
<file path=[Content_Types].xml><?xml version="1.0" encoding="utf-8"?>
<Types xmlns="http://schemas.openxmlformats.org/package/2006/content-types">
  <Override PartName="/word/footnotes.xml" ContentType="application/vnd.openxmlformats-officedocument.wordprocessingml.footnotes+xml"/>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C11E59" w:rsidRDefault="00C11E59" w:rsidP="00C11E59">
      <w:pPr>
        <w:pStyle w:val="ConsPlusNormal"/>
        <w:jc w:val="center"/>
        <w:rPr>
          <w:rFonts w:ascii="Times New Roman" w:hAnsi="Times New Roman"/>
          <w:snapToGrid w:val="0"/>
          <w:sz w:val="28"/>
        </w:rPr>
      </w:pPr>
      <w:bookmarkStart w:id="0" w:name="bookmark2"/>
      <w:r>
        <w:rPr>
          <w:rFonts w:ascii="Times New Roman" w:hAnsi="Times New Roman"/>
          <w:snapToGrid w:val="0"/>
          <w:sz w:val="28"/>
        </w:rPr>
        <w:t>КРАСНОДАРСКИЙ КРАЙ</w:t>
      </w:r>
    </w:p>
    <w:p w:rsidR="00C11E59" w:rsidRDefault="00C11E59" w:rsidP="00C11E59">
      <w:pPr>
        <w:pStyle w:val="ConsPlusNormal"/>
        <w:jc w:val="center"/>
        <w:rPr>
          <w:rFonts w:ascii="Times New Roman" w:hAnsi="Times New Roman"/>
          <w:snapToGrid w:val="0"/>
          <w:sz w:val="28"/>
        </w:rPr>
      </w:pPr>
      <w:r>
        <w:rPr>
          <w:rFonts w:ascii="Times New Roman" w:hAnsi="Times New Roman"/>
          <w:snapToGrid w:val="0"/>
          <w:sz w:val="28"/>
        </w:rPr>
        <w:t>НОВОКУБАНСКИЙ РАЙОН</w:t>
      </w:r>
    </w:p>
    <w:p w:rsidR="00C11E59" w:rsidRDefault="00C11E59" w:rsidP="00C11E59">
      <w:pPr>
        <w:pStyle w:val="ConsPlusNormal"/>
        <w:jc w:val="center"/>
        <w:rPr>
          <w:rFonts w:ascii="Times New Roman" w:hAnsi="Times New Roman"/>
          <w:snapToGrid w:val="0"/>
          <w:sz w:val="28"/>
        </w:rPr>
      </w:pPr>
      <w:r>
        <w:rPr>
          <w:rFonts w:ascii="Times New Roman" w:hAnsi="Times New Roman"/>
          <w:snapToGrid w:val="0"/>
          <w:sz w:val="28"/>
        </w:rPr>
        <w:t>СОВЕТ МУНИЦИПАЛЬНОГО ОБРАЗОВАНИЯ</w:t>
      </w:r>
    </w:p>
    <w:p w:rsidR="00C11E59" w:rsidRDefault="00C11E59" w:rsidP="00C11E59">
      <w:pPr>
        <w:pStyle w:val="ConsPlusNormal"/>
        <w:jc w:val="center"/>
        <w:rPr>
          <w:rFonts w:ascii="Times New Roman" w:hAnsi="Times New Roman"/>
          <w:snapToGrid w:val="0"/>
          <w:sz w:val="28"/>
        </w:rPr>
      </w:pPr>
      <w:r>
        <w:rPr>
          <w:rFonts w:ascii="Times New Roman" w:hAnsi="Times New Roman"/>
          <w:snapToGrid w:val="0"/>
          <w:sz w:val="28"/>
        </w:rPr>
        <w:t>НОВОКУБАНСКИЙ РАЙОН</w:t>
      </w:r>
    </w:p>
    <w:p w:rsidR="00C11E59" w:rsidRDefault="00C11E59" w:rsidP="00C11E59">
      <w:pPr>
        <w:jc w:val="center"/>
        <w:rPr>
          <w:sz w:val="28"/>
        </w:rPr>
      </w:pPr>
    </w:p>
    <w:p w:rsidR="00C11E59" w:rsidRDefault="00C11E59" w:rsidP="00C11E59">
      <w:pPr>
        <w:pStyle w:val="ConsPlusNormal"/>
        <w:jc w:val="center"/>
        <w:rPr>
          <w:rFonts w:ascii="Times New Roman" w:hAnsi="Times New Roman"/>
          <w:snapToGrid w:val="0"/>
          <w:sz w:val="28"/>
        </w:rPr>
      </w:pPr>
      <w:r>
        <w:rPr>
          <w:rFonts w:ascii="Times New Roman" w:hAnsi="Times New Roman"/>
          <w:snapToGrid w:val="0"/>
          <w:sz w:val="28"/>
        </w:rPr>
        <w:t>РЕШЕНИЕ</w:t>
      </w:r>
    </w:p>
    <w:p w:rsidR="00C11E59" w:rsidRDefault="00C11E59" w:rsidP="00C11E59">
      <w:pPr>
        <w:jc w:val="center"/>
        <w:rPr>
          <w:sz w:val="28"/>
        </w:rPr>
      </w:pPr>
    </w:p>
    <w:p w:rsidR="00C11E59" w:rsidRDefault="00C11E59" w:rsidP="00C11E59">
      <w:pPr>
        <w:pStyle w:val="ConsPlusNormal"/>
        <w:ind w:firstLine="0"/>
        <w:rPr>
          <w:rFonts w:ascii="Times New Roman" w:hAnsi="Times New Roman"/>
          <w:snapToGrid w:val="0"/>
          <w:sz w:val="28"/>
        </w:rPr>
      </w:pPr>
      <w:r>
        <w:rPr>
          <w:rFonts w:ascii="Times New Roman" w:hAnsi="Times New Roman"/>
          <w:snapToGrid w:val="0"/>
          <w:sz w:val="28"/>
        </w:rPr>
        <w:t>18 августа 2022 года</w:t>
      </w:r>
      <w:r>
        <w:rPr>
          <w:rFonts w:ascii="Times New Roman" w:hAnsi="Times New Roman"/>
          <w:snapToGrid w:val="0"/>
          <w:sz w:val="28"/>
        </w:rPr>
        <w:tab/>
      </w:r>
      <w:r w:rsidR="008C1E20">
        <w:rPr>
          <w:rFonts w:ascii="Times New Roman" w:hAnsi="Times New Roman"/>
          <w:snapToGrid w:val="0"/>
          <w:sz w:val="28"/>
        </w:rPr>
        <w:t xml:space="preserve">                          № 253</w:t>
      </w:r>
      <w:r>
        <w:rPr>
          <w:rFonts w:ascii="Times New Roman" w:hAnsi="Times New Roman"/>
          <w:snapToGrid w:val="0"/>
          <w:sz w:val="28"/>
        </w:rPr>
        <w:t xml:space="preserve">                                 г. Новокубанск</w:t>
      </w:r>
    </w:p>
    <w:bookmarkEnd w:id="0"/>
    <w:p w:rsidR="00F451A8" w:rsidRPr="00AB3FAA" w:rsidRDefault="00F451A8" w:rsidP="008C4F5A">
      <w:pPr>
        <w:jc w:val="right"/>
        <w:rPr>
          <w:b/>
          <w:color w:val="auto"/>
          <w:sz w:val="28"/>
          <w:szCs w:val="28"/>
        </w:rPr>
      </w:pPr>
    </w:p>
    <w:p w:rsidR="008C4F5A" w:rsidRPr="00AB3FAA" w:rsidRDefault="008C4F5A" w:rsidP="008C4F5A">
      <w:pPr>
        <w:jc w:val="center"/>
        <w:rPr>
          <w:b/>
          <w:color w:val="auto"/>
          <w:sz w:val="28"/>
          <w:szCs w:val="28"/>
        </w:rPr>
      </w:pPr>
      <w:r w:rsidRPr="00AB3FAA">
        <w:rPr>
          <w:b/>
          <w:color w:val="auto"/>
          <w:sz w:val="28"/>
          <w:szCs w:val="28"/>
        </w:rPr>
        <w:t xml:space="preserve">Об утверждении местных нормативов градостроительного проектирования </w:t>
      </w:r>
      <w:r w:rsidRPr="00AB3FAA">
        <w:rPr>
          <w:rFonts w:eastAsia="Arial"/>
          <w:b/>
          <w:color w:val="auto"/>
          <w:sz w:val="28"/>
          <w:szCs w:val="28"/>
        </w:rPr>
        <w:t>Бесскорбненского</w:t>
      </w:r>
      <w:r w:rsidRPr="00AB3FAA">
        <w:rPr>
          <w:b/>
          <w:color w:val="auto"/>
          <w:sz w:val="28"/>
          <w:szCs w:val="28"/>
        </w:rPr>
        <w:t xml:space="preserve"> сельского поселения </w:t>
      </w:r>
    </w:p>
    <w:p w:rsidR="008C4F5A" w:rsidRPr="00AB3FAA" w:rsidRDefault="008C4F5A" w:rsidP="008C4F5A">
      <w:pPr>
        <w:jc w:val="center"/>
        <w:rPr>
          <w:b/>
          <w:color w:val="auto"/>
          <w:sz w:val="28"/>
          <w:szCs w:val="28"/>
        </w:rPr>
      </w:pPr>
      <w:r w:rsidRPr="00AB3FAA">
        <w:rPr>
          <w:b/>
          <w:color w:val="auto"/>
          <w:sz w:val="28"/>
          <w:szCs w:val="28"/>
        </w:rPr>
        <w:t>Новокубанского района Краснодарского края</w:t>
      </w:r>
    </w:p>
    <w:p w:rsidR="008C4F5A" w:rsidRPr="00AB3FAA" w:rsidRDefault="008C4F5A" w:rsidP="008C4F5A">
      <w:pPr>
        <w:jc w:val="center"/>
        <w:rPr>
          <w:bCs/>
          <w:color w:val="auto"/>
          <w:sz w:val="28"/>
          <w:szCs w:val="28"/>
        </w:rPr>
      </w:pPr>
    </w:p>
    <w:p w:rsidR="008C4F5A" w:rsidRPr="00AB3FAA" w:rsidRDefault="008C4F5A" w:rsidP="008C4F5A">
      <w:pPr>
        <w:pStyle w:val="ConsPlusNonformat"/>
        <w:ind w:firstLine="851"/>
        <w:jc w:val="both"/>
        <w:rPr>
          <w:rFonts w:ascii="Times New Roman" w:hAnsi="Times New Roman" w:cs="Times New Roman"/>
          <w:color w:val="auto"/>
          <w:sz w:val="28"/>
          <w:szCs w:val="28"/>
        </w:rPr>
      </w:pPr>
      <w:r w:rsidRPr="00AB3FAA">
        <w:rPr>
          <w:rFonts w:ascii="Times New Roman" w:hAnsi="Times New Roman" w:cs="Times New Roman"/>
          <w:color w:val="auto"/>
          <w:sz w:val="28"/>
          <w:szCs w:val="28"/>
        </w:rPr>
        <w:t xml:space="preserve">В соответствии с Градостроительным кодексом Российской Федерации, Федеральным законом от 06 октября 2003 года № 131-ФЗ «Об общих принципах организации местного самоуправления в Российской Федерации», Градостроительным кодексом Российской Федерации, рассмотрев проект местных нормативов градостроительного проектирования Бесскорбненского сельского поселения Новокубанского района Краснодарского края, </w:t>
      </w:r>
      <w:r w:rsidRPr="00AB3FAA">
        <w:rPr>
          <w:rFonts w:ascii="Times New Roman" w:hAnsi="Times New Roman" w:cs="Times New Roman"/>
          <w:color w:val="auto"/>
          <w:spacing w:val="3"/>
          <w:sz w:val="28"/>
          <w:szCs w:val="28"/>
        </w:rPr>
        <w:t>руководствуясь</w:t>
      </w:r>
      <w:r w:rsidRPr="00AB3FAA">
        <w:rPr>
          <w:rFonts w:ascii="Times New Roman" w:hAnsi="Times New Roman" w:cs="Times New Roman"/>
          <w:color w:val="auto"/>
          <w:sz w:val="28"/>
          <w:szCs w:val="28"/>
        </w:rPr>
        <w:t xml:space="preserve"> уставом муниципального образования Новокубанский район, Совет муниципального образования Новокубанский район </w:t>
      </w:r>
      <w:proofErr w:type="gramStart"/>
      <w:r w:rsidRPr="00AB3FAA">
        <w:rPr>
          <w:rFonts w:ascii="Times New Roman" w:hAnsi="Times New Roman" w:cs="Times New Roman"/>
          <w:color w:val="auto"/>
          <w:sz w:val="28"/>
          <w:szCs w:val="28"/>
        </w:rPr>
        <w:t>р</w:t>
      </w:r>
      <w:proofErr w:type="gramEnd"/>
      <w:r w:rsidRPr="00AB3FAA">
        <w:rPr>
          <w:rFonts w:ascii="Times New Roman" w:hAnsi="Times New Roman" w:cs="Times New Roman"/>
          <w:color w:val="auto"/>
          <w:sz w:val="28"/>
          <w:szCs w:val="28"/>
        </w:rPr>
        <w:t xml:space="preserve"> е ш и л:</w:t>
      </w:r>
    </w:p>
    <w:p w:rsidR="008C4F5A" w:rsidRPr="00AB3FAA" w:rsidRDefault="008C4F5A" w:rsidP="008C4F5A">
      <w:pPr>
        <w:ind w:firstLine="851"/>
        <w:jc w:val="both"/>
        <w:rPr>
          <w:color w:val="auto"/>
          <w:sz w:val="28"/>
          <w:szCs w:val="28"/>
        </w:rPr>
      </w:pPr>
      <w:r w:rsidRPr="00AB3FAA">
        <w:rPr>
          <w:color w:val="auto"/>
          <w:sz w:val="28"/>
          <w:szCs w:val="28"/>
        </w:rPr>
        <w:t>1. Утвердить местны</w:t>
      </w:r>
      <w:r w:rsidR="00780DD6" w:rsidRPr="00AB3FAA">
        <w:rPr>
          <w:color w:val="auto"/>
          <w:sz w:val="28"/>
          <w:szCs w:val="28"/>
        </w:rPr>
        <w:t>е</w:t>
      </w:r>
      <w:r w:rsidRPr="00AB3FAA">
        <w:rPr>
          <w:color w:val="auto"/>
          <w:sz w:val="28"/>
          <w:szCs w:val="28"/>
        </w:rPr>
        <w:t xml:space="preserve"> норматив</w:t>
      </w:r>
      <w:r w:rsidR="00780DD6" w:rsidRPr="00AB3FAA">
        <w:rPr>
          <w:color w:val="auto"/>
          <w:sz w:val="28"/>
          <w:szCs w:val="28"/>
        </w:rPr>
        <w:t>ы</w:t>
      </w:r>
      <w:r w:rsidRPr="00AB3FAA">
        <w:rPr>
          <w:color w:val="auto"/>
          <w:sz w:val="28"/>
          <w:szCs w:val="28"/>
        </w:rPr>
        <w:t xml:space="preserve"> градостроительного проектирования Бесскорбненского сельского поселения Новокубанского района Краснодарского края согласно приложению к настоящему решению</w:t>
      </w:r>
      <w:r w:rsidRPr="00AB3FAA">
        <w:rPr>
          <w:bCs/>
          <w:color w:val="auto"/>
          <w:sz w:val="28"/>
          <w:szCs w:val="28"/>
        </w:rPr>
        <w:t>.</w:t>
      </w:r>
      <w:r w:rsidRPr="00AB3FAA">
        <w:rPr>
          <w:color w:val="auto"/>
          <w:sz w:val="28"/>
          <w:szCs w:val="28"/>
        </w:rPr>
        <w:t xml:space="preserve"> </w:t>
      </w:r>
    </w:p>
    <w:p w:rsidR="008C4F5A" w:rsidRPr="00AB3FAA" w:rsidRDefault="008C4F5A" w:rsidP="008C4F5A">
      <w:pPr>
        <w:ind w:firstLine="851"/>
        <w:jc w:val="both"/>
        <w:rPr>
          <w:color w:val="auto"/>
          <w:sz w:val="28"/>
          <w:szCs w:val="28"/>
        </w:rPr>
      </w:pPr>
      <w:r w:rsidRPr="00AB3FAA">
        <w:rPr>
          <w:color w:val="auto"/>
          <w:sz w:val="28"/>
          <w:szCs w:val="28"/>
        </w:rPr>
        <w:t>2. Решение Совета муниципального образования Новокубанский район</w:t>
      </w:r>
      <w:r w:rsidR="00174D93" w:rsidRPr="00AB3FAA">
        <w:rPr>
          <w:color w:val="auto"/>
          <w:sz w:val="28"/>
          <w:szCs w:val="28"/>
        </w:rPr>
        <w:t xml:space="preserve"> от 21 сентября 2017 года № 249</w:t>
      </w:r>
      <w:r w:rsidRPr="00AB3FAA">
        <w:rPr>
          <w:color w:val="auto"/>
          <w:sz w:val="28"/>
          <w:szCs w:val="28"/>
        </w:rPr>
        <w:t xml:space="preserve"> «Об утверждении местных нормативов градостроительного проектирования Бесскорбненского сельского поселения Новокубанского района Краснодарского края</w:t>
      </w:r>
      <w:r w:rsidR="00F451A8" w:rsidRPr="00AB3FAA">
        <w:rPr>
          <w:color w:val="auto"/>
          <w:sz w:val="28"/>
          <w:szCs w:val="28"/>
        </w:rPr>
        <w:t>» признать утратившим</w:t>
      </w:r>
      <w:r w:rsidRPr="00AB3FAA">
        <w:rPr>
          <w:color w:val="auto"/>
          <w:sz w:val="28"/>
          <w:szCs w:val="28"/>
        </w:rPr>
        <w:t xml:space="preserve"> силу.</w:t>
      </w:r>
    </w:p>
    <w:p w:rsidR="008C4F5A" w:rsidRPr="00AB3FAA" w:rsidRDefault="008C4F5A" w:rsidP="008C4F5A">
      <w:pPr>
        <w:ind w:firstLine="851"/>
        <w:jc w:val="both"/>
        <w:rPr>
          <w:color w:val="auto"/>
          <w:sz w:val="28"/>
          <w:szCs w:val="28"/>
        </w:rPr>
      </w:pPr>
      <w:r w:rsidRPr="00AB3FAA">
        <w:rPr>
          <w:color w:val="auto"/>
          <w:sz w:val="28"/>
          <w:szCs w:val="28"/>
        </w:rPr>
        <w:t xml:space="preserve">3. Управлению архитектуры и градостроительства администрации муниципального образования Новокубанский район (Шолохова) </w:t>
      </w:r>
      <w:proofErr w:type="gramStart"/>
      <w:r w:rsidRPr="00AB3FAA">
        <w:rPr>
          <w:color w:val="auto"/>
          <w:sz w:val="28"/>
          <w:szCs w:val="28"/>
        </w:rPr>
        <w:t>разместить</w:t>
      </w:r>
      <w:proofErr w:type="gramEnd"/>
      <w:r w:rsidRPr="00AB3FAA">
        <w:rPr>
          <w:color w:val="auto"/>
          <w:sz w:val="28"/>
          <w:szCs w:val="28"/>
        </w:rPr>
        <w:t xml:space="preserve"> настоящее решение в федеральной государственной информационной системе территориального планирования.</w:t>
      </w:r>
    </w:p>
    <w:p w:rsidR="008C4F5A" w:rsidRPr="00AB3FAA" w:rsidRDefault="008C4F5A" w:rsidP="008C4F5A">
      <w:pPr>
        <w:ind w:firstLine="851"/>
        <w:jc w:val="both"/>
        <w:rPr>
          <w:color w:val="auto"/>
          <w:sz w:val="28"/>
          <w:szCs w:val="28"/>
        </w:rPr>
      </w:pPr>
      <w:r w:rsidRPr="00AB3FAA">
        <w:rPr>
          <w:color w:val="auto"/>
          <w:sz w:val="28"/>
          <w:szCs w:val="28"/>
        </w:rPr>
        <w:t>4. </w:t>
      </w:r>
      <w:proofErr w:type="gramStart"/>
      <w:r w:rsidRPr="00AB3FAA">
        <w:rPr>
          <w:color w:val="auto"/>
          <w:sz w:val="28"/>
          <w:szCs w:val="28"/>
        </w:rPr>
        <w:t>Контроль за</w:t>
      </w:r>
      <w:proofErr w:type="gramEnd"/>
      <w:r w:rsidRPr="00AB3FAA">
        <w:rPr>
          <w:color w:val="auto"/>
          <w:sz w:val="28"/>
          <w:szCs w:val="28"/>
        </w:rPr>
        <w:t xml:space="preserve"> </w:t>
      </w:r>
      <w:r w:rsidR="00F451A8" w:rsidRPr="00AB3FAA">
        <w:rPr>
          <w:color w:val="auto"/>
          <w:sz w:val="28"/>
          <w:szCs w:val="28"/>
        </w:rPr>
        <w:t>вы</w:t>
      </w:r>
      <w:r w:rsidRPr="00AB3FAA">
        <w:rPr>
          <w:color w:val="auto"/>
          <w:sz w:val="28"/>
          <w:szCs w:val="28"/>
        </w:rPr>
        <w:t>полнением настоящего решения возложить на комиссию Совета муниципального образования Новокубанский район по нормотворчеству, развитию местного самоуправления, вопросам АПК и контролю (Корнилов).</w:t>
      </w:r>
    </w:p>
    <w:p w:rsidR="008C4F5A" w:rsidRPr="00AB3FAA" w:rsidRDefault="008C4F5A" w:rsidP="008C4F5A">
      <w:pPr>
        <w:ind w:firstLine="851"/>
        <w:jc w:val="both"/>
        <w:rPr>
          <w:color w:val="auto"/>
          <w:sz w:val="28"/>
          <w:szCs w:val="28"/>
        </w:rPr>
      </w:pPr>
      <w:r w:rsidRPr="00AB3FAA">
        <w:rPr>
          <w:color w:val="auto"/>
          <w:sz w:val="28"/>
          <w:szCs w:val="28"/>
        </w:rPr>
        <w:t xml:space="preserve">5. Решение вступает в силу со дня его официального опубликования в общественно-политической газете Новокубанского района «Свет маяков» и подлежит размещению на официальном сайте </w:t>
      </w:r>
      <w:bookmarkStart w:id="1" w:name="_Hlk45044114"/>
      <w:r w:rsidRPr="00AB3FAA">
        <w:rPr>
          <w:color w:val="auto"/>
          <w:sz w:val="28"/>
          <w:szCs w:val="28"/>
        </w:rPr>
        <w:t>администрации муниципального образования Новокубанский район</w:t>
      </w:r>
      <w:bookmarkEnd w:id="1"/>
      <w:r w:rsidRPr="00AB3FAA">
        <w:rPr>
          <w:color w:val="auto"/>
          <w:sz w:val="28"/>
          <w:szCs w:val="28"/>
        </w:rPr>
        <w:t>.</w:t>
      </w:r>
    </w:p>
    <w:p w:rsidR="008C4F5A" w:rsidRPr="00AB3FAA" w:rsidRDefault="008C4F5A" w:rsidP="008C4F5A">
      <w:pPr>
        <w:ind w:firstLine="851"/>
        <w:jc w:val="both"/>
        <w:rPr>
          <w:color w:val="auto"/>
          <w:sz w:val="28"/>
          <w:szCs w:val="28"/>
        </w:rPr>
      </w:pPr>
    </w:p>
    <w:tbl>
      <w:tblPr>
        <w:tblW w:w="0" w:type="auto"/>
        <w:tblLook w:val="04A0"/>
      </w:tblPr>
      <w:tblGrid>
        <w:gridCol w:w="4928"/>
        <w:gridCol w:w="4926"/>
      </w:tblGrid>
      <w:tr w:rsidR="00D07EFB" w:rsidRPr="00AB3FAA" w:rsidTr="00BD7DAE">
        <w:tc>
          <w:tcPr>
            <w:tcW w:w="4928" w:type="dxa"/>
          </w:tcPr>
          <w:p w:rsidR="00D07EFB" w:rsidRPr="00AB3FAA" w:rsidRDefault="00D07EFB" w:rsidP="00BD7DAE">
            <w:pPr>
              <w:rPr>
                <w:color w:val="auto"/>
                <w:sz w:val="28"/>
                <w:szCs w:val="28"/>
              </w:rPr>
            </w:pPr>
            <w:r w:rsidRPr="00AB3FAA">
              <w:rPr>
                <w:color w:val="auto"/>
                <w:sz w:val="28"/>
                <w:szCs w:val="28"/>
              </w:rPr>
              <w:t xml:space="preserve">Глава муниципального образования </w:t>
            </w:r>
          </w:p>
          <w:p w:rsidR="00C11E59" w:rsidRPr="00AB3FAA" w:rsidRDefault="00D07EFB" w:rsidP="00C11E59">
            <w:pPr>
              <w:rPr>
                <w:color w:val="auto"/>
                <w:sz w:val="28"/>
                <w:szCs w:val="28"/>
              </w:rPr>
            </w:pPr>
            <w:r w:rsidRPr="00AB3FAA">
              <w:rPr>
                <w:color w:val="auto"/>
                <w:sz w:val="28"/>
                <w:szCs w:val="28"/>
              </w:rPr>
              <w:t>Новокубанский район</w:t>
            </w:r>
          </w:p>
          <w:p w:rsidR="00D07EFB" w:rsidRDefault="00C11E59" w:rsidP="00C11E59">
            <w:pPr>
              <w:rPr>
                <w:color w:val="auto"/>
                <w:sz w:val="28"/>
                <w:szCs w:val="28"/>
              </w:rPr>
            </w:pPr>
            <w:r w:rsidRPr="00AB3FAA">
              <w:rPr>
                <w:color w:val="auto"/>
                <w:sz w:val="28"/>
                <w:szCs w:val="28"/>
              </w:rPr>
              <w:t xml:space="preserve">                                        А.В.Гомодин</w:t>
            </w:r>
          </w:p>
          <w:p w:rsidR="00C11E59" w:rsidRPr="00AB3FAA" w:rsidRDefault="00C11E59" w:rsidP="00BD7DAE">
            <w:pPr>
              <w:rPr>
                <w:color w:val="auto"/>
                <w:sz w:val="28"/>
                <w:szCs w:val="28"/>
              </w:rPr>
            </w:pPr>
          </w:p>
        </w:tc>
        <w:tc>
          <w:tcPr>
            <w:tcW w:w="4926" w:type="dxa"/>
          </w:tcPr>
          <w:p w:rsidR="00D07EFB" w:rsidRPr="00AB3FAA" w:rsidRDefault="00D07EFB" w:rsidP="00BD7DAE">
            <w:pPr>
              <w:rPr>
                <w:color w:val="auto"/>
                <w:sz w:val="28"/>
                <w:szCs w:val="28"/>
              </w:rPr>
            </w:pPr>
            <w:r w:rsidRPr="00AB3FAA">
              <w:rPr>
                <w:color w:val="auto"/>
                <w:sz w:val="28"/>
                <w:szCs w:val="28"/>
              </w:rPr>
              <w:t>Председатель Совета муниципального</w:t>
            </w:r>
          </w:p>
          <w:p w:rsidR="00D07EFB" w:rsidRDefault="00D07EFB" w:rsidP="00BD7DAE">
            <w:pPr>
              <w:rPr>
                <w:color w:val="auto"/>
                <w:sz w:val="28"/>
                <w:szCs w:val="28"/>
              </w:rPr>
            </w:pPr>
            <w:r w:rsidRPr="00AB3FAA">
              <w:rPr>
                <w:color w:val="auto"/>
                <w:sz w:val="28"/>
                <w:szCs w:val="28"/>
              </w:rPr>
              <w:t>образования Новокубанский район</w:t>
            </w:r>
          </w:p>
          <w:p w:rsidR="00C11E59" w:rsidRPr="00AB3FAA" w:rsidRDefault="00C11E59" w:rsidP="00BD7DAE">
            <w:pPr>
              <w:rPr>
                <w:color w:val="auto"/>
                <w:sz w:val="28"/>
                <w:szCs w:val="28"/>
              </w:rPr>
            </w:pPr>
            <w:r>
              <w:rPr>
                <w:color w:val="auto"/>
                <w:sz w:val="28"/>
                <w:szCs w:val="28"/>
              </w:rPr>
              <w:t xml:space="preserve">                                                Е.Н.Шутов</w:t>
            </w:r>
          </w:p>
        </w:tc>
      </w:tr>
    </w:tbl>
    <w:p w:rsidR="00F451A8" w:rsidRPr="00AB3FAA" w:rsidRDefault="00F451A8" w:rsidP="00F451A8">
      <w:pPr>
        <w:ind w:left="5103"/>
        <w:rPr>
          <w:color w:val="auto"/>
          <w:sz w:val="28"/>
          <w:szCs w:val="28"/>
        </w:rPr>
      </w:pPr>
      <w:r w:rsidRPr="00AB3FAA">
        <w:rPr>
          <w:color w:val="auto"/>
          <w:sz w:val="28"/>
          <w:szCs w:val="28"/>
        </w:rPr>
        <w:lastRenderedPageBreak/>
        <w:t xml:space="preserve">Приложение к решению Совета муниципального образования                                                                                                                                                        Новокубанский район </w:t>
      </w:r>
    </w:p>
    <w:p w:rsidR="00F451A8" w:rsidRPr="00AB3FAA" w:rsidRDefault="00F451A8" w:rsidP="00F451A8">
      <w:pPr>
        <w:ind w:left="5103"/>
        <w:rPr>
          <w:color w:val="auto"/>
          <w:sz w:val="28"/>
          <w:szCs w:val="28"/>
        </w:rPr>
      </w:pPr>
      <w:r w:rsidRPr="00AB3FAA">
        <w:rPr>
          <w:color w:val="auto"/>
          <w:sz w:val="28"/>
          <w:szCs w:val="28"/>
        </w:rPr>
        <w:t>от «</w:t>
      </w:r>
      <w:r w:rsidR="00C11E59">
        <w:rPr>
          <w:color w:val="auto"/>
          <w:sz w:val="28"/>
          <w:szCs w:val="28"/>
        </w:rPr>
        <w:t>18</w:t>
      </w:r>
      <w:r w:rsidRPr="00AB3FAA">
        <w:rPr>
          <w:color w:val="auto"/>
          <w:sz w:val="28"/>
          <w:szCs w:val="28"/>
        </w:rPr>
        <w:t xml:space="preserve">» </w:t>
      </w:r>
      <w:r w:rsidR="00C11E59">
        <w:rPr>
          <w:color w:val="auto"/>
          <w:sz w:val="28"/>
          <w:szCs w:val="28"/>
        </w:rPr>
        <w:t xml:space="preserve">08    </w:t>
      </w:r>
      <w:r w:rsidRPr="00AB3FAA">
        <w:rPr>
          <w:color w:val="auto"/>
          <w:sz w:val="28"/>
          <w:szCs w:val="28"/>
        </w:rPr>
        <w:t xml:space="preserve">2022 года. </w:t>
      </w:r>
    </w:p>
    <w:p w:rsidR="008C4F5A" w:rsidRPr="00AB3FAA" w:rsidRDefault="008C4F5A" w:rsidP="008C4F5A">
      <w:pPr>
        <w:jc w:val="center"/>
        <w:rPr>
          <w:color w:val="auto"/>
        </w:rPr>
      </w:pPr>
    </w:p>
    <w:p w:rsidR="008C4F5A" w:rsidRPr="00AB3FAA" w:rsidRDefault="008C4F5A" w:rsidP="008C4F5A">
      <w:pPr>
        <w:jc w:val="center"/>
        <w:rPr>
          <w:color w:val="auto"/>
        </w:rPr>
      </w:pPr>
    </w:p>
    <w:p w:rsidR="008C4F5A" w:rsidRPr="00AB3FAA" w:rsidRDefault="008C4F5A" w:rsidP="008C4F5A">
      <w:pPr>
        <w:jc w:val="center"/>
        <w:rPr>
          <w:color w:val="auto"/>
        </w:rPr>
      </w:pPr>
    </w:p>
    <w:p w:rsidR="008C4F5A" w:rsidRPr="00AB3FAA" w:rsidRDefault="008C4F5A" w:rsidP="008C4F5A">
      <w:pPr>
        <w:jc w:val="center"/>
        <w:rPr>
          <w:color w:val="auto"/>
        </w:rPr>
      </w:pPr>
    </w:p>
    <w:p w:rsidR="008C4F5A" w:rsidRPr="00AB3FAA" w:rsidRDefault="008C4F5A" w:rsidP="008C4F5A">
      <w:pPr>
        <w:jc w:val="center"/>
        <w:rPr>
          <w:color w:val="auto"/>
        </w:rPr>
      </w:pPr>
    </w:p>
    <w:p w:rsidR="008C4F5A" w:rsidRPr="00AB3FAA" w:rsidRDefault="008C4F5A" w:rsidP="008C4F5A">
      <w:pPr>
        <w:jc w:val="center"/>
        <w:rPr>
          <w:color w:val="auto"/>
        </w:rPr>
      </w:pPr>
    </w:p>
    <w:p w:rsidR="008C4F5A" w:rsidRPr="00AB3FAA" w:rsidRDefault="008C4F5A" w:rsidP="008C4F5A">
      <w:pPr>
        <w:jc w:val="center"/>
        <w:rPr>
          <w:color w:val="auto"/>
        </w:rPr>
      </w:pPr>
    </w:p>
    <w:p w:rsidR="008C4F5A" w:rsidRPr="00AB3FAA" w:rsidRDefault="008C4F5A" w:rsidP="008C4F5A">
      <w:pPr>
        <w:jc w:val="center"/>
        <w:rPr>
          <w:color w:val="auto"/>
        </w:rPr>
      </w:pPr>
    </w:p>
    <w:p w:rsidR="008C4F5A" w:rsidRPr="00AB3FAA" w:rsidRDefault="008C4F5A" w:rsidP="008C4F5A">
      <w:pPr>
        <w:jc w:val="center"/>
        <w:rPr>
          <w:color w:val="auto"/>
        </w:rPr>
      </w:pPr>
    </w:p>
    <w:p w:rsidR="008C4F5A" w:rsidRPr="00AB3FAA" w:rsidRDefault="008C4F5A" w:rsidP="008C4F5A">
      <w:pPr>
        <w:jc w:val="center"/>
        <w:rPr>
          <w:color w:val="auto"/>
        </w:rPr>
      </w:pPr>
    </w:p>
    <w:p w:rsidR="008C4F5A" w:rsidRPr="00AB3FAA" w:rsidRDefault="008C4F5A" w:rsidP="008C4F5A">
      <w:pPr>
        <w:jc w:val="center"/>
        <w:rPr>
          <w:color w:val="auto"/>
        </w:rPr>
      </w:pPr>
    </w:p>
    <w:p w:rsidR="008C4F5A" w:rsidRPr="00AB3FAA" w:rsidRDefault="008C4F5A" w:rsidP="008C4F5A">
      <w:pPr>
        <w:jc w:val="center"/>
        <w:rPr>
          <w:color w:val="auto"/>
        </w:rPr>
      </w:pPr>
    </w:p>
    <w:p w:rsidR="008C4F5A" w:rsidRPr="00AB3FAA" w:rsidRDefault="008C4F5A" w:rsidP="008C4F5A">
      <w:pPr>
        <w:jc w:val="center"/>
        <w:rPr>
          <w:color w:val="auto"/>
        </w:rPr>
      </w:pPr>
    </w:p>
    <w:p w:rsidR="008C4F5A" w:rsidRPr="00AB3FAA" w:rsidRDefault="008C4F5A" w:rsidP="008C4F5A">
      <w:pPr>
        <w:jc w:val="center"/>
        <w:rPr>
          <w:b/>
          <w:color w:val="auto"/>
          <w:sz w:val="36"/>
          <w:szCs w:val="36"/>
          <w:lang w:eastAsia="ar-SA" w:bidi="en-US"/>
        </w:rPr>
      </w:pPr>
      <w:r w:rsidRPr="00AB3FAA">
        <w:rPr>
          <w:b/>
          <w:color w:val="auto"/>
          <w:sz w:val="36"/>
          <w:szCs w:val="36"/>
          <w:lang w:eastAsia="ar-SA" w:bidi="en-US"/>
        </w:rPr>
        <w:t>МЕСТНЫЕ НОРМАТИВЫ</w:t>
      </w:r>
    </w:p>
    <w:p w:rsidR="008C4F5A" w:rsidRPr="00AB3FAA" w:rsidRDefault="008C4F5A" w:rsidP="008C4F5A">
      <w:pPr>
        <w:jc w:val="center"/>
        <w:rPr>
          <w:b/>
          <w:color w:val="auto"/>
          <w:sz w:val="36"/>
          <w:szCs w:val="36"/>
          <w:lang w:eastAsia="ar-SA" w:bidi="en-US"/>
        </w:rPr>
      </w:pPr>
      <w:r w:rsidRPr="00AB3FAA">
        <w:rPr>
          <w:b/>
          <w:color w:val="auto"/>
          <w:sz w:val="36"/>
          <w:szCs w:val="36"/>
          <w:lang w:eastAsia="ar-SA" w:bidi="en-US"/>
        </w:rPr>
        <w:t>ГРАДОСТРОИТЕЛЬНОГО ПРОЕКТИРОВАНИЯ</w:t>
      </w:r>
    </w:p>
    <w:p w:rsidR="008C4F5A" w:rsidRPr="00AB3FAA" w:rsidRDefault="008C4F5A" w:rsidP="008C4F5A">
      <w:pPr>
        <w:jc w:val="center"/>
        <w:rPr>
          <w:color w:val="auto"/>
        </w:rPr>
      </w:pPr>
    </w:p>
    <w:p w:rsidR="008C4F5A" w:rsidRPr="00AB3FAA" w:rsidRDefault="008C4F5A" w:rsidP="008C4F5A">
      <w:pPr>
        <w:jc w:val="center"/>
        <w:rPr>
          <w:b/>
          <w:color w:val="auto"/>
          <w:sz w:val="36"/>
          <w:szCs w:val="36"/>
          <w:lang w:eastAsia="ar-SA" w:bidi="en-US"/>
        </w:rPr>
      </w:pPr>
      <w:r w:rsidRPr="00AB3FAA">
        <w:rPr>
          <w:b/>
          <w:color w:val="auto"/>
          <w:sz w:val="36"/>
          <w:szCs w:val="36"/>
          <w:lang w:eastAsia="ar-SA" w:bidi="en-US"/>
        </w:rPr>
        <w:t xml:space="preserve">Бесскорбненского сельского поселения Новокубанского района </w:t>
      </w:r>
    </w:p>
    <w:p w:rsidR="008C4F5A" w:rsidRPr="00AB3FAA" w:rsidRDefault="008C4F5A" w:rsidP="008C4F5A">
      <w:pPr>
        <w:jc w:val="center"/>
        <w:rPr>
          <w:color w:val="auto"/>
        </w:rPr>
      </w:pPr>
      <w:r w:rsidRPr="00AB3FAA">
        <w:rPr>
          <w:b/>
          <w:color w:val="auto"/>
          <w:sz w:val="36"/>
          <w:szCs w:val="36"/>
          <w:lang w:eastAsia="ar-SA" w:bidi="en-US"/>
        </w:rPr>
        <w:t>Краснодарского края</w:t>
      </w:r>
    </w:p>
    <w:p w:rsidR="008C4F5A" w:rsidRPr="00AB3FAA" w:rsidRDefault="008C4F5A" w:rsidP="008C4F5A">
      <w:pPr>
        <w:jc w:val="center"/>
        <w:rPr>
          <w:color w:val="auto"/>
        </w:rPr>
      </w:pPr>
    </w:p>
    <w:p w:rsidR="008C4F5A" w:rsidRPr="00AB3FAA" w:rsidRDefault="008C4F5A" w:rsidP="008C4F5A">
      <w:pPr>
        <w:jc w:val="center"/>
        <w:rPr>
          <w:color w:val="auto"/>
        </w:rPr>
      </w:pPr>
    </w:p>
    <w:p w:rsidR="008C4F5A" w:rsidRPr="00AB3FAA" w:rsidRDefault="008C4F5A" w:rsidP="008C4F5A">
      <w:pPr>
        <w:jc w:val="center"/>
        <w:rPr>
          <w:color w:val="auto"/>
        </w:rPr>
      </w:pPr>
    </w:p>
    <w:p w:rsidR="008C4F5A" w:rsidRPr="00AB3FAA" w:rsidRDefault="008C4F5A" w:rsidP="008C4F5A">
      <w:pPr>
        <w:jc w:val="center"/>
        <w:rPr>
          <w:color w:val="auto"/>
        </w:rPr>
      </w:pPr>
    </w:p>
    <w:p w:rsidR="008C4F5A" w:rsidRPr="00AB3FAA" w:rsidRDefault="008C4F5A" w:rsidP="008C4F5A">
      <w:pPr>
        <w:jc w:val="center"/>
        <w:rPr>
          <w:color w:val="auto"/>
        </w:rPr>
      </w:pPr>
    </w:p>
    <w:p w:rsidR="008C4F5A" w:rsidRPr="00AB3FAA" w:rsidRDefault="008C4F5A" w:rsidP="008C4F5A">
      <w:pPr>
        <w:jc w:val="center"/>
        <w:rPr>
          <w:color w:val="auto"/>
        </w:rPr>
      </w:pPr>
    </w:p>
    <w:p w:rsidR="008C4F5A" w:rsidRPr="00AB3FAA" w:rsidRDefault="008C4F5A" w:rsidP="008C4F5A">
      <w:pPr>
        <w:jc w:val="center"/>
        <w:rPr>
          <w:color w:val="auto"/>
        </w:rPr>
      </w:pPr>
    </w:p>
    <w:p w:rsidR="008C4F5A" w:rsidRPr="00AB3FAA" w:rsidRDefault="008C4F5A" w:rsidP="008C4F5A">
      <w:pPr>
        <w:jc w:val="center"/>
        <w:rPr>
          <w:color w:val="auto"/>
        </w:rPr>
      </w:pPr>
    </w:p>
    <w:p w:rsidR="008C4F5A" w:rsidRPr="00AB3FAA" w:rsidRDefault="008C4F5A" w:rsidP="008C4F5A">
      <w:pPr>
        <w:jc w:val="center"/>
        <w:rPr>
          <w:color w:val="auto"/>
        </w:rPr>
      </w:pPr>
    </w:p>
    <w:p w:rsidR="008C4F5A" w:rsidRPr="00AB3FAA" w:rsidRDefault="008C4F5A" w:rsidP="008C4F5A">
      <w:pPr>
        <w:jc w:val="center"/>
        <w:rPr>
          <w:color w:val="auto"/>
        </w:rPr>
      </w:pPr>
    </w:p>
    <w:p w:rsidR="008C4F5A" w:rsidRPr="00AB3FAA" w:rsidRDefault="008C4F5A" w:rsidP="008C4F5A">
      <w:pPr>
        <w:jc w:val="center"/>
        <w:rPr>
          <w:color w:val="auto"/>
        </w:rPr>
      </w:pPr>
    </w:p>
    <w:p w:rsidR="008C4F5A" w:rsidRPr="00AB3FAA" w:rsidRDefault="008C4F5A" w:rsidP="008C4F5A">
      <w:pPr>
        <w:jc w:val="center"/>
        <w:rPr>
          <w:color w:val="auto"/>
        </w:rPr>
      </w:pPr>
    </w:p>
    <w:p w:rsidR="008C4F5A" w:rsidRPr="00AB3FAA" w:rsidRDefault="008C4F5A" w:rsidP="008C4F5A">
      <w:pPr>
        <w:jc w:val="center"/>
        <w:rPr>
          <w:color w:val="auto"/>
        </w:rPr>
      </w:pPr>
    </w:p>
    <w:p w:rsidR="008C4F5A" w:rsidRPr="00AB3FAA" w:rsidRDefault="008C4F5A" w:rsidP="008C4F5A">
      <w:pPr>
        <w:jc w:val="center"/>
        <w:rPr>
          <w:color w:val="auto"/>
        </w:rPr>
      </w:pPr>
    </w:p>
    <w:p w:rsidR="008C4F5A" w:rsidRPr="00AB3FAA" w:rsidRDefault="008C4F5A" w:rsidP="008C4F5A">
      <w:pPr>
        <w:jc w:val="center"/>
        <w:rPr>
          <w:color w:val="auto"/>
        </w:rPr>
      </w:pPr>
    </w:p>
    <w:p w:rsidR="008C4F5A" w:rsidRPr="00AB3FAA" w:rsidRDefault="008C4F5A" w:rsidP="008C4F5A">
      <w:pPr>
        <w:jc w:val="center"/>
        <w:rPr>
          <w:color w:val="auto"/>
        </w:rPr>
      </w:pPr>
    </w:p>
    <w:p w:rsidR="008C4F5A" w:rsidRPr="00AB3FAA" w:rsidRDefault="008C4F5A" w:rsidP="008C4F5A">
      <w:pPr>
        <w:jc w:val="center"/>
        <w:rPr>
          <w:color w:val="auto"/>
        </w:rPr>
      </w:pPr>
    </w:p>
    <w:p w:rsidR="008C4F5A" w:rsidRPr="00AB3FAA" w:rsidRDefault="008C4F5A" w:rsidP="008C4F5A">
      <w:pPr>
        <w:jc w:val="center"/>
        <w:rPr>
          <w:color w:val="auto"/>
        </w:rPr>
      </w:pPr>
    </w:p>
    <w:p w:rsidR="008C4F5A" w:rsidRPr="00AB3FAA" w:rsidRDefault="008C4F5A" w:rsidP="008C4F5A">
      <w:pPr>
        <w:jc w:val="center"/>
        <w:rPr>
          <w:color w:val="auto"/>
        </w:rPr>
      </w:pPr>
    </w:p>
    <w:p w:rsidR="008C4F5A" w:rsidRPr="00AB3FAA" w:rsidRDefault="008C4F5A" w:rsidP="008C4F5A">
      <w:pPr>
        <w:jc w:val="center"/>
        <w:rPr>
          <w:color w:val="auto"/>
        </w:rPr>
      </w:pPr>
    </w:p>
    <w:p w:rsidR="008C4F5A" w:rsidRPr="00AB3FAA" w:rsidRDefault="008C4F5A" w:rsidP="005F61EC">
      <w:pPr>
        <w:rPr>
          <w:color w:val="auto"/>
        </w:rPr>
      </w:pPr>
    </w:p>
    <w:p w:rsidR="008C4F5A" w:rsidRPr="00AB3FAA" w:rsidRDefault="008C4F5A" w:rsidP="008C4F5A">
      <w:pPr>
        <w:jc w:val="center"/>
        <w:rPr>
          <w:color w:val="auto"/>
        </w:rPr>
      </w:pPr>
    </w:p>
    <w:p w:rsidR="008C4F5A" w:rsidRPr="00AB3FAA" w:rsidRDefault="008C4F5A" w:rsidP="008C4F5A">
      <w:pPr>
        <w:jc w:val="center"/>
        <w:rPr>
          <w:color w:val="auto"/>
        </w:rPr>
      </w:pPr>
    </w:p>
    <w:p w:rsidR="008C4F5A" w:rsidRPr="00AB3FAA" w:rsidRDefault="008C4F5A" w:rsidP="00F451A8">
      <w:pPr>
        <w:pStyle w:val="aff2"/>
        <w:ind w:firstLine="0"/>
        <w:jc w:val="center"/>
        <w:rPr>
          <w:b/>
          <w:sz w:val="28"/>
          <w:szCs w:val="28"/>
          <w:lang w:val="ru-RU"/>
        </w:rPr>
      </w:pPr>
      <w:r w:rsidRPr="00AB3FAA">
        <w:rPr>
          <w:b/>
          <w:sz w:val="28"/>
          <w:szCs w:val="28"/>
          <w:lang w:val="ru-RU"/>
        </w:rPr>
        <w:t>2022 г.</w:t>
      </w:r>
    </w:p>
    <w:p w:rsidR="006F78CC" w:rsidRPr="00AB3FAA" w:rsidRDefault="006F78CC" w:rsidP="006F78CC">
      <w:pPr>
        <w:ind w:left="5103"/>
        <w:jc w:val="both"/>
        <w:rPr>
          <w:rFonts w:cs="Arial"/>
          <w:color w:val="auto"/>
        </w:rPr>
      </w:pPr>
    </w:p>
    <w:p w:rsidR="00543276" w:rsidRPr="00AB3FAA" w:rsidRDefault="006F78CC">
      <w:pPr>
        <w:jc w:val="center"/>
        <w:rPr>
          <w:rFonts w:cs="Arial"/>
          <w:color w:val="auto"/>
          <w:sz w:val="28"/>
          <w:szCs w:val="28"/>
        </w:rPr>
      </w:pPr>
      <w:r w:rsidRPr="00AB3FAA">
        <w:rPr>
          <w:rFonts w:cs="Arial"/>
          <w:color w:val="auto"/>
          <w:sz w:val="28"/>
          <w:szCs w:val="28"/>
        </w:rPr>
        <w:lastRenderedPageBreak/>
        <w:t>Местные н</w:t>
      </w:r>
      <w:r w:rsidR="007B52A2" w:rsidRPr="00AB3FAA">
        <w:rPr>
          <w:rFonts w:cs="Arial"/>
          <w:color w:val="auto"/>
          <w:sz w:val="28"/>
          <w:szCs w:val="28"/>
        </w:rPr>
        <w:t>ормативы градостроительного проектирования</w:t>
      </w:r>
    </w:p>
    <w:p w:rsidR="00543276" w:rsidRPr="00AB3FAA" w:rsidRDefault="007B52A2">
      <w:pPr>
        <w:jc w:val="center"/>
        <w:rPr>
          <w:rFonts w:cs="Arial"/>
          <w:color w:val="auto"/>
          <w:sz w:val="28"/>
          <w:szCs w:val="28"/>
        </w:rPr>
      </w:pPr>
      <w:r w:rsidRPr="00AB3FAA">
        <w:rPr>
          <w:rFonts w:eastAsia="Arial" w:cs="Arial"/>
          <w:color w:val="auto"/>
          <w:sz w:val="28"/>
          <w:szCs w:val="28"/>
        </w:rPr>
        <w:t>Бесскорбненского</w:t>
      </w:r>
      <w:r w:rsidRPr="00AB3FAA">
        <w:rPr>
          <w:rFonts w:cs="Arial"/>
          <w:color w:val="auto"/>
          <w:sz w:val="28"/>
          <w:szCs w:val="28"/>
        </w:rPr>
        <w:t xml:space="preserve"> сельского поселения Новокубанского района </w:t>
      </w:r>
    </w:p>
    <w:p w:rsidR="00543276" w:rsidRPr="00AB3FAA" w:rsidRDefault="007B52A2">
      <w:pPr>
        <w:jc w:val="center"/>
        <w:rPr>
          <w:rFonts w:cs="Arial"/>
          <w:color w:val="auto"/>
          <w:sz w:val="28"/>
          <w:szCs w:val="28"/>
        </w:rPr>
      </w:pPr>
      <w:r w:rsidRPr="00AB3FAA">
        <w:rPr>
          <w:rFonts w:cs="Arial"/>
          <w:color w:val="auto"/>
          <w:sz w:val="28"/>
          <w:szCs w:val="28"/>
        </w:rPr>
        <w:t>Краснодарского края</w:t>
      </w:r>
    </w:p>
    <w:p w:rsidR="00543276" w:rsidRPr="00AB3FAA" w:rsidRDefault="00543276">
      <w:pPr>
        <w:jc w:val="both"/>
        <w:rPr>
          <w:rFonts w:cs="Arial"/>
          <w:b/>
          <w:color w:val="auto"/>
        </w:rPr>
      </w:pPr>
    </w:p>
    <w:p w:rsidR="00543276" w:rsidRPr="00AB3FAA" w:rsidRDefault="006F78CC" w:rsidP="00174D93">
      <w:pPr>
        <w:keepNext/>
        <w:jc w:val="center"/>
        <w:rPr>
          <w:rFonts w:cs="Arial"/>
          <w:color w:val="auto"/>
          <w:sz w:val="28"/>
          <w:szCs w:val="28"/>
        </w:rPr>
      </w:pPr>
      <w:r w:rsidRPr="00AB3FAA">
        <w:rPr>
          <w:rFonts w:cs="Arial"/>
          <w:color w:val="auto"/>
          <w:sz w:val="28"/>
          <w:szCs w:val="28"/>
        </w:rPr>
        <w:t>Часть 1. Основная часть. Расчетные показатели минимально допустимого уровня обеспеченности объектами местного значения населения муниципального образования и расчетные показатели максимально допустимого уровня территориальной доступности таких объектов для населения муниципального образования</w:t>
      </w:r>
    </w:p>
    <w:p w:rsidR="00543276" w:rsidRPr="00AB3FAA" w:rsidRDefault="00543276">
      <w:pPr>
        <w:jc w:val="both"/>
        <w:rPr>
          <w:rFonts w:cs="Arial"/>
          <w:color w:val="auto"/>
        </w:rPr>
      </w:pPr>
    </w:p>
    <w:tbl>
      <w:tblPr>
        <w:tblW w:w="0" w:type="auto"/>
        <w:tblInd w:w="174" w:type="dxa"/>
        <w:tblBorders>
          <w:top w:val="nil"/>
          <w:left w:val="nil"/>
          <w:bottom w:val="nil"/>
          <w:right w:val="nil"/>
          <w:insideH w:val="nil"/>
          <w:insideV w:val="nil"/>
        </w:tblBorders>
        <w:tblLook w:val="04A0"/>
      </w:tblPr>
      <w:tblGrid>
        <w:gridCol w:w="4730"/>
        <w:gridCol w:w="4821"/>
      </w:tblGrid>
      <w:tr w:rsidR="00543276" w:rsidRPr="00AB3FAA">
        <w:tc>
          <w:tcPr>
            <w:tcW w:w="9551" w:type="dxa"/>
            <w:gridSpan w:val="2"/>
            <w:tcBorders>
              <w:top w:val="nil"/>
              <w:left w:val="nil"/>
              <w:bottom w:val="nil"/>
              <w:right w:val="nil"/>
            </w:tcBorders>
            <w:shd w:val="clear" w:color="auto" w:fill="FFFFFF"/>
          </w:tcPr>
          <w:p w:rsidR="00543276" w:rsidRPr="00AB3FAA" w:rsidRDefault="007B52A2">
            <w:pPr>
              <w:pStyle w:val="af2"/>
              <w:jc w:val="right"/>
              <w:rPr>
                <w:rFonts w:ascii="Times New Roman" w:hAnsi="Times New Roman"/>
                <w:color w:val="auto"/>
                <w:sz w:val="28"/>
                <w:szCs w:val="28"/>
              </w:rPr>
            </w:pPr>
            <w:r w:rsidRPr="00AB3FAA">
              <w:rPr>
                <w:rFonts w:ascii="Times New Roman" w:hAnsi="Times New Roman"/>
                <w:color w:val="auto"/>
                <w:sz w:val="28"/>
                <w:szCs w:val="28"/>
              </w:rPr>
              <w:t>Таблица 1</w:t>
            </w:r>
          </w:p>
          <w:p w:rsidR="00543276" w:rsidRPr="00AB3FAA" w:rsidRDefault="00543276">
            <w:pPr>
              <w:pStyle w:val="af2"/>
              <w:rPr>
                <w:rFonts w:ascii="Times New Roman" w:hAnsi="Times New Roman"/>
                <w:color w:val="auto"/>
                <w:sz w:val="24"/>
                <w:szCs w:val="24"/>
              </w:rPr>
            </w:pPr>
          </w:p>
        </w:tc>
      </w:tr>
      <w:tr w:rsidR="00543276" w:rsidRPr="00AB3FAA">
        <w:tc>
          <w:tcPr>
            <w:tcW w:w="9551" w:type="dxa"/>
            <w:gridSpan w:val="2"/>
            <w:tcBorders>
              <w:top w:val="nil"/>
              <w:left w:val="nil"/>
              <w:bottom w:val="nil"/>
              <w:right w:val="nil"/>
            </w:tcBorders>
            <w:shd w:val="clear" w:color="auto" w:fill="FFFFFF"/>
          </w:tcPr>
          <w:p w:rsidR="00543276" w:rsidRPr="00AB3FAA" w:rsidRDefault="007B52A2" w:rsidP="007E62E2">
            <w:pPr>
              <w:ind w:firstLine="851"/>
              <w:jc w:val="center"/>
              <w:rPr>
                <w:rFonts w:cs="Arial"/>
                <w:color w:val="auto"/>
                <w:sz w:val="28"/>
                <w:szCs w:val="28"/>
              </w:rPr>
            </w:pPr>
            <w:r w:rsidRPr="00AB3FAA">
              <w:rPr>
                <w:rFonts w:cs="Arial"/>
                <w:color w:val="auto"/>
                <w:sz w:val="28"/>
                <w:szCs w:val="28"/>
              </w:rPr>
              <w:t>Определение потребной селитебной территории сельских населенных пунктов допускается принимать следующие показатели на один дом (квартиру) при застройке домами усадебного типа с участками при доме (квартире)</w:t>
            </w:r>
          </w:p>
          <w:p w:rsidR="00543276" w:rsidRPr="00AB3FAA" w:rsidRDefault="00543276">
            <w:pPr>
              <w:rPr>
                <w:rFonts w:cs="Arial"/>
                <w:color w:val="auto"/>
              </w:rPr>
            </w:pPr>
          </w:p>
        </w:tc>
      </w:tr>
      <w:tr w:rsidR="00543276" w:rsidRPr="00AB3FAA">
        <w:tc>
          <w:tcPr>
            <w:tcW w:w="4730"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rsidP="00763B21">
            <w:pPr>
              <w:pStyle w:val="af2"/>
              <w:jc w:val="center"/>
              <w:rPr>
                <w:rFonts w:ascii="Times New Roman" w:hAnsi="Times New Roman"/>
                <w:color w:val="auto"/>
                <w:sz w:val="24"/>
                <w:szCs w:val="24"/>
              </w:rPr>
            </w:pPr>
            <w:r w:rsidRPr="00AB3FAA">
              <w:rPr>
                <w:rFonts w:ascii="Times New Roman" w:hAnsi="Times New Roman"/>
                <w:color w:val="auto"/>
                <w:sz w:val="24"/>
                <w:szCs w:val="24"/>
              </w:rPr>
              <w:t>Площадь участка при доме, кв</w:t>
            </w:r>
            <w:proofErr w:type="gramStart"/>
            <w:r w:rsidRPr="00AB3FAA">
              <w:rPr>
                <w:rFonts w:ascii="Times New Roman" w:hAnsi="Times New Roman"/>
                <w:color w:val="auto"/>
                <w:sz w:val="24"/>
                <w:szCs w:val="24"/>
              </w:rPr>
              <w:t>.м</w:t>
            </w:r>
            <w:proofErr w:type="gramEnd"/>
          </w:p>
        </w:tc>
        <w:tc>
          <w:tcPr>
            <w:tcW w:w="4821" w:type="dxa"/>
            <w:tcBorders>
              <w:top w:val="single" w:sz="4" w:space="0" w:color="000001"/>
              <w:left w:val="single" w:sz="4" w:space="0" w:color="000001"/>
              <w:bottom w:val="single" w:sz="4" w:space="0" w:color="000001"/>
              <w:right w:val="single" w:sz="4" w:space="0" w:color="000001"/>
            </w:tcBorders>
            <w:shd w:val="clear" w:color="auto" w:fill="FFFFFF"/>
            <w:tcMar>
              <w:left w:w="18" w:type="dxa"/>
            </w:tcMar>
          </w:tcPr>
          <w:p w:rsidR="00543276" w:rsidRPr="00AB3FAA" w:rsidRDefault="007B52A2" w:rsidP="00763B21">
            <w:pPr>
              <w:pStyle w:val="af2"/>
              <w:jc w:val="center"/>
              <w:rPr>
                <w:rFonts w:ascii="Times New Roman" w:hAnsi="Times New Roman"/>
                <w:color w:val="auto"/>
                <w:sz w:val="24"/>
                <w:szCs w:val="24"/>
              </w:rPr>
            </w:pPr>
            <w:r w:rsidRPr="00AB3FAA">
              <w:rPr>
                <w:rFonts w:ascii="Times New Roman" w:hAnsi="Times New Roman"/>
                <w:color w:val="auto"/>
                <w:sz w:val="24"/>
                <w:szCs w:val="24"/>
              </w:rPr>
              <w:t xml:space="preserve">Расчетная площадь селитебной территории на одну квартиру, </w:t>
            </w:r>
            <w:proofErr w:type="gramStart"/>
            <w:r w:rsidRPr="00AB3FAA">
              <w:rPr>
                <w:rFonts w:ascii="Times New Roman" w:hAnsi="Times New Roman"/>
                <w:color w:val="auto"/>
                <w:sz w:val="24"/>
                <w:szCs w:val="24"/>
              </w:rPr>
              <w:t>га</w:t>
            </w:r>
            <w:proofErr w:type="gramEnd"/>
          </w:p>
        </w:tc>
      </w:tr>
      <w:tr w:rsidR="00543276" w:rsidRPr="00AB3FAA">
        <w:tc>
          <w:tcPr>
            <w:tcW w:w="4730"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2000</w:t>
            </w:r>
          </w:p>
        </w:tc>
        <w:tc>
          <w:tcPr>
            <w:tcW w:w="4821" w:type="dxa"/>
            <w:tcBorders>
              <w:top w:val="single" w:sz="4" w:space="0" w:color="000001"/>
              <w:left w:val="single" w:sz="4" w:space="0" w:color="000001"/>
              <w:bottom w:val="single" w:sz="4" w:space="0" w:color="000001"/>
              <w:right w:val="single" w:sz="4" w:space="0" w:color="000001"/>
            </w:tcBorders>
            <w:shd w:val="clear" w:color="auto" w:fill="FFFFFF"/>
            <w:tcMar>
              <w:left w:w="18" w:type="dxa"/>
            </w:tcMar>
          </w:tcPr>
          <w:p w:rsidR="00543276" w:rsidRPr="00AB3FAA" w:rsidRDefault="007B52A2">
            <w:pPr>
              <w:pStyle w:val="aff1"/>
              <w:spacing w:before="0" w:after="0" w:line="276" w:lineRule="auto"/>
              <w:ind w:firstLine="0"/>
              <w:jc w:val="center"/>
              <w:rPr>
                <w:color w:val="auto"/>
              </w:rPr>
            </w:pPr>
            <w:r w:rsidRPr="00AB3FAA">
              <w:rPr>
                <w:color w:val="auto"/>
              </w:rPr>
              <w:t>0,25 - 0,27</w:t>
            </w:r>
          </w:p>
        </w:tc>
      </w:tr>
      <w:tr w:rsidR="00543276" w:rsidRPr="00AB3FAA">
        <w:tc>
          <w:tcPr>
            <w:tcW w:w="4730"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1500</w:t>
            </w:r>
          </w:p>
        </w:tc>
        <w:tc>
          <w:tcPr>
            <w:tcW w:w="4821" w:type="dxa"/>
            <w:tcBorders>
              <w:top w:val="single" w:sz="4" w:space="0" w:color="000001"/>
              <w:left w:val="single" w:sz="4" w:space="0" w:color="000001"/>
              <w:bottom w:val="single" w:sz="4" w:space="0" w:color="000001"/>
              <w:right w:val="single" w:sz="4" w:space="0" w:color="000001"/>
            </w:tcBorders>
            <w:shd w:val="clear" w:color="auto" w:fill="FFFFFF"/>
            <w:tcMar>
              <w:left w:w="18" w:type="dxa"/>
            </w:tcMar>
          </w:tcPr>
          <w:p w:rsidR="00543276" w:rsidRPr="00AB3FAA" w:rsidRDefault="007B52A2">
            <w:pPr>
              <w:pStyle w:val="aff1"/>
              <w:spacing w:before="0" w:after="0" w:line="276" w:lineRule="auto"/>
              <w:ind w:firstLine="0"/>
              <w:jc w:val="center"/>
              <w:rPr>
                <w:color w:val="auto"/>
              </w:rPr>
            </w:pPr>
            <w:r w:rsidRPr="00AB3FAA">
              <w:rPr>
                <w:color w:val="auto"/>
              </w:rPr>
              <w:t>0,21 - 0,23</w:t>
            </w:r>
          </w:p>
        </w:tc>
      </w:tr>
      <w:tr w:rsidR="00543276" w:rsidRPr="00AB3FAA">
        <w:tc>
          <w:tcPr>
            <w:tcW w:w="4730"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1200</w:t>
            </w:r>
          </w:p>
        </w:tc>
        <w:tc>
          <w:tcPr>
            <w:tcW w:w="4821" w:type="dxa"/>
            <w:tcBorders>
              <w:top w:val="single" w:sz="4" w:space="0" w:color="000001"/>
              <w:left w:val="single" w:sz="4" w:space="0" w:color="000001"/>
              <w:bottom w:val="single" w:sz="4" w:space="0" w:color="000001"/>
              <w:right w:val="single" w:sz="4" w:space="0" w:color="000001"/>
            </w:tcBorders>
            <w:shd w:val="clear" w:color="auto" w:fill="FFFFFF"/>
            <w:tcMar>
              <w:left w:w="18" w:type="dxa"/>
            </w:tcMar>
          </w:tcPr>
          <w:p w:rsidR="00543276" w:rsidRPr="00AB3FAA" w:rsidRDefault="007B52A2">
            <w:pPr>
              <w:pStyle w:val="aff1"/>
              <w:spacing w:before="0" w:after="0" w:line="276" w:lineRule="auto"/>
              <w:ind w:firstLine="0"/>
              <w:jc w:val="center"/>
              <w:rPr>
                <w:color w:val="auto"/>
              </w:rPr>
            </w:pPr>
            <w:r w:rsidRPr="00AB3FAA">
              <w:rPr>
                <w:color w:val="auto"/>
              </w:rPr>
              <w:t>0,17 - 0,20</w:t>
            </w:r>
          </w:p>
        </w:tc>
      </w:tr>
      <w:tr w:rsidR="00543276" w:rsidRPr="00AB3FAA">
        <w:tc>
          <w:tcPr>
            <w:tcW w:w="4730"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1000</w:t>
            </w:r>
          </w:p>
        </w:tc>
        <w:tc>
          <w:tcPr>
            <w:tcW w:w="4821" w:type="dxa"/>
            <w:tcBorders>
              <w:top w:val="single" w:sz="4" w:space="0" w:color="000001"/>
              <w:left w:val="single" w:sz="4" w:space="0" w:color="000001"/>
              <w:bottom w:val="single" w:sz="4" w:space="0" w:color="000001"/>
              <w:right w:val="single" w:sz="4" w:space="0" w:color="000001"/>
            </w:tcBorders>
            <w:shd w:val="clear" w:color="auto" w:fill="FFFFFF"/>
            <w:tcMar>
              <w:left w:w="18" w:type="dxa"/>
            </w:tcMar>
          </w:tcPr>
          <w:p w:rsidR="00543276" w:rsidRPr="00AB3FAA" w:rsidRDefault="007B52A2">
            <w:pPr>
              <w:pStyle w:val="aff1"/>
              <w:spacing w:before="0" w:after="0" w:line="276" w:lineRule="auto"/>
              <w:ind w:firstLine="0"/>
              <w:jc w:val="center"/>
              <w:rPr>
                <w:color w:val="auto"/>
              </w:rPr>
            </w:pPr>
            <w:r w:rsidRPr="00AB3FAA">
              <w:rPr>
                <w:color w:val="auto"/>
              </w:rPr>
              <w:t>0,15 - 0,17</w:t>
            </w:r>
          </w:p>
        </w:tc>
      </w:tr>
      <w:tr w:rsidR="00543276" w:rsidRPr="00AB3FAA">
        <w:tc>
          <w:tcPr>
            <w:tcW w:w="4730"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800</w:t>
            </w:r>
          </w:p>
        </w:tc>
        <w:tc>
          <w:tcPr>
            <w:tcW w:w="4821" w:type="dxa"/>
            <w:tcBorders>
              <w:top w:val="single" w:sz="4" w:space="0" w:color="000001"/>
              <w:left w:val="single" w:sz="4" w:space="0" w:color="000001"/>
              <w:bottom w:val="single" w:sz="4" w:space="0" w:color="000001"/>
              <w:right w:val="single" w:sz="4" w:space="0" w:color="000001"/>
            </w:tcBorders>
            <w:shd w:val="clear" w:color="auto" w:fill="FFFFFF"/>
            <w:tcMar>
              <w:left w:w="18" w:type="dxa"/>
            </w:tcMar>
          </w:tcPr>
          <w:p w:rsidR="00543276" w:rsidRPr="00AB3FAA" w:rsidRDefault="007B52A2">
            <w:pPr>
              <w:pStyle w:val="aff1"/>
              <w:spacing w:before="0" w:after="0" w:line="276" w:lineRule="auto"/>
              <w:ind w:firstLine="0"/>
              <w:jc w:val="center"/>
              <w:rPr>
                <w:color w:val="auto"/>
              </w:rPr>
            </w:pPr>
            <w:r w:rsidRPr="00AB3FAA">
              <w:rPr>
                <w:color w:val="auto"/>
              </w:rPr>
              <w:t>0,13 - 0,15</w:t>
            </w:r>
          </w:p>
        </w:tc>
      </w:tr>
      <w:tr w:rsidR="00543276" w:rsidRPr="00AB3FAA">
        <w:tc>
          <w:tcPr>
            <w:tcW w:w="4730"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600</w:t>
            </w:r>
          </w:p>
        </w:tc>
        <w:tc>
          <w:tcPr>
            <w:tcW w:w="4821" w:type="dxa"/>
            <w:tcBorders>
              <w:top w:val="single" w:sz="4" w:space="0" w:color="000001"/>
              <w:left w:val="single" w:sz="4" w:space="0" w:color="000001"/>
              <w:bottom w:val="single" w:sz="4" w:space="0" w:color="000001"/>
              <w:right w:val="single" w:sz="4" w:space="0" w:color="000001"/>
            </w:tcBorders>
            <w:shd w:val="clear" w:color="auto" w:fill="FFFFFF"/>
            <w:tcMar>
              <w:left w:w="18" w:type="dxa"/>
            </w:tcMar>
          </w:tcPr>
          <w:p w:rsidR="00543276" w:rsidRPr="00AB3FAA" w:rsidRDefault="007B52A2">
            <w:pPr>
              <w:pStyle w:val="aff1"/>
              <w:spacing w:before="0" w:after="0" w:line="276" w:lineRule="auto"/>
              <w:ind w:firstLine="0"/>
              <w:jc w:val="center"/>
              <w:rPr>
                <w:color w:val="auto"/>
              </w:rPr>
            </w:pPr>
            <w:r w:rsidRPr="00AB3FAA">
              <w:rPr>
                <w:color w:val="auto"/>
              </w:rPr>
              <w:t>0,11 - 0,13</w:t>
            </w:r>
          </w:p>
        </w:tc>
      </w:tr>
      <w:tr w:rsidR="00543276" w:rsidRPr="00AB3FAA">
        <w:tc>
          <w:tcPr>
            <w:tcW w:w="4730"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400</w:t>
            </w:r>
          </w:p>
        </w:tc>
        <w:tc>
          <w:tcPr>
            <w:tcW w:w="4821" w:type="dxa"/>
            <w:tcBorders>
              <w:top w:val="single" w:sz="4" w:space="0" w:color="000001"/>
              <w:left w:val="single" w:sz="4" w:space="0" w:color="000001"/>
              <w:bottom w:val="single" w:sz="4" w:space="0" w:color="000001"/>
              <w:right w:val="single" w:sz="4" w:space="0" w:color="000001"/>
            </w:tcBorders>
            <w:shd w:val="clear" w:color="auto" w:fill="FFFFFF"/>
            <w:tcMar>
              <w:left w:w="18" w:type="dxa"/>
            </w:tcMar>
          </w:tcPr>
          <w:p w:rsidR="00543276" w:rsidRPr="00AB3FAA" w:rsidRDefault="007B52A2">
            <w:pPr>
              <w:pStyle w:val="aff1"/>
              <w:spacing w:before="0" w:after="0" w:line="276" w:lineRule="auto"/>
              <w:ind w:firstLine="0"/>
              <w:jc w:val="center"/>
              <w:rPr>
                <w:color w:val="auto"/>
              </w:rPr>
            </w:pPr>
            <w:r w:rsidRPr="00AB3FAA">
              <w:rPr>
                <w:color w:val="auto"/>
              </w:rPr>
              <w:t>0,08 - 0,11</w:t>
            </w:r>
          </w:p>
        </w:tc>
      </w:tr>
    </w:tbl>
    <w:p w:rsidR="00543276" w:rsidRPr="00AB3FAA" w:rsidRDefault="00543276">
      <w:pPr>
        <w:jc w:val="both"/>
        <w:rPr>
          <w:color w:val="auto"/>
        </w:rPr>
      </w:pPr>
    </w:p>
    <w:tbl>
      <w:tblPr>
        <w:tblW w:w="0" w:type="auto"/>
        <w:tblInd w:w="157" w:type="dxa"/>
        <w:tblBorders>
          <w:top w:val="nil"/>
          <w:left w:val="nil"/>
          <w:bottom w:val="nil"/>
          <w:right w:val="nil"/>
          <w:insideH w:val="nil"/>
          <w:insideV w:val="nil"/>
        </w:tblBorders>
        <w:tblLook w:val="04A0"/>
      </w:tblPr>
      <w:tblGrid>
        <w:gridCol w:w="4745"/>
        <w:gridCol w:w="4823"/>
      </w:tblGrid>
      <w:tr w:rsidR="00543276" w:rsidRPr="00AB3FAA">
        <w:tc>
          <w:tcPr>
            <w:tcW w:w="9568" w:type="dxa"/>
            <w:gridSpan w:val="2"/>
            <w:tcBorders>
              <w:top w:val="nil"/>
              <w:left w:val="nil"/>
              <w:bottom w:val="nil"/>
              <w:right w:val="nil"/>
            </w:tcBorders>
            <w:shd w:val="clear" w:color="auto" w:fill="FFFFFF"/>
          </w:tcPr>
          <w:p w:rsidR="00543276" w:rsidRPr="00AB3FAA" w:rsidRDefault="007B52A2" w:rsidP="004E52CF">
            <w:pPr>
              <w:pStyle w:val="af2"/>
              <w:jc w:val="right"/>
              <w:rPr>
                <w:rFonts w:ascii="Times New Roman" w:hAnsi="Times New Roman"/>
                <w:color w:val="auto"/>
                <w:sz w:val="28"/>
                <w:szCs w:val="28"/>
              </w:rPr>
            </w:pPr>
            <w:r w:rsidRPr="00AB3FAA">
              <w:rPr>
                <w:rFonts w:ascii="Times New Roman" w:hAnsi="Times New Roman"/>
                <w:color w:val="auto"/>
                <w:sz w:val="28"/>
                <w:szCs w:val="28"/>
              </w:rPr>
              <w:t>Таблица 2</w:t>
            </w:r>
          </w:p>
        </w:tc>
      </w:tr>
      <w:tr w:rsidR="00543276" w:rsidRPr="00AB3FAA">
        <w:tc>
          <w:tcPr>
            <w:tcW w:w="9568" w:type="dxa"/>
            <w:gridSpan w:val="2"/>
            <w:tcBorders>
              <w:top w:val="nil"/>
              <w:left w:val="nil"/>
              <w:bottom w:val="nil"/>
              <w:right w:val="nil"/>
            </w:tcBorders>
            <w:shd w:val="clear" w:color="auto" w:fill="FFFFFF"/>
          </w:tcPr>
          <w:p w:rsidR="00543276" w:rsidRPr="00AB3FAA" w:rsidRDefault="007B52A2" w:rsidP="004E52CF">
            <w:pPr>
              <w:pStyle w:val="af2"/>
              <w:jc w:val="center"/>
              <w:rPr>
                <w:rFonts w:ascii="Times New Roman" w:hAnsi="Times New Roman"/>
                <w:color w:val="auto"/>
                <w:sz w:val="28"/>
                <w:szCs w:val="28"/>
              </w:rPr>
            </w:pPr>
            <w:r w:rsidRPr="00AB3FAA">
              <w:rPr>
                <w:rFonts w:ascii="Times New Roman" w:hAnsi="Times New Roman"/>
                <w:color w:val="auto"/>
                <w:sz w:val="28"/>
                <w:szCs w:val="28"/>
              </w:rPr>
              <w:t>Определение потребной селитебной территории сельских населенных  пунктов допускается принимать следующие показатели на один дом (квартиру) при застройке секционными и блокированными домами</w:t>
            </w:r>
          </w:p>
        </w:tc>
      </w:tr>
      <w:tr w:rsidR="00543276" w:rsidRPr="00AB3FAA">
        <w:tc>
          <w:tcPr>
            <w:tcW w:w="4745"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Число этажей</w:t>
            </w:r>
          </w:p>
        </w:tc>
        <w:tc>
          <w:tcPr>
            <w:tcW w:w="4823" w:type="dxa"/>
            <w:tcBorders>
              <w:top w:val="single" w:sz="4" w:space="0" w:color="000001"/>
              <w:left w:val="single" w:sz="4" w:space="0" w:color="000001"/>
              <w:bottom w:val="single" w:sz="4" w:space="0" w:color="000001"/>
              <w:right w:val="single" w:sz="4" w:space="0" w:color="000001"/>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 xml:space="preserve">Расчетная площадь селитебной территории на одну квартиру, </w:t>
            </w:r>
            <w:proofErr w:type="gramStart"/>
            <w:r w:rsidRPr="00AB3FAA">
              <w:rPr>
                <w:rFonts w:ascii="Times New Roman" w:hAnsi="Times New Roman"/>
                <w:color w:val="auto"/>
                <w:sz w:val="24"/>
                <w:szCs w:val="24"/>
              </w:rPr>
              <w:t>га</w:t>
            </w:r>
            <w:proofErr w:type="gramEnd"/>
          </w:p>
        </w:tc>
      </w:tr>
      <w:tr w:rsidR="00543276" w:rsidRPr="00AB3FAA">
        <w:tc>
          <w:tcPr>
            <w:tcW w:w="4745"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2</w:t>
            </w:r>
          </w:p>
        </w:tc>
        <w:tc>
          <w:tcPr>
            <w:tcW w:w="4823" w:type="dxa"/>
            <w:tcBorders>
              <w:top w:val="single" w:sz="4" w:space="0" w:color="000001"/>
              <w:left w:val="single" w:sz="4" w:space="0" w:color="000001"/>
              <w:bottom w:val="single" w:sz="4" w:space="0" w:color="000001"/>
              <w:right w:val="single" w:sz="4" w:space="0" w:color="000001"/>
            </w:tcBorders>
            <w:shd w:val="clear" w:color="auto" w:fill="FFFFFF"/>
            <w:tcMar>
              <w:left w:w="18" w:type="dxa"/>
            </w:tcMa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0,04</w:t>
            </w:r>
          </w:p>
        </w:tc>
      </w:tr>
      <w:tr w:rsidR="00543276" w:rsidRPr="00AB3FAA">
        <w:tc>
          <w:tcPr>
            <w:tcW w:w="4745"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3</w:t>
            </w:r>
          </w:p>
        </w:tc>
        <w:tc>
          <w:tcPr>
            <w:tcW w:w="4823" w:type="dxa"/>
            <w:tcBorders>
              <w:top w:val="single" w:sz="4" w:space="0" w:color="000001"/>
              <w:left w:val="single" w:sz="4" w:space="0" w:color="000001"/>
              <w:bottom w:val="single" w:sz="4" w:space="0" w:color="000001"/>
              <w:right w:val="single" w:sz="4" w:space="0" w:color="000001"/>
            </w:tcBorders>
            <w:shd w:val="clear" w:color="auto" w:fill="FFFFFF"/>
            <w:tcMar>
              <w:left w:w="18" w:type="dxa"/>
            </w:tcMa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0,03</w:t>
            </w:r>
          </w:p>
        </w:tc>
      </w:tr>
      <w:tr w:rsidR="00543276" w:rsidRPr="00AB3FAA">
        <w:tc>
          <w:tcPr>
            <w:tcW w:w="4745"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4</w:t>
            </w:r>
          </w:p>
        </w:tc>
        <w:tc>
          <w:tcPr>
            <w:tcW w:w="4823" w:type="dxa"/>
            <w:tcBorders>
              <w:top w:val="single" w:sz="4" w:space="0" w:color="000001"/>
              <w:left w:val="single" w:sz="4" w:space="0" w:color="000001"/>
              <w:bottom w:val="single" w:sz="4" w:space="0" w:color="000001"/>
              <w:right w:val="single" w:sz="4" w:space="0" w:color="000001"/>
            </w:tcBorders>
            <w:shd w:val="clear" w:color="auto" w:fill="FFFFFF"/>
            <w:tcMar>
              <w:left w:w="18" w:type="dxa"/>
            </w:tcMa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0,02</w:t>
            </w:r>
          </w:p>
        </w:tc>
      </w:tr>
    </w:tbl>
    <w:p w:rsidR="00543276" w:rsidRPr="00AB3FAA" w:rsidRDefault="007B52A2">
      <w:pPr>
        <w:ind w:firstLine="851"/>
        <w:jc w:val="both"/>
        <w:rPr>
          <w:rFonts w:cs="Arial"/>
          <w:i/>
          <w:iCs/>
          <w:color w:val="auto"/>
        </w:rPr>
      </w:pPr>
      <w:r w:rsidRPr="00AB3FAA">
        <w:rPr>
          <w:rFonts w:cs="Arial"/>
          <w:i/>
          <w:iCs/>
          <w:color w:val="auto"/>
        </w:rPr>
        <w:t>Примечания.</w:t>
      </w:r>
    </w:p>
    <w:p w:rsidR="00543276" w:rsidRPr="00AB3FAA" w:rsidRDefault="007B52A2">
      <w:pPr>
        <w:rPr>
          <w:i/>
          <w:color w:val="auto"/>
        </w:rPr>
      </w:pPr>
      <w:r w:rsidRPr="00AB3FAA">
        <w:rPr>
          <w:i/>
          <w:color w:val="auto"/>
        </w:rPr>
        <w:tab/>
        <w:t>1) При необходимости организации обособленных хозяйственных проездов площадь селитебной территории увеличивается на 10%.</w:t>
      </w:r>
    </w:p>
    <w:p w:rsidR="00543276" w:rsidRPr="00AB3FAA" w:rsidRDefault="007B52A2">
      <w:pPr>
        <w:jc w:val="both"/>
        <w:rPr>
          <w:i/>
          <w:color w:val="auto"/>
        </w:rPr>
      </w:pPr>
      <w:r w:rsidRPr="00AB3FAA">
        <w:rPr>
          <w:i/>
          <w:color w:val="auto"/>
        </w:rPr>
        <w:tab/>
        <w:t>2) При подсчете площади селитебной территории исключаются не пригодные для застройки территории: овраги, крутые склоны, земельные участки организаций и предприятий обслуживания нескольких поселений.</w:t>
      </w:r>
    </w:p>
    <w:p w:rsidR="00543276" w:rsidRPr="00AB3FAA" w:rsidRDefault="007B52A2">
      <w:pPr>
        <w:ind w:firstLine="851"/>
        <w:jc w:val="both"/>
        <w:rPr>
          <w:rFonts w:eastAsia="Calibri" w:cs="Arial"/>
          <w:i/>
          <w:iCs/>
          <w:color w:val="auto"/>
          <w:lang w:eastAsia="en-US"/>
        </w:rPr>
      </w:pPr>
      <w:r w:rsidRPr="00AB3FAA">
        <w:rPr>
          <w:rFonts w:eastAsia="Calibri" w:cs="Arial"/>
          <w:i/>
          <w:iCs/>
          <w:color w:val="auto"/>
          <w:lang w:eastAsia="en-US"/>
        </w:rPr>
        <w:t>3) Нижний предел площади селитебной территории для домов усадебного типа принимается для станицы Бесскорбной, верхний - для хутора Нововоскресенский.</w:t>
      </w:r>
    </w:p>
    <w:p w:rsidR="008C4F5A" w:rsidRPr="00AB3FAA" w:rsidRDefault="008C4F5A" w:rsidP="004E52CF">
      <w:pPr>
        <w:jc w:val="right"/>
        <w:rPr>
          <w:rFonts w:cs="Arial"/>
          <w:color w:val="auto"/>
          <w:sz w:val="28"/>
          <w:szCs w:val="28"/>
        </w:rPr>
      </w:pPr>
      <w:r w:rsidRPr="00AB3FAA">
        <w:rPr>
          <w:rFonts w:cs="Arial"/>
          <w:color w:val="auto"/>
          <w:sz w:val="28"/>
          <w:szCs w:val="28"/>
        </w:rPr>
        <w:t>Таблица 3</w:t>
      </w:r>
    </w:p>
    <w:p w:rsidR="008C4F5A" w:rsidRPr="00AB3FAA" w:rsidRDefault="008C4F5A" w:rsidP="004E52CF">
      <w:pPr>
        <w:jc w:val="center"/>
        <w:rPr>
          <w:color w:val="auto"/>
          <w:sz w:val="28"/>
          <w:szCs w:val="28"/>
        </w:rPr>
      </w:pPr>
      <w:r w:rsidRPr="00AB3FAA">
        <w:rPr>
          <w:color w:val="auto"/>
          <w:sz w:val="28"/>
          <w:szCs w:val="28"/>
        </w:rPr>
        <w:t xml:space="preserve">Расчетная плотность населения на территории сельских населенных пунктов </w:t>
      </w:r>
    </w:p>
    <w:tbl>
      <w:tblPr>
        <w:tblW w:w="9639" w:type="dxa"/>
        <w:tblInd w:w="108" w:type="dxa"/>
        <w:tblBorders>
          <w:top w:val="single" w:sz="4" w:space="0" w:color="auto"/>
          <w:left w:val="single" w:sz="4" w:space="0" w:color="auto"/>
          <w:bottom w:val="single" w:sz="4" w:space="0" w:color="auto"/>
          <w:right w:val="single" w:sz="4" w:space="0" w:color="auto"/>
        </w:tblBorders>
        <w:tblLayout w:type="fixed"/>
        <w:tblLook w:val="0000"/>
      </w:tblPr>
      <w:tblGrid>
        <w:gridCol w:w="1937"/>
        <w:gridCol w:w="898"/>
        <w:gridCol w:w="851"/>
        <w:gridCol w:w="992"/>
        <w:gridCol w:w="992"/>
        <w:gridCol w:w="993"/>
        <w:gridCol w:w="992"/>
        <w:gridCol w:w="992"/>
        <w:gridCol w:w="992"/>
      </w:tblGrid>
      <w:tr w:rsidR="008C4F5A" w:rsidRPr="00AB3FAA" w:rsidTr="008C4F5A">
        <w:tc>
          <w:tcPr>
            <w:tcW w:w="1937" w:type="dxa"/>
            <w:vMerge w:val="restart"/>
            <w:tcBorders>
              <w:top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Тип дома</w:t>
            </w:r>
          </w:p>
        </w:tc>
        <w:tc>
          <w:tcPr>
            <w:tcW w:w="7702" w:type="dxa"/>
            <w:gridSpan w:val="8"/>
            <w:tcBorders>
              <w:top w:val="single" w:sz="4" w:space="0" w:color="auto"/>
              <w:left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Плотность населения (чел./</w:t>
            </w:r>
            <w:proofErr w:type="gramStart"/>
            <w:r w:rsidRPr="00AB3FAA">
              <w:rPr>
                <w:rFonts w:ascii="Times New Roman" w:hAnsi="Times New Roman" w:cs="Times New Roman"/>
                <w:color w:val="auto"/>
                <w:sz w:val="24"/>
                <w:szCs w:val="24"/>
              </w:rPr>
              <w:t>га</w:t>
            </w:r>
            <w:proofErr w:type="gramEnd"/>
            <w:r w:rsidRPr="00AB3FAA">
              <w:rPr>
                <w:rFonts w:ascii="Times New Roman" w:hAnsi="Times New Roman" w:cs="Times New Roman"/>
                <w:color w:val="auto"/>
                <w:sz w:val="24"/>
                <w:szCs w:val="24"/>
              </w:rPr>
              <w:t>) при среднем размере семьи (чел.)</w:t>
            </w:r>
          </w:p>
        </w:tc>
      </w:tr>
      <w:tr w:rsidR="008C4F5A" w:rsidRPr="00AB3FAA" w:rsidTr="008C4F5A">
        <w:tc>
          <w:tcPr>
            <w:tcW w:w="1937"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898"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2,5</w:t>
            </w:r>
          </w:p>
        </w:tc>
        <w:tc>
          <w:tcPr>
            <w:tcW w:w="851"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3,0</w:t>
            </w:r>
          </w:p>
        </w:tc>
        <w:tc>
          <w:tcPr>
            <w:tcW w:w="992"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3,5</w:t>
            </w:r>
          </w:p>
        </w:tc>
        <w:tc>
          <w:tcPr>
            <w:tcW w:w="992"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4,0</w:t>
            </w:r>
          </w:p>
        </w:tc>
        <w:tc>
          <w:tcPr>
            <w:tcW w:w="993"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4,5</w:t>
            </w:r>
          </w:p>
        </w:tc>
        <w:tc>
          <w:tcPr>
            <w:tcW w:w="992"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5,0</w:t>
            </w:r>
          </w:p>
        </w:tc>
        <w:tc>
          <w:tcPr>
            <w:tcW w:w="992"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5,5</w:t>
            </w:r>
          </w:p>
        </w:tc>
        <w:tc>
          <w:tcPr>
            <w:tcW w:w="992" w:type="dxa"/>
            <w:tcBorders>
              <w:top w:val="single" w:sz="4" w:space="0" w:color="auto"/>
              <w:left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6,0</w:t>
            </w:r>
          </w:p>
        </w:tc>
      </w:tr>
      <w:tr w:rsidR="008C4F5A" w:rsidRPr="00AB3FAA" w:rsidTr="008C4F5A">
        <w:tc>
          <w:tcPr>
            <w:tcW w:w="1937" w:type="dxa"/>
            <w:tcBorders>
              <w:top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proofErr w:type="gramStart"/>
            <w:r w:rsidRPr="00AB3FAA">
              <w:rPr>
                <w:rFonts w:ascii="Times New Roman" w:hAnsi="Times New Roman" w:cs="Times New Roman"/>
              </w:rPr>
              <w:t>Усадебный</w:t>
            </w:r>
            <w:proofErr w:type="gramEnd"/>
            <w:r w:rsidRPr="00AB3FAA">
              <w:rPr>
                <w:rFonts w:ascii="Times New Roman" w:hAnsi="Times New Roman" w:cs="Times New Roman"/>
              </w:rPr>
              <w:t xml:space="preserve"> с приквартирными участками (кв. м):</w:t>
            </w:r>
          </w:p>
        </w:tc>
        <w:tc>
          <w:tcPr>
            <w:tcW w:w="898" w:type="dxa"/>
            <w:tcBorders>
              <w:top w:val="single" w:sz="4" w:space="0" w:color="auto"/>
              <w:left w:val="single" w:sz="4" w:space="0" w:color="auto"/>
              <w:bottom w:val="nil"/>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851" w:type="dxa"/>
            <w:tcBorders>
              <w:top w:val="single" w:sz="4" w:space="0" w:color="auto"/>
              <w:left w:val="single" w:sz="4" w:space="0" w:color="auto"/>
              <w:bottom w:val="nil"/>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992" w:type="dxa"/>
            <w:tcBorders>
              <w:top w:val="single" w:sz="4" w:space="0" w:color="auto"/>
              <w:left w:val="single" w:sz="4" w:space="0" w:color="auto"/>
              <w:bottom w:val="nil"/>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992" w:type="dxa"/>
            <w:tcBorders>
              <w:top w:val="single" w:sz="4" w:space="0" w:color="auto"/>
              <w:left w:val="single" w:sz="4" w:space="0" w:color="auto"/>
              <w:bottom w:val="nil"/>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993" w:type="dxa"/>
            <w:tcBorders>
              <w:top w:val="single" w:sz="4" w:space="0" w:color="auto"/>
              <w:left w:val="single" w:sz="4" w:space="0" w:color="auto"/>
              <w:bottom w:val="nil"/>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992" w:type="dxa"/>
            <w:tcBorders>
              <w:top w:val="single" w:sz="4" w:space="0" w:color="auto"/>
              <w:left w:val="single" w:sz="4" w:space="0" w:color="auto"/>
              <w:bottom w:val="nil"/>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992" w:type="dxa"/>
            <w:tcBorders>
              <w:top w:val="single" w:sz="4" w:space="0" w:color="auto"/>
              <w:left w:val="single" w:sz="4" w:space="0" w:color="auto"/>
              <w:bottom w:val="nil"/>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992" w:type="dxa"/>
            <w:tcBorders>
              <w:top w:val="single" w:sz="4" w:space="0" w:color="auto"/>
              <w:left w:val="single" w:sz="4" w:space="0" w:color="auto"/>
              <w:bottom w:val="nil"/>
            </w:tcBorders>
          </w:tcPr>
          <w:p w:rsidR="008C4F5A" w:rsidRPr="00AB3FAA" w:rsidRDefault="008C4F5A" w:rsidP="008C4F5A">
            <w:pPr>
              <w:pStyle w:val="af2"/>
              <w:rPr>
                <w:rFonts w:ascii="Times New Roman" w:hAnsi="Times New Roman" w:cs="Times New Roman"/>
                <w:color w:val="auto"/>
                <w:sz w:val="24"/>
                <w:szCs w:val="24"/>
              </w:rPr>
            </w:pPr>
          </w:p>
        </w:tc>
      </w:tr>
      <w:tr w:rsidR="008C4F5A" w:rsidRPr="00AB3FAA" w:rsidTr="008C4F5A">
        <w:tc>
          <w:tcPr>
            <w:tcW w:w="1937" w:type="dxa"/>
            <w:tcBorders>
              <w:top w:val="nil"/>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2000</w:t>
            </w:r>
          </w:p>
        </w:tc>
        <w:tc>
          <w:tcPr>
            <w:tcW w:w="898" w:type="dxa"/>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10</w:t>
            </w:r>
          </w:p>
        </w:tc>
        <w:tc>
          <w:tcPr>
            <w:tcW w:w="851" w:type="dxa"/>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12</w:t>
            </w:r>
          </w:p>
        </w:tc>
        <w:tc>
          <w:tcPr>
            <w:tcW w:w="992" w:type="dxa"/>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14</w:t>
            </w:r>
          </w:p>
        </w:tc>
        <w:tc>
          <w:tcPr>
            <w:tcW w:w="992" w:type="dxa"/>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16</w:t>
            </w:r>
          </w:p>
        </w:tc>
        <w:tc>
          <w:tcPr>
            <w:tcW w:w="993" w:type="dxa"/>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18</w:t>
            </w:r>
          </w:p>
        </w:tc>
        <w:tc>
          <w:tcPr>
            <w:tcW w:w="992" w:type="dxa"/>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20</w:t>
            </w:r>
          </w:p>
        </w:tc>
        <w:tc>
          <w:tcPr>
            <w:tcW w:w="992" w:type="dxa"/>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22</w:t>
            </w:r>
          </w:p>
        </w:tc>
        <w:tc>
          <w:tcPr>
            <w:tcW w:w="992"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24</w:t>
            </w:r>
          </w:p>
        </w:tc>
      </w:tr>
      <w:tr w:rsidR="008C4F5A" w:rsidRPr="00AB3FAA" w:rsidTr="008C4F5A">
        <w:tc>
          <w:tcPr>
            <w:tcW w:w="1937" w:type="dxa"/>
            <w:tcBorders>
              <w:top w:val="nil"/>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1500</w:t>
            </w:r>
          </w:p>
        </w:tc>
        <w:tc>
          <w:tcPr>
            <w:tcW w:w="898" w:type="dxa"/>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13</w:t>
            </w:r>
          </w:p>
        </w:tc>
        <w:tc>
          <w:tcPr>
            <w:tcW w:w="851" w:type="dxa"/>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15</w:t>
            </w:r>
          </w:p>
        </w:tc>
        <w:tc>
          <w:tcPr>
            <w:tcW w:w="992" w:type="dxa"/>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17</w:t>
            </w:r>
          </w:p>
        </w:tc>
        <w:tc>
          <w:tcPr>
            <w:tcW w:w="992" w:type="dxa"/>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20</w:t>
            </w:r>
          </w:p>
        </w:tc>
        <w:tc>
          <w:tcPr>
            <w:tcW w:w="993" w:type="dxa"/>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22</w:t>
            </w:r>
          </w:p>
        </w:tc>
        <w:tc>
          <w:tcPr>
            <w:tcW w:w="992" w:type="dxa"/>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25</w:t>
            </w:r>
          </w:p>
        </w:tc>
        <w:tc>
          <w:tcPr>
            <w:tcW w:w="992" w:type="dxa"/>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27</w:t>
            </w:r>
          </w:p>
        </w:tc>
        <w:tc>
          <w:tcPr>
            <w:tcW w:w="992"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30</w:t>
            </w:r>
          </w:p>
        </w:tc>
      </w:tr>
      <w:tr w:rsidR="008C4F5A" w:rsidRPr="00AB3FAA" w:rsidTr="008C4F5A">
        <w:tc>
          <w:tcPr>
            <w:tcW w:w="1937" w:type="dxa"/>
            <w:tcBorders>
              <w:top w:val="nil"/>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1200</w:t>
            </w:r>
          </w:p>
        </w:tc>
        <w:tc>
          <w:tcPr>
            <w:tcW w:w="898" w:type="dxa"/>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17</w:t>
            </w:r>
          </w:p>
        </w:tc>
        <w:tc>
          <w:tcPr>
            <w:tcW w:w="851" w:type="dxa"/>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21</w:t>
            </w:r>
          </w:p>
        </w:tc>
        <w:tc>
          <w:tcPr>
            <w:tcW w:w="992" w:type="dxa"/>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23</w:t>
            </w:r>
          </w:p>
        </w:tc>
        <w:tc>
          <w:tcPr>
            <w:tcW w:w="992" w:type="dxa"/>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25</w:t>
            </w:r>
          </w:p>
        </w:tc>
        <w:tc>
          <w:tcPr>
            <w:tcW w:w="993" w:type="dxa"/>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28</w:t>
            </w:r>
          </w:p>
        </w:tc>
        <w:tc>
          <w:tcPr>
            <w:tcW w:w="992" w:type="dxa"/>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32</w:t>
            </w:r>
          </w:p>
        </w:tc>
        <w:tc>
          <w:tcPr>
            <w:tcW w:w="992" w:type="dxa"/>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33</w:t>
            </w:r>
          </w:p>
        </w:tc>
        <w:tc>
          <w:tcPr>
            <w:tcW w:w="992"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37</w:t>
            </w:r>
          </w:p>
        </w:tc>
      </w:tr>
      <w:tr w:rsidR="008C4F5A" w:rsidRPr="00AB3FAA" w:rsidTr="008C4F5A">
        <w:tc>
          <w:tcPr>
            <w:tcW w:w="1937" w:type="dxa"/>
            <w:tcBorders>
              <w:top w:val="nil"/>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1000</w:t>
            </w:r>
          </w:p>
        </w:tc>
        <w:tc>
          <w:tcPr>
            <w:tcW w:w="898" w:type="dxa"/>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20</w:t>
            </w:r>
          </w:p>
        </w:tc>
        <w:tc>
          <w:tcPr>
            <w:tcW w:w="851" w:type="dxa"/>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24</w:t>
            </w:r>
          </w:p>
        </w:tc>
        <w:tc>
          <w:tcPr>
            <w:tcW w:w="992" w:type="dxa"/>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28</w:t>
            </w:r>
          </w:p>
        </w:tc>
        <w:tc>
          <w:tcPr>
            <w:tcW w:w="992" w:type="dxa"/>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30</w:t>
            </w:r>
          </w:p>
        </w:tc>
        <w:tc>
          <w:tcPr>
            <w:tcW w:w="993" w:type="dxa"/>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32</w:t>
            </w:r>
          </w:p>
        </w:tc>
        <w:tc>
          <w:tcPr>
            <w:tcW w:w="992" w:type="dxa"/>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35</w:t>
            </w:r>
          </w:p>
        </w:tc>
        <w:tc>
          <w:tcPr>
            <w:tcW w:w="992" w:type="dxa"/>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38</w:t>
            </w:r>
          </w:p>
        </w:tc>
        <w:tc>
          <w:tcPr>
            <w:tcW w:w="992"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44</w:t>
            </w:r>
          </w:p>
        </w:tc>
      </w:tr>
      <w:tr w:rsidR="008C4F5A" w:rsidRPr="00AB3FAA" w:rsidTr="008C4F5A">
        <w:tc>
          <w:tcPr>
            <w:tcW w:w="1937" w:type="dxa"/>
            <w:tcBorders>
              <w:top w:val="nil"/>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800</w:t>
            </w:r>
          </w:p>
        </w:tc>
        <w:tc>
          <w:tcPr>
            <w:tcW w:w="898" w:type="dxa"/>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25</w:t>
            </w:r>
          </w:p>
        </w:tc>
        <w:tc>
          <w:tcPr>
            <w:tcW w:w="851" w:type="dxa"/>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30</w:t>
            </w:r>
          </w:p>
        </w:tc>
        <w:tc>
          <w:tcPr>
            <w:tcW w:w="992" w:type="dxa"/>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33</w:t>
            </w:r>
          </w:p>
        </w:tc>
        <w:tc>
          <w:tcPr>
            <w:tcW w:w="992" w:type="dxa"/>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35</w:t>
            </w:r>
          </w:p>
        </w:tc>
        <w:tc>
          <w:tcPr>
            <w:tcW w:w="993" w:type="dxa"/>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38</w:t>
            </w:r>
          </w:p>
        </w:tc>
        <w:tc>
          <w:tcPr>
            <w:tcW w:w="992" w:type="dxa"/>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42</w:t>
            </w:r>
          </w:p>
        </w:tc>
        <w:tc>
          <w:tcPr>
            <w:tcW w:w="992" w:type="dxa"/>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45</w:t>
            </w:r>
          </w:p>
        </w:tc>
        <w:tc>
          <w:tcPr>
            <w:tcW w:w="992"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50</w:t>
            </w:r>
          </w:p>
        </w:tc>
      </w:tr>
      <w:tr w:rsidR="008C4F5A" w:rsidRPr="00AB3FAA" w:rsidTr="008C4F5A">
        <w:tc>
          <w:tcPr>
            <w:tcW w:w="1937" w:type="dxa"/>
            <w:tcBorders>
              <w:top w:val="nil"/>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600</w:t>
            </w:r>
          </w:p>
        </w:tc>
        <w:tc>
          <w:tcPr>
            <w:tcW w:w="898" w:type="dxa"/>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30</w:t>
            </w:r>
          </w:p>
        </w:tc>
        <w:tc>
          <w:tcPr>
            <w:tcW w:w="851" w:type="dxa"/>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33</w:t>
            </w:r>
          </w:p>
        </w:tc>
        <w:tc>
          <w:tcPr>
            <w:tcW w:w="992" w:type="dxa"/>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40</w:t>
            </w:r>
          </w:p>
        </w:tc>
        <w:tc>
          <w:tcPr>
            <w:tcW w:w="992" w:type="dxa"/>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41</w:t>
            </w:r>
          </w:p>
        </w:tc>
        <w:tc>
          <w:tcPr>
            <w:tcW w:w="993" w:type="dxa"/>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44</w:t>
            </w:r>
          </w:p>
        </w:tc>
        <w:tc>
          <w:tcPr>
            <w:tcW w:w="992" w:type="dxa"/>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48</w:t>
            </w:r>
          </w:p>
        </w:tc>
        <w:tc>
          <w:tcPr>
            <w:tcW w:w="992" w:type="dxa"/>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50</w:t>
            </w:r>
          </w:p>
        </w:tc>
        <w:tc>
          <w:tcPr>
            <w:tcW w:w="992"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60</w:t>
            </w:r>
          </w:p>
        </w:tc>
      </w:tr>
      <w:tr w:rsidR="008C4F5A" w:rsidRPr="00AB3FAA" w:rsidTr="008C4F5A">
        <w:tc>
          <w:tcPr>
            <w:tcW w:w="1937" w:type="dxa"/>
            <w:tcBorders>
              <w:top w:val="nil"/>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400</w:t>
            </w:r>
          </w:p>
        </w:tc>
        <w:tc>
          <w:tcPr>
            <w:tcW w:w="898" w:type="dxa"/>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35</w:t>
            </w:r>
          </w:p>
        </w:tc>
        <w:tc>
          <w:tcPr>
            <w:tcW w:w="851" w:type="dxa"/>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40</w:t>
            </w:r>
          </w:p>
        </w:tc>
        <w:tc>
          <w:tcPr>
            <w:tcW w:w="992" w:type="dxa"/>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44</w:t>
            </w:r>
          </w:p>
        </w:tc>
        <w:tc>
          <w:tcPr>
            <w:tcW w:w="992" w:type="dxa"/>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45</w:t>
            </w:r>
          </w:p>
        </w:tc>
        <w:tc>
          <w:tcPr>
            <w:tcW w:w="993" w:type="dxa"/>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50</w:t>
            </w:r>
          </w:p>
        </w:tc>
        <w:tc>
          <w:tcPr>
            <w:tcW w:w="992" w:type="dxa"/>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54</w:t>
            </w:r>
          </w:p>
        </w:tc>
        <w:tc>
          <w:tcPr>
            <w:tcW w:w="992" w:type="dxa"/>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56</w:t>
            </w:r>
          </w:p>
        </w:tc>
        <w:tc>
          <w:tcPr>
            <w:tcW w:w="992"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65</w:t>
            </w:r>
          </w:p>
        </w:tc>
      </w:tr>
      <w:tr w:rsidR="008C4F5A" w:rsidRPr="00AB3FAA" w:rsidTr="008C4F5A">
        <w:tc>
          <w:tcPr>
            <w:tcW w:w="1937" w:type="dxa"/>
            <w:tcBorders>
              <w:top w:val="nil"/>
              <w:bottom w:val="nil"/>
              <w:right w:val="single" w:sz="4" w:space="0" w:color="auto"/>
            </w:tcBorders>
          </w:tcPr>
          <w:p w:rsidR="008C4F5A" w:rsidRPr="00AB3FAA" w:rsidRDefault="008C4F5A" w:rsidP="008C4F5A">
            <w:pPr>
              <w:pStyle w:val="aff3"/>
              <w:rPr>
                <w:rFonts w:ascii="Times New Roman" w:hAnsi="Times New Roman" w:cs="Times New Roman"/>
              </w:rPr>
            </w:pPr>
            <w:proofErr w:type="gramStart"/>
            <w:r w:rsidRPr="00AB3FAA">
              <w:rPr>
                <w:rFonts w:ascii="Times New Roman" w:hAnsi="Times New Roman" w:cs="Times New Roman"/>
              </w:rPr>
              <w:t>Секционный</w:t>
            </w:r>
            <w:proofErr w:type="gramEnd"/>
            <w:r w:rsidRPr="00AB3FAA">
              <w:rPr>
                <w:rFonts w:ascii="Times New Roman" w:hAnsi="Times New Roman" w:cs="Times New Roman"/>
              </w:rPr>
              <w:t xml:space="preserve"> с числом этажей:</w:t>
            </w:r>
          </w:p>
        </w:tc>
        <w:tc>
          <w:tcPr>
            <w:tcW w:w="898" w:type="dxa"/>
            <w:tcBorders>
              <w:top w:val="nil"/>
              <w:left w:val="single" w:sz="4" w:space="0" w:color="auto"/>
              <w:bottom w:val="nil"/>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851" w:type="dxa"/>
            <w:tcBorders>
              <w:top w:val="nil"/>
              <w:left w:val="single" w:sz="4" w:space="0" w:color="auto"/>
              <w:bottom w:val="nil"/>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992" w:type="dxa"/>
            <w:tcBorders>
              <w:top w:val="nil"/>
              <w:left w:val="single" w:sz="4" w:space="0" w:color="auto"/>
              <w:bottom w:val="nil"/>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992" w:type="dxa"/>
            <w:tcBorders>
              <w:top w:val="nil"/>
              <w:left w:val="single" w:sz="4" w:space="0" w:color="auto"/>
              <w:bottom w:val="nil"/>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993" w:type="dxa"/>
            <w:tcBorders>
              <w:top w:val="nil"/>
              <w:left w:val="single" w:sz="4" w:space="0" w:color="auto"/>
              <w:bottom w:val="nil"/>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992" w:type="dxa"/>
            <w:tcBorders>
              <w:top w:val="nil"/>
              <w:left w:val="single" w:sz="4" w:space="0" w:color="auto"/>
              <w:bottom w:val="nil"/>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992" w:type="dxa"/>
            <w:tcBorders>
              <w:top w:val="nil"/>
              <w:left w:val="single" w:sz="4" w:space="0" w:color="auto"/>
              <w:bottom w:val="nil"/>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992" w:type="dxa"/>
            <w:tcBorders>
              <w:top w:val="nil"/>
              <w:left w:val="single" w:sz="4" w:space="0" w:color="auto"/>
              <w:bottom w:val="nil"/>
            </w:tcBorders>
          </w:tcPr>
          <w:p w:rsidR="008C4F5A" w:rsidRPr="00AB3FAA" w:rsidRDefault="008C4F5A" w:rsidP="008C4F5A">
            <w:pPr>
              <w:pStyle w:val="af2"/>
              <w:rPr>
                <w:rFonts w:ascii="Times New Roman" w:hAnsi="Times New Roman" w:cs="Times New Roman"/>
                <w:color w:val="auto"/>
                <w:sz w:val="24"/>
                <w:szCs w:val="24"/>
              </w:rPr>
            </w:pPr>
          </w:p>
        </w:tc>
      </w:tr>
      <w:tr w:rsidR="008C4F5A" w:rsidRPr="00AB3FAA" w:rsidTr="008C4F5A">
        <w:tc>
          <w:tcPr>
            <w:tcW w:w="1937" w:type="dxa"/>
            <w:tcBorders>
              <w:top w:val="nil"/>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w:t>
            </w:r>
          </w:p>
        </w:tc>
        <w:tc>
          <w:tcPr>
            <w:tcW w:w="898" w:type="dxa"/>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w:t>
            </w:r>
          </w:p>
        </w:tc>
        <w:tc>
          <w:tcPr>
            <w:tcW w:w="851" w:type="dxa"/>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130</w:t>
            </w:r>
          </w:p>
        </w:tc>
        <w:tc>
          <w:tcPr>
            <w:tcW w:w="992" w:type="dxa"/>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w:t>
            </w:r>
          </w:p>
        </w:tc>
        <w:tc>
          <w:tcPr>
            <w:tcW w:w="992" w:type="dxa"/>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w:t>
            </w:r>
          </w:p>
        </w:tc>
        <w:tc>
          <w:tcPr>
            <w:tcW w:w="993" w:type="dxa"/>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w:t>
            </w:r>
          </w:p>
        </w:tc>
        <w:tc>
          <w:tcPr>
            <w:tcW w:w="992" w:type="dxa"/>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w:t>
            </w:r>
          </w:p>
        </w:tc>
        <w:tc>
          <w:tcPr>
            <w:tcW w:w="992" w:type="dxa"/>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w:t>
            </w:r>
          </w:p>
        </w:tc>
        <w:tc>
          <w:tcPr>
            <w:tcW w:w="992"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w:t>
            </w:r>
          </w:p>
        </w:tc>
      </w:tr>
      <w:tr w:rsidR="008C4F5A" w:rsidRPr="00AB3FAA" w:rsidTr="008C4F5A">
        <w:tc>
          <w:tcPr>
            <w:tcW w:w="1937" w:type="dxa"/>
            <w:tcBorders>
              <w:top w:val="nil"/>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3</w:t>
            </w:r>
          </w:p>
        </w:tc>
        <w:tc>
          <w:tcPr>
            <w:tcW w:w="898" w:type="dxa"/>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w:t>
            </w:r>
          </w:p>
        </w:tc>
        <w:tc>
          <w:tcPr>
            <w:tcW w:w="851" w:type="dxa"/>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150</w:t>
            </w:r>
          </w:p>
        </w:tc>
        <w:tc>
          <w:tcPr>
            <w:tcW w:w="992" w:type="dxa"/>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w:t>
            </w:r>
          </w:p>
        </w:tc>
        <w:tc>
          <w:tcPr>
            <w:tcW w:w="992" w:type="dxa"/>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w:t>
            </w:r>
          </w:p>
        </w:tc>
        <w:tc>
          <w:tcPr>
            <w:tcW w:w="993" w:type="dxa"/>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w:t>
            </w:r>
          </w:p>
        </w:tc>
        <w:tc>
          <w:tcPr>
            <w:tcW w:w="992" w:type="dxa"/>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w:t>
            </w:r>
          </w:p>
        </w:tc>
        <w:tc>
          <w:tcPr>
            <w:tcW w:w="992" w:type="dxa"/>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w:t>
            </w:r>
          </w:p>
        </w:tc>
        <w:tc>
          <w:tcPr>
            <w:tcW w:w="992"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w:t>
            </w:r>
          </w:p>
        </w:tc>
      </w:tr>
      <w:tr w:rsidR="008C4F5A" w:rsidRPr="00AB3FAA" w:rsidTr="008C4F5A">
        <w:tc>
          <w:tcPr>
            <w:tcW w:w="1937" w:type="dxa"/>
            <w:tcBorders>
              <w:top w:val="nil"/>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4</w:t>
            </w:r>
          </w:p>
        </w:tc>
        <w:tc>
          <w:tcPr>
            <w:tcW w:w="898" w:type="dxa"/>
            <w:tcBorders>
              <w:top w:val="nil"/>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w:t>
            </w:r>
          </w:p>
        </w:tc>
        <w:tc>
          <w:tcPr>
            <w:tcW w:w="851" w:type="dxa"/>
            <w:tcBorders>
              <w:top w:val="nil"/>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170</w:t>
            </w:r>
          </w:p>
        </w:tc>
        <w:tc>
          <w:tcPr>
            <w:tcW w:w="992" w:type="dxa"/>
            <w:tcBorders>
              <w:top w:val="nil"/>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w:t>
            </w:r>
          </w:p>
        </w:tc>
        <w:tc>
          <w:tcPr>
            <w:tcW w:w="992" w:type="dxa"/>
            <w:tcBorders>
              <w:top w:val="nil"/>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w:t>
            </w:r>
          </w:p>
        </w:tc>
        <w:tc>
          <w:tcPr>
            <w:tcW w:w="993" w:type="dxa"/>
            <w:tcBorders>
              <w:top w:val="nil"/>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w:t>
            </w:r>
          </w:p>
        </w:tc>
        <w:tc>
          <w:tcPr>
            <w:tcW w:w="992" w:type="dxa"/>
            <w:tcBorders>
              <w:top w:val="nil"/>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w:t>
            </w:r>
          </w:p>
        </w:tc>
        <w:tc>
          <w:tcPr>
            <w:tcW w:w="992" w:type="dxa"/>
            <w:tcBorders>
              <w:top w:val="nil"/>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w:t>
            </w:r>
          </w:p>
        </w:tc>
        <w:tc>
          <w:tcPr>
            <w:tcW w:w="992" w:type="dxa"/>
            <w:tcBorders>
              <w:top w:val="nil"/>
              <w:left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w:t>
            </w:r>
          </w:p>
        </w:tc>
      </w:tr>
    </w:tbl>
    <w:p w:rsidR="008C4F5A" w:rsidRPr="00AB3FAA" w:rsidRDefault="008C4F5A" w:rsidP="008C4F5A">
      <w:pPr>
        <w:jc w:val="center"/>
        <w:rPr>
          <w:color w:val="auto"/>
        </w:rPr>
      </w:pPr>
    </w:p>
    <w:p w:rsidR="008C4F5A" w:rsidRPr="00AB3FAA" w:rsidRDefault="008C4F5A" w:rsidP="004E52CF">
      <w:pPr>
        <w:jc w:val="right"/>
        <w:rPr>
          <w:color w:val="auto"/>
          <w:sz w:val="28"/>
          <w:szCs w:val="28"/>
        </w:rPr>
      </w:pPr>
      <w:r w:rsidRPr="00AB3FAA">
        <w:rPr>
          <w:rStyle w:val="a3"/>
          <w:color w:val="auto"/>
          <w:sz w:val="28"/>
          <w:szCs w:val="28"/>
        </w:rPr>
        <w:t>Таблица 3.1</w:t>
      </w:r>
    </w:p>
    <w:p w:rsidR="008C4F5A" w:rsidRPr="00AB3FAA" w:rsidRDefault="008C4F5A" w:rsidP="004E52CF">
      <w:pPr>
        <w:pStyle w:val="1"/>
        <w:rPr>
          <w:rFonts w:ascii="Times New Roman" w:hAnsi="Times New Roman"/>
          <w:b w:val="0"/>
          <w:color w:val="auto"/>
          <w:sz w:val="28"/>
          <w:szCs w:val="28"/>
          <w:u w:val="none"/>
        </w:rPr>
      </w:pPr>
      <w:r w:rsidRPr="00AB3FAA">
        <w:rPr>
          <w:rFonts w:ascii="Times New Roman" w:hAnsi="Times New Roman"/>
          <w:b w:val="0"/>
          <w:color w:val="auto"/>
          <w:sz w:val="28"/>
          <w:szCs w:val="28"/>
          <w:u w:val="none"/>
        </w:rPr>
        <w:t>Нормативные показатели плотности застройки территориальных зон</w:t>
      </w:r>
    </w:p>
    <w:tbl>
      <w:tblPr>
        <w:tblW w:w="0" w:type="auto"/>
        <w:tblInd w:w="108" w:type="dxa"/>
        <w:tblBorders>
          <w:top w:val="single" w:sz="4" w:space="0" w:color="auto"/>
          <w:left w:val="single" w:sz="4" w:space="0" w:color="auto"/>
          <w:bottom w:val="single" w:sz="4" w:space="0" w:color="auto"/>
          <w:right w:val="single" w:sz="4" w:space="0" w:color="auto"/>
        </w:tblBorders>
        <w:tblLayout w:type="fixed"/>
        <w:tblLook w:val="0000"/>
      </w:tblPr>
      <w:tblGrid>
        <w:gridCol w:w="4900"/>
        <w:gridCol w:w="5040"/>
      </w:tblGrid>
      <w:tr w:rsidR="008C4F5A" w:rsidRPr="00AB3FAA" w:rsidTr="008C4F5A">
        <w:tc>
          <w:tcPr>
            <w:tcW w:w="4900" w:type="dxa"/>
            <w:tcBorders>
              <w:top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Территориальные зоны</w:t>
            </w:r>
          </w:p>
        </w:tc>
        <w:tc>
          <w:tcPr>
            <w:tcW w:w="5040" w:type="dxa"/>
            <w:tcBorders>
              <w:top w:val="single" w:sz="4" w:space="0" w:color="auto"/>
              <w:left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Предельный коэффициент плотности жилой застройки</w:t>
            </w:r>
          </w:p>
        </w:tc>
      </w:tr>
      <w:tr w:rsidR="008C4F5A" w:rsidRPr="00AB3FAA" w:rsidTr="008C4F5A">
        <w:tc>
          <w:tcPr>
            <w:tcW w:w="4900" w:type="dxa"/>
            <w:tcBorders>
              <w:top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Зона застройки многоэтажными жилыми домами</w:t>
            </w:r>
          </w:p>
        </w:tc>
        <w:tc>
          <w:tcPr>
            <w:tcW w:w="5040" w:type="dxa"/>
            <w:tcBorders>
              <w:top w:val="single" w:sz="4" w:space="0" w:color="auto"/>
              <w:left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0,9</w:t>
            </w:r>
          </w:p>
        </w:tc>
      </w:tr>
      <w:tr w:rsidR="008C4F5A" w:rsidRPr="00AB3FAA" w:rsidTr="008C4F5A">
        <w:tc>
          <w:tcPr>
            <w:tcW w:w="4900" w:type="dxa"/>
            <w:tcBorders>
              <w:top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Зона застройки среднеэтажными жилыми домами</w:t>
            </w:r>
          </w:p>
        </w:tc>
        <w:tc>
          <w:tcPr>
            <w:tcW w:w="5040" w:type="dxa"/>
            <w:tcBorders>
              <w:top w:val="single" w:sz="4" w:space="0" w:color="auto"/>
              <w:left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0,7</w:t>
            </w:r>
          </w:p>
        </w:tc>
      </w:tr>
      <w:tr w:rsidR="008C4F5A" w:rsidRPr="00AB3FAA" w:rsidTr="008C4F5A">
        <w:tc>
          <w:tcPr>
            <w:tcW w:w="4900" w:type="dxa"/>
            <w:tcBorders>
              <w:top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Зона застройки малоэтажными жилыми домами</w:t>
            </w:r>
          </w:p>
        </w:tc>
        <w:tc>
          <w:tcPr>
            <w:tcW w:w="5040" w:type="dxa"/>
            <w:tcBorders>
              <w:top w:val="single" w:sz="4" w:space="0" w:color="auto"/>
              <w:left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0,5</w:t>
            </w:r>
          </w:p>
        </w:tc>
      </w:tr>
      <w:tr w:rsidR="008C4F5A" w:rsidRPr="00AB3FAA" w:rsidTr="008C4F5A">
        <w:tc>
          <w:tcPr>
            <w:tcW w:w="4900" w:type="dxa"/>
            <w:tcBorders>
              <w:top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Зона застройки блокированными жилыми домами</w:t>
            </w:r>
          </w:p>
        </w:tc>
        <w:tc>
          <w:tcPr>
            <w:tcW w:w="5040" w:type="dxa"/>
            <w:tcBorders>
              <w:top w:val="single" w:sz="4" w:space="0" w:color="auto"/>
              <w:left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0,7</w:t>
            </w:r>
          </w:p>
        </w:tc>
      </w:tr>
      <w:tr w:rsidR="008C4F5A" w:rsidRPr="00AB3FAA" w:rsidTr="008C4F5A">
        <w:tc>
          <w:tcPr>
            <w:tcW w:w="4900" w:type="dxa"/>
            <w:tcBorders>
              <w:top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Зона застройки индивидуальными жилыми домами</w:t>
            </w:r>
          </w:p>
        </w:tc>
        <w:tc>
          <w:tcPr>
            <w:tcW w:w="5040" w:type="dxa"/>
            <w:tcBorders>
              <w:top w:val="single" w:sz="4" w:space="0" w:color="auto"/>
              <w:left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0,7</w:t>
            </w:r>
          </w:p>
        </w:tc>
      </w:tr>
    </w:tbl>
    <w:p w:rsidR="008C4F5A" w:rsidRPr="00AB3FAA" w:rsidRDefault="008C4F5A" w:rsidP="008C4F5A">
      <w:pPr>
        <w:rPr>
          <w:i/>
          <w:color w:val="auto"/>
        </w:rPr>
      </w:pPr>
      <w:r w:rsidRPr="00AB3FAA">
        <w:rPr>
          <w:rStyle w:val="a3"/>
          <w:i/>
          <w:color w:val="auto"/>
          <w:sz w:val="24"/>
          <w:szCs w:val="24"/>
        </w:rPr>
        <w:t>Примечание</w:t>
      </w:r>
    </w:p>
    <w:p w:rsidR="008C4F5A" w:rsidRPr="00AB3FAA" w:rsidRDefault="008C4F5A" w:rsidP="008C4F5A">
      <w:pPr>
        <w:ind w:firstLine="851"/>
        <w:jc w:val="both"/>
        <w:rPr>
          <w:i/>
          <w:color w:val="auto"/>
        </w:rPr>
      </w:pPr>
      <w:r w:rsidRPr="00AB3FAA">
        <w:rPr>
          <w:i/>
          <w:color w:val="auto"/>
        </w:rPr>
        <w:t>При комплексном развитии территории предельный коэффициент плотности застройки жилой зоны определяется в границах проектируемой территории для каждой территориальной зоны отдельно, с учетом территорий учреждений и предприятий обслуживания, гаражей, стоянок автомобилей, зеленых насаждений, площадок и других объектов благоустройства.</w:t>
      </w:r>
    </w:p>
    <w:p w:rsidR="008C4F5A" w:rsidRPr="00AB3FAA" w:rsidRDefault="008C4F5A" w:rsidP="008C4F5A">
      <w:pPr>
        <w:ind w:firstLine="851"/>
        <w:jc w:val="both"/>
        <w:rPr>
          <w:rFonts w:cs="Arial"/>
          <w:i/>
          <w:color w:val="auto"/>
        </w:rPr>
      </w:pPr>
      <w:r w:rsidRPr="00AB3FAA">
        <w:rPr>
          <w:i/>
          <w:color w:val="auto"/>
        </w:rPr>
        <w:t>При расчете предельного коэффициента плотности застройки жилой зоны учитывается площадь территории рекреационной зоны, зоны инженерной и транспортной инфраструктуры, пропорционально к каждой зоне жилой застройке в границах комплексного развития территории.</w:t>
      </w:r>
    </w:p>
    <w:p w:rsidR="008C4F5A" w:rsidRPr="00AB3FAA" w:rsidRDefault="008C4F5A" w:rsidP="008C4F5A">
      <w:pPr>
        <w:pStyle w:val="ConsPlusNormal"/>
        <w:widowControl/>
        <w:ind w:firstLine="0"/>
        <w:jc w:val="right"/>
        <w:rPr>
          <w:rFonts w:ascii="Times New Roman" w:hAnsi="Times New Roman"/>
          <w:color w:val="auto"/>
          <w:sz w:val="28"/>
          <w:szCs w:val="28"/>
        </w:rPr>
      </w:pPr>
      <w:r w:rsidRPr="00AB3FAA">
        <w:rPr>
          <w:rFonts w:ascii="Times New Roman" w:hAnsi="Times New Roman"/>
          <w:color w:val="auto"/>
          <w:sz w:val="28"/>
          <w:szCs w:val="28"/>
        </w:rPr>
        <w:t>Таблица 5</w:t>
      </w:r>
    </w:p>
    <w:p w:rsidR="008C4F5A" w:rsidRPr="00AB3FAA" w:rsidRDefault="008C4F5A" w:rsidP="008C4F5A">
      <w:pPr>
        <w:pStyle w:val="1"/>
        <w:rPr>
          <w:rFonts w:ascii="Times New Roman" w:hAnsi="Times New Roman" w:cs="Times New Roman"/>
          <w:b w:val="0"/>
          <w:color w:val="auto"/>
          <w:sz w:val="28"/>
          <w:szCs w:val="28"/>
          <w:u w:val="none"/>
        </w:rPr>
      </w:pPr>
      <w:r w:rsidRPr="00AB3FAA">
        <w:rPr>
          <w:rFonts w:ascii="Times New Roman" w:hAnsi="Times New Roman" w:cs="Times New Roman"/>
          <w:b w:val="0"/>
          <w:color w:val="auto"/>
          <w:sz w:val="28"/>
          <w:szCs w:val="28"/>
          <w:u w:val="none"/>
        </w:rPr>
        <w:t>Требования минимальной обеспеченности многоквартирных жилых домов придомовыми площадками</w:t>
      </w:r>
    </w:p>
    <w:tbl>
      <w:tblPr>
        <w:tblW w:w="9800" w:type="dxa"/>
        <w:tblInd w:w="108" w:type="dxa"/>
        <w:tblBorders>
          <w:top w:val="single" w:sz="4" w:space="0" w:color="auto"/>
          <w:left w:val="single" w:sz="4" w:space="0" w:color="auto"/>
          <w:bottom w:val="single" w:sz="4" w:space="0" w:color="auto"/>
          <w:right w:val="single" w:sz="4" w:space="0" w:color="auto"/>
        </w:tblBorders>
        <w:tblLayout w:type="fixed"/>
        <w:tblLook w:val="0000"/>
      </w:tblPr>
      <w:tblGrid>
        <w:gridCol w:w="2800"/>
        <w:gridCol w:w="2380"/>
        <w:gridCol w:w="2380"/>
        <w:gridCol w:w="2240"/>
      </w:tblGrid>
      <w:tr w:rsidR="008C4F5A" w:rsidRPr="00AB3FAA" w:rsidTr="004E52CF">
        <w:tc>
          <w:tcPr>
            <w:tcW w:w="2800" w:type="dxa"/>
            <w:tcBorders>
              <w:top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Тип площадки</w:t>
            </w:r>
          </w:p>
        </w:tc>
        <w:tc>
          <w:tcPr>
            <w:tcW w:w="238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Расчетная единица</w:t>
            </w:r>
          </w:p>
        </w:tc>
        <w:tc>
          <w:tcPr>
            <w:tcW w:w="238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Площадь площадки на расчетную единицу</w:t>
            </w:r>
          </w:p>
        </w:tc>
        <w:tc>
          <w:tcPr>
            <w:tcW w:w="2240" w:type="dxa"/>
            <w:tcBorders>
              <w:top w:val="single" w:sz="4" w:space="0" w:color="auto"/>
              <w:left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Минимальный размер площадки, кв. м</w:t>
            </w:r>
            <w:proofErr w:type="gramStart"/>
            <w:r w:rsidRPr="00AB3FAA">
              <w:rPr>
                <w:rFonts w:ascii="Times New Roman" w:hAnsi="Times New Roman" w:cs="Times New Roman"/>
                <w:color w:val="auto"/>
                <w:sz w:val="24"/>
                <w:szCs w:val="24"/>
              </w:rPr>
              <w:t>2</w:t>
            </w:r>
            <w:proofErr w:type="gramEnd"/>
          </w:p>
        </w:tc>
      </w:tr>
      <w:tr w:rsidR="008C4F5A" w:rsidRPr="00AB3FAA" w:rsidTr="004E52CF">
        <w:tc>
          <w:tcPr>
            <w:tcW w:w="2800" w:type="dxa"/>
            <w:tcBorders>
              <w:top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 xml:space="preserve">Для игр детей дошкольного и </w:t>
            </w:r>
            <w:r w:rsidRPr="00AB3FAA">
              <w:rPr>
                <w:rFonts w:ascii="Times New Roman" w:hAnsi="Times New Roman" w:cs="Times New Roman"/>
              </w:rPr>
              <w:lastRenderedPageBreak/>
              <w:t>младшего школьного возраста</w:t>
            </w:r>
          </w:p>
        </w:tc>
        <w:tc>
          <w:tcPr>
            <w:tcW w:w="238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lastRenderedPageBreak/>
              <w:t>100 м</w:t>
            </w:r>
            <w:proofErr w:type="gramStart"/>
            <w:r w:rsidRPr="00AB3FAA">
              <w:rPr>
                <w:rFonts w:ascii="Times New Roman" w:hAnsi="Times New Roman" w:cs="Times New Roman"/>
              </w:rPr>
              <w:t>2</w:t>
            </w:r>
            <w:proofErr w:type="gramEnd"/>
            <w:r w:rsidRPr="00AB3FAA">
              <w:rPr>
                <w:rFonts w:ascii="Times New Roman" w:hAnsi="Times New Roman" w:cs="Times New Roman"/>
              </w:rPr>
              <w:t xml:space="preserve"> площади квартир</w:t>
            </w:r>
          </w:p>
        </w:tc>
        <w:tc>
          <w:tcPr>
            <w:tcW w:w="238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2,5</w:t>
            </w:r>
          </w:p>
        </w:tc>
        <w:tc>
          <w:tcPr>
            <w:tcW w:w="2240" w:type="dxa"/>
            <w:tcBorders>
              <w:top w:val="single" w:sz="4" w:space="0" w:color="auto"/>
              <w:left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20</w:t>
            </w:r>
          </w:p>
        </w:tc>
      </w:tr>
      <w:tr w:rsidR="008C4F5A" w:rsidRPr="00AB3FAA" w:rsidTr="004E52CF">
        <w:tc>
          <w:tcPr>
            <w:tcW w:w="2800" w:type="dxa"/>
            <w:tcBorders>
              <w:top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lastRenderedPageBreak/>
              <w:t>Для отдыха взрослого населения</w:t>
            </w:r>
          </w:p>
        </w:tc>
        <w:tc>
          <w:tcPr>
            <w:tcW w:w="238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100 м</w:t>
            </w:r>
            <w:proofErr w:type="gramStart"/>
            <w:r w:rsidRPr="00AB3FAA">
              <w:rPr>
                <w:rFonts w:ascii="Times New Roman" w:hAnsi="Times New Roman" w:cs="Times New Roman"/>
              </w:rPr>
              <w:t>2</w:t>
            </w:r>
            <w:proofErr w:type="gramEnd"/>
            <w:r w:rsidRPr="00AB3FAA">
              <w:rPr>
                <w:rFonts w:ascii="Times New Roman" w:hAnsi="Times New Roman" w:cs="Times New Roman"/>
              </w:rPr>
              <w:t xml:space="preserve"> площади квартир</w:t>
            </w:r>
          </w:p>
        </w:tc>
        <w:tc>
          <w:tcPr>
            <w:tcW w:w="238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0,4</w:t>
            </w:r>
          </w:p>
        </w:tc>
        <w:tc>
          <w:tcPr>
            <w:tcW w:w="2240" w:type="dxa"/>
            <w:tcBorders>
              <w:top w:val="single" w:sz="4" w:space="0" w:color="auto"/>
              <w:left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w:t>
            </w:r>
          </w:p>
        </w:tc>
      </w:tr>
      <w:tr w:rsidR="008C4F5A" w:rsidRPr="00AB3FAA" w:rsidTr="004E52CF">
        <w:tc>
          <w:tcPr>
            <w:tcW w:w="2800" w:type="dxa"/>
            <w:tcBorders>
              <w:top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Для занятий физкультурой и спортом</w:t>
            </w:r>
          </w:p>
        </w:tc>
        <w:tc>
          <w:tcPr>
            <w:tcW w:w="238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100 м</w:t>
            </w:r>
            <w:proofErr w:type="gramStart"/>
            <w:r w:rsidRPr="00AB3FAA">
              <w:rPr>
                <w:rFonts w:ascii="Times New Roman" w:hAnsi="Times New Roman" w:cs="Times New Roman"/>
              </w:rPr>
              <w:t>2</w:t>
            </w:r>
            <w:proofErr w:type="gramEnd"/>
            <w:r w:rsidRPr="00AB3FAA">
              <w:rPr>
                <w:rFonts w:ascii="Times New Roman" w:hAnsi="Times New Roman" w:cs="Times New Roman"/>
              </w:rPr>
              <w:t xml:space="preserve"> площади квартир</w:t>
            </w:r>
          </w:p>
        </w:tc>
        <w:tc>
          <w:tcPr>
            <w:tcW w:w="238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7,5</w:t>
            </w:r>
          </w:p>
        </w:tc>
        <w:tc>
          <w:tcPr>
            <w:tcW w:w="2240" w:type="dxa"/>
            <w:tcBorders>
              <w:top w:val="single" w:sz="4" w:space="0" w:color="auto"/>
              <w:left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40</w:t>
            </w:r>
          </w:p>
        </w:tc>
      </w:tr>
      <w:tr w:rsidR="008C4F5A" w:rsidRPr="00AB3FAA" w:rsidTr="004E52CF">
        <w:tc>
          <w:tcPr>
            <w:tcW w:w="2800" w:type="dxa"/>
            <w:tcBorders>
              <w:top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Озелененные территории</w:t>
            </w:r>
          </w:p>
        </w:tc>
        <w:tc>
          <w:tcPr>
            <w:tcW w:w="238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Площадь участка</w:t>
            </w:r>
          </w:p>
        </w:tc>
        <w:tc>
          <w:tcPr>
            <w:tcW w:w="238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Согласно предельным параметрам вида разрешенного использования</w:t>
            </w:r>
          </w:p>
        </w:tc>
        <w:tc>
          <w:tcPr>
            <w:tcW w:w="2240" w:type="dxa"/>
            <w:tcBorders>
              <w:top w:val="single" w:sz="4" w:space="0" w:color="auto"/>
              <w:left w:val="single" w:sz="4" w:space="0" w:color="auto"/>
              <w:bottom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Согласно предельным параметрам вида разрешенного использования</w:t>
            </w:r>
          </w:p>
        </w:tc>
      </w:tr>
    </w:tbl>
    <w:p w:rsidR="008C4F5A" w:rsidRPr="00AB3FAA" w:rsidRDefault="008C4F5A" w:rsidP="008C4F5A">
      <w:pPr>
        <w:rPr>
          <w:i/>
          <w:color w:val="auto"/>
        </w:rPr>
      </w:pPr>
    </w:p>
    <w:p w:rsidR="008C4F5A" w:rsidRPr="00AB3FAA" w:rsidRDefault="008C4F5A" w:rsidP="008C4F5A">
      <w:pPr>
        <w:ind w:firstLine="851"/>
        <w:jc w:val="both"/>
        <w:rPr>
          <w:i/>
          <w:color w:val="auto"/>
        </w:rPr>
      </w:pPr>
      <w:r w:rsidRPr="00AB3FAA">
        <w:rPr>
          <w:rStyle w:val="a3"/>
          <w:i/>
          <w:color w:val="auto"/>
        </w:rPr>
        <w:t>Примечания:</w:t>
      </w:r>
    </w:p>
    <w:p w:rsidR="008C4F5A" w:rsidRPr="00AB3FAA" w:rsidRDefault="008C4F5A" w:rsidP="008C4F5A">
      <w:pPr>
        <w:ind w:firstLine="851"/>
        <w:jc w:val="both"/>
        <w:rPr>
          <w:i/>
          <w:color w:val="auto"/>
        </w:rPr>
      </w:pPr>
      <w:r w:rsidRPr="00AB3FAA">
        <w:rPr>
          <w:i/>
          <w:color w:val="auto"/>
        </w:rPr>
        <w:t>1) Устройство площадок для игр детей дошкольного и младшего школьного возраста не допускается на крышах зданий, строений, сооружений выше двух надземных этажей и выше 10 метров от средней планировочной отметки земли проектируемого объекта капитального строительства;</w:t>
      </w:r>
    </w:p>
    <w:p w:rsidR="008C4F5A" w:rsidRPr="00AB3FAA" w:rsidRDefault="008C4F5A" w:rsidP="008C4F5A">
      <w:pPr>
        <w:ind w:firstLine="851"/>
        <w:jc w:val="both"/>
        <w:rPr>
          <w:i/>
          <w:color w:val="auto"/>
        </w:rPr>
      </w:pPr>
      <w:r w:rsidRPr="00AB3FAA">
        <w:rPr>
          <w:i/>
          <w:color w:val="auto"/>
        </w:rPr>
        <w:t>2) Устройство площадок для занятий физкультурой не допускается на крышах зданий, строений, сооружений выше пяти надземных этажей и выше 21 метра от средней планировочной отметки земли проектируемого объекта капитального строительства.</w:t>
      </w:r>
    </w:p>
    <w:p w:rsidR="008C4F5A" w:rsidRPr="00AB3FAA" w:rsidRDefault="008C4F5A" w:rsidP="008C4F5A">
      <w:pPr>
        <w:ind w:firstLine="851"/>
        <w:jc w:val="both"/>
        <w:rPr>
          <w:i/>
          <w:color w:val="auto"/>
        </w:rPr>
      </w:pPr>
      <w:r w:rsidRPr="00AB3FAA">
        <w:rPr>
          <w:i/>
          <w:color w:val="auto"/>
        </w:rPr>
        <w:t>3) Площадки для занятий физкультурой и спортом, размещаемые на крышах зданий, строений, сооружений выше двух надземных этажей и выше</w:t>
      </w:r>
    </w:p>
    <w:p w:rsidR="008C4F5A" w:rsidRPr="00AB3FAA" w:rsidRDefault="008C4F5A" w:rsidP="008C4F5A">
      <w:pPr>
        <w:ind w:firstLine="851"/>
        <w:jc w:val="both"/>
        <w:rPr>
          <w:i/>
          <w:color w:val="auto"/>
        </w:rPr>
      </w:pPr>
      <w:r w:rsidRPr="00AB3FAA">
        <w:rPr>
          <w:i/>
          <w:color w:val="auto"/>
        </w:rPr>
        <w:t>10 метров от средней планировочной отметки земли проектируемого объекта капитального строительства, должны быть оборудованы сплошным сетчатым ограждением сверху и по периметру выстой не менее 4 метров;</w:t>
      </w:r>
    </w:p>
    <w:p w:rsidR="008C4F5A" w:rsidRPr="00AB3FAA" w:rsidRDefault="008C4F5A" w:rsidP="008C4F5A">
      <w:pPr>
        <w:ind w:firstLine="851"/>
        <w:jc w:val="both"/>
        <w:rPr>
          <w:i/>
          <w:color w:val="auto"/>
        </w:rPr>
      </w:pPr>
      <w:r w:rsidRPr="00AB3FAA">
        <w:rPr>
          <w:i/>
          <w:color w:val="auto"/>
        </w:rPr>
        <w:t xml:space="preserve">4) При комплексном развитии территории допускается сокращение площадок для занятий физкультурой в случае устройства плоскостных спортивных сооружений (спортивных площадок) общего пользования площадью не </w:t>
      </w:r>
      <w:proofErr w:type="gramStart"/>
      <w:r w:rsidRPr="00AB3FAA">
        <w:rPr>
          <w:i/>
          <w:color w:val="auto"/>
        </w:rPr>
        <w:t>менее расчетной</w:t>
      </w:r>
      <w:proofErr w:type="gramEnd"/>
      <w:r w:rsidRPr="00AB3FAA">
        <w:rPr>
          <w:i/>
          <w:color w:val="auto"/>
        </w:rPr>
        <w:t xml:space="preserve"> площади таких площадок.</w:t>
      </w:r>
    </w:p>
    <w:p w:rsidR="008C4F5A" w:rsidRPr="00AB3FAA" w:rsidRDefault="008C4F5A" w:rsidP="008C4F5A">
      <w:pPr>
        <w:ind w:firstLine="851"/>
        <w:jc w:val="both"/>
        <w:rPr>
          <w:i/>
          <w:color w:val="auto"/>
        </w:rPr>
      </w:pPr>
      <w:r w:rsidRPr="00AB3FAA">
        <w:rPr>
          <w:i/>
          <w:color w:val="auto"/>
        </w:rPr>
        <w:t>5) Не допускается сокращать расчетную площадь площадок для игр детей и для занятия физкультурой за счет физкультурно-оздоровительных комплексов, а также спортивных зон общеобразовательных школ, институтов и прочих учебных заведений.</w:t>
      </w:r>
    </w:p>
    <w:p w:rsidR="008C4F5A" w:rsidRPr="00AB3FAA" w:rsidRDefault="008C4F5A" w:rsidP="008C4F5A">
      <w:pPr>
        <w:pStyle w:val="aff"/>
        <w:jc w:val="right"/>
        <w:rPr>
          <w:color w:val="auto"/>
          <w:sz w:val="28"/>
          <w:szCs w:val="28"/>
        </w:rPr>
      </w:pPr>
      <w:r w:rsidRPr="00AB3FAA">
        <w:rPr>
          <w:rStyle w:val="s106"/>
          <w:color w:val="auto"/>
          <w:sz w:val="28"/>
          <w:szCs w:val="28"/>
        </w:rPr>
        <w:t>Таблица 5.1</w:t>
      </w:r>
    </w:p>
    <w:tbl>
      <w:tblPr>
        <w:tblW w:w="9315" w:type="dxa"/>
        <w:tblCellSpacing w:w="15" w:type="dxa"/>
        <w:tblCellMar>
          <w:top w:w="15" w:type="dxa"/>
          <w:left w:w="15" w:type="dxa"/>
          <w:bottom w:w="15" w:type="dxa"/>
          <w:right w:w="15" w:type="dxa"/>
        </w:tblCellMar>
        <w:tblLook w:val="04A0"/>
      </w:tblPr>
      <w:tblGrid>
        <w:gridCol w:w="6994"/>
        <w:gridCol w:w="2321"/>
      </w:tblGrid>
      <w:tr w:rsidR="008C4F5A" w:rsidRPr="00AB3FAA" w:rsidTr="008C4F5A">
        <w:trPr>
          <w:tblCellSpacing w:w="15" w:type="dxa"/>
        </w:trPr>
        <w:tc>
          <w:tcPr>
            <w:tcW w:w="6949" w:type="dxa"/>
            <w:tcBorders>
              <w:top w:val="single" w:sz="6" w:space="0" w:color="000000"/>
              <w:left w:val="single" w:sz="6" w:space="0" w:color="000000"/>
            </w:tcBorders>
            <w:vAlign w:val="center"/>
            <w:hideMark/>
          </w:tcPr>
          <w:p w:rsidR="008C4F5A" w:rsidRPr="00AB3FAA" w:rsidRDefault="008C4F5A" w:rsidP="008C4F5A">
            <w:pPr>
              <w:pStyle w:val="aff"/>
              <w:ind w:firstLine="0"/>
              <w:rPr>
                <w:color w:val="auto"/>
              </w:rPr>
            </w:pPr>
            <w:r w:rsidRPr="00AB3FAA">
              <w:rPr>
                <w:color w:val="auto"/>
              </w:rPr>
              <w:t> Учреждения, организации и предприятия обслуживания</w:t>
            </w:r>
          </w:p>
        </w:tc>
        <w:tc>
          <w:tcPr>
            <w:tcW w:w="2276" w:type="dxa"/>
            <w:tcBorders>
              <w:top w:val="single" w:sz="6" w:space="0" w:color="000000"/>
              <w:left w:val="single" w:sz="6" w:space="0" w:color="000000"/>
              <w:right w:val="single" w:sz="6" w:space="0" w:color="000000"/>
            </w:tcBorders>
            <w:vAlign w:val="center"/>
            <w:hideMark/>
          </w:tcPr>
          <w:p w:rsidR="008C4F5A" w:rsidRPr="00AB3FAA" w:rsidRDefault="008C4F5A" w:rsidP="008C4F5A">
            <w:pPr>
              <w:pStyle w:val="aff"/>
              <w:ind w:firstLine="0"/>
              <w:rPr>
                <w:color w:val="auto"/>
              </w:rPr>
            </w:pPr>
            <w:r w:rsidRPr="00AB3FAA">
              <w:rPr>
                <w:color w:val="auto"/>
              </w:rPr>
              <w:t>Радиус</w:t>
            </w:r>
          </w:p>
          <w:p w:rsidR="008C4F5A" w:rsidRPr="00AB3FAA" w:rsidRDefault="008C4F5A" w:rsidP="008C4F5A">
            <w:pPr>
              <w:pStyle w:val="aff"/>
              <w:ind w:firstLine="0"/>
              <w:rPr>
                <w:color w:val="auto"/>
              </w:rPr>
            </w:pPr>
            <w:r w:rsidRPr="00AB3FAA">
              <w:rPr>
                <w:color w:val="auto"/>
              </w:rPr>
              <w:t xml:space="preserve">обслуживания, </w:t>
            </w:r>
            <w:proofErr w:type="gramStart"/>
            <w:r w:rsidRPr="00AB3FAA">
              <w:rPr>
                <w:color w:val="auto"/>
              </w:rPr>
              <w:t>м</w:t>
            </w:r>
            <w:proofErr w:type="gramEnd"/>
          </w:p>
        </w:tc>
      </w:tr>
      <w:tr w:rsidR="008C4F5A" w:rsidRPr="00AB3FAA" w:rsidTr="008C4F5A">
        <w:trPr>
          <w:tblCellSpacing w:w="15" w:type="dxa"/>
        </w:trPr>
        <w:tc>
          <w:tcPr>
            <w:tcW w:w="6949" w:type="dxa"/>
            <w:tcBorders>
              <w:top w:val="single" w:sz="6" w:space="0" w:color="000000"/>
              <w:left w:val="single" w:sz="6" w:space="0" w:color="000000"/>
            </w:tcBorders>
            <w:vAlign w:val="bottom"/>
            <w:hideMark/>
          </w:tcPr>
          <w:p w:rsidR="008C4F5A" w:rsidRPr="00AB3FAA" w:rsidRDefault="008C4F5A" w:rsidP="008C4F5A">
            <w:pPr>
              <w:pStyle w:val="aff"/>
              <w:ind w:firstLine="0"/>
              <w:rPr>
                <w:color w:val="auto"/>
              </w:rPr>
            </w:pPr>
            <w:r w:rsidRPr="00AB3FAA">
              <w:rPr>
                <w:color w:val="auto"/>
              </w:rPr>
              <w:t>Общеобразовательные организации в городских поселениях и округах</w:t>
            </w:r>
            <w:hyperlink r:id="rId7" w:anchor="/document/36978113/entry/5111" w:history="1">
              <w:r w:rsidRPr="00AB3FAA">
                <w:rPr>
                  <w:rStyle w:val="aff4"/>
                  <w:color w:val="auto"/>
                  <w:u w:val="none"/>
                </w:rPr>
                <w:t>*</w:t>
              </w:r>
            </w:hyperlink>
          </w:p>
        </w:tc>
        <w:tc>
          <w:tcPr>
            <w:tcW w:w="2276" w:type="dxa"/>
            <w:tcBorders>
              <w:top w:val="single" w:sz="6" w:space="0" w:color="000000"/>
              <w:left w:val="single" w:sz="6" w:space="0" w:color="000000"/>
              <w:right w:val="single" w:sz="6" w:space="0" w:color="000000"/>
            </w:tcBorders>
            <w:hideMark/>
          </w:tcPr>
          <w:p w:rsidR="008C4F5A" w:rsidRPr="00AB3FAA" w:rsidRDefault="008C4F5A" w:rsidP="008C4F5A">
            <w:pPr>
              <w:pStyle w:val="aff"/>
              <w:ind w:firstLine="0"/>
              <w:rPr>
                <w:color w:val="auto"/>
              </w:rPr>
            </w:pPr>
            <w:r w:rsidRPr="00AB3FAA">
              <w:rPr>
                <w:color w:val="auto"/>
              </w:rPr>
              <w:t>500</w:t>
            </w:r>
          </w:p>
        </w:tc>
      </w:tr>
      <w:tr w:rsidR="008C4F5A" w:rsidRPr="00AB3FAA" w:rsidTr="008C4F5A">
        <w:trPr>
          <w:tblCellSpacing w:w="15" w:type="dxa"/>
        </w:trPr>
        <w:tc>
          <w:tcPr>
            <w:tcW w:w="6949" w:type="dxa"/>
            <w:tcBorders>
              <w:top w:val="single" w:sz="6" w:space="0" w:color="000000"/>
              <w:left w:val="single" w:sz="6" w:space="0" w:color="000000"/>
            </w:tcBorders>
            <w:vAlign w:val="center"/>
            <w:hideMark/>
          </w:tcPr>
          <w:p w:rsidR="008C4F5A" w:rsidRPr="00AB3FAA" w:rsidRDefault="008C4F5A" w:rsidP="008C4F5A">
            <w:pPr>
              <w:pStyle w:val="aff"/>
              <w:ind w:firstLine="0"/>
              <w:rPr>
                <w:color w:val="auto"/>
              </w:rPr>
            </w:pPr>
            <w:r w:rsidRPr="00AB3FAA">
              <w:rPr>
                <w:color w:val="auto"/>
              </w:rPr>
              <w:t>Дошкольные образовательные организации</w:t>
            </w:r>
            <w:hyperlink r:id="rId8" w:anchor="/document/36978113/entry/5111" w:history="1">
              <w:r w:rsidRPr="00AB3FAA">
                <w:rPr>
                  <w:rStyle w:val="aff4"/>
                  <w:color w:val="auto"/>
                  <w:u w:val="none"/>
                </w:rPr>
                <w:t>*</w:t>
              </w:r>
            </w:hyperlink>
            <w:r w:rsidRPr="00AB3FAA">
              <w:rPr>
                <w:color w:val="auto"/>
              </w:rPr>
              <w:t>:</w:t>
            </w:r>
          </w:p>
        </w:tc>
        <w:tc>
          <w:tcPr>
            <w:tcW w:w="2276" w:type="dxa"/>
            <w:tcBorders>
              <w:top w:val="single" w:sz="6" w:space="0" w:color="000000"/>
              <w:left w:val="single" w:sz="6" w:space="0" w:color="000000"/>
              <w:right w:val="single" w:sz="6" w:space="0" w:color="000000"/>
            </w:tcBorders>
            <w:hideMark/>
          </w:tcPr>
          <w:p w:rsidR="008C4F5A" w:rsidRPr="00AB3FAA" w:rsidRDefault="008C4F5A" w:rsidP="008C4F5A">
            <w:pPr>
              <w:pStyle w:val="aff"/>
              <w:ind w:firstLine="0"/>
              <w:rPr>
                <w:color w:val="auto"/>
              </w:rPr>
            </w:pPr>
            <w:r w:rsidRPr="00AB3FAA">
              <w:rPr>
                <w:color w:val="auto"/>
              </w:rPr>
              <w:t> </w:t>
            </w:r>
          </w:p>
        </w:tc>
      </w:tr>
      <w:tr w:rsidR="008C4F5A" w:rsidRPr="00AB3FAA" w:rsidTr="008C4F5A">
        <w:trPr>
          <w:tblCellSpacing w:w="15" w:type="dxa"/>
        </w:trPr>
        <w:tc>
          <w:tcPr>
            <w:tcW w:w="6949" w:type="dxa"/>
            <w:tcBorders>
              <w:left w:val="single" w:sz="6" w:space="0" w:color="000000"/>
            </w:tcBorders>
            <w:vAlign w:val="center"/>
            <w:hideMark/>
          </w:tcPr>
          <w:p w:rsidR="008C4F5A" w:rsidRPr="00AB3FAA" w:rsidRDefault="008C4F5A" w:rsidP="008C4F5A">
            <w:pPr>
              <w:pStyle w:val="aff"/>
              <w:ind w:firstLine="0"/>
              <w:rPr>
                <w:color w:val="auto"/>
              </w:rPr>
            </w:pPr>
            <w:r w:rsidRPr="00AB3FAA">
              <w:rPr>
                <w:color w:val="auto"/>
              </w:rPr>
              <w:t>- в городах</w:t>
            </w:r>
          </w:p>
        </w:tc>
        <w:tc>
          <w:tcPr>
            <w:tcW w:w="2276" w:type="dxa"/>
            <w:tcBorders>
              <w:left w:val="single" w:sz="6" w:space="0" w:color="000000"/>
              <w:right w:val="single" w:sz="6" w:space="0" w:color="000000"/>
            </w:tcBorders>
            <w:vAlign w:val="center"/>
            <w:hideMark/>
          </w:tcPr>
          <w:p w:rsidR="008C4F5A" w:rsidRPr="00AB3FAA" w:rsidRDefault="008C4F5A" w:rsidP="008C4F5A">
            <w:pPr>
              <w:pStyle w:val="aff"/>
              <w:ind w:firstLine="0"/>
              <w:rPr>
                <w:color w:val="auto"/>
              </w:rPr>
            </w:pPr>
            <w:r w:rsidRPr="00AB3FAA">
              <w:rPr>
                <w:color w:val="auto"/>
              </w:rPr>
              <w:t>300</w:t>
            </w:r>
          </w:p>
        </w:tc>
      </w:tr>
      <w:tr w:rsidR="008C4F5A" w:rsidRPr="00AB3FAA" w:rsidTr="008C4F5A">
        <w:trPr>
          <w:tblCellSpacing w:w="15" w:type="dxa"/>
        </w:trPr>
        <w:tc>
          <w:tcPr>
            <w:tcW w:w="6949" w:type="dxa"/>
            <w:tcBorders>
              <w:left w:val="single" w:sz="6" w:space="0" w:color="000000"/>
            </w:tcBorders>
            <w:vAlign w:val="bottom"/>
            <w:hideMark/>
          </w:tcPr>
          <w:p w:rsidR="008C4F5A" w:rsidRPr="00AB3FAA" w:rsidRDefault="008C4F5A" w:rsidP="008C4F5A">
            <w:pPr>
              <w:pStyle w:val="aff"/>
              <w:ind w:firstLine="0"/>
              <w:rPr>
                <w:color w:val="auto"/>
              </w:rPr>
            </w:pPr>
            <w:r w:rsidRPr="00AB3FAA">
              <w:rPr>
                <w:color w:val="auto"/>
              </w:rPr>
              <w:t>- в малых городах, сельских поселениях в зонах малоэтажной застройки городов</w:t>
            </w:r>
          </w:p>
        </w:tc>
        <w:tc>
          <w:tcPr>
            <w:tcW w:w="2276" w:type="dxa"/>
            <w:tcBorders>
              <w:left w:val="single" w:sz="6" w:space="0" w:color="000000"/>
              <w:right w:val="single" w:sz="6" w:space="0" w:color="000000"/>
            </w:tcBorders>
            <w:hideMark/>
          </w:tcPr>
          <w:p w:rsidR="008C4F5A" w:rsidRPr="00AB3FAA" w:rsidRDefault="008C4F5A" w:rsidP="008C4F5A">
            <w:pPr>
              <w:pStyle w:val="aff"/>
              <w:ind w:firstLine="0"/>
              <w:rPr>
                <w:color w:val="auto"/>
              </w:rPr>
            </w:pPr>
            <w:r w:rsidRPr="00AB3FAA">
              <w:rPr>
                <w:color w:val="auto"/>
              </w:rPr>
              <w:t>500</w:t>
            </w:r>
          </w:p>
        </w:tc>
      </w:tr>
      <w:tr w:rsidR="008C4F5A" w:rsidRPr="00AB3FAA" w:rsidTr="008C4F5A">
        <w:trPr>
          <w:tblCellSpacing w:w="15" w:type="dxa"/>
        </w:trPr>
        <w:tc>
          <w:tcPr>
            <w:tcW w:w="6949" w:type="dxa"/>
            <w:tcBorders>
              <w:top w:val="single" w:sz="6" w:space="0" w:color="000000"/>
              <w:left w:val="single" w:sz="6" w:space="0" w:color="000000"/>
            </w:tcBorders>
            <w:vAlign w:val="center"/>
            <w:hideMark/>
          </w:tcPr>
          <w:p w:rsidR="008C4F5A" w:rsidRPr="00AB3FAA" w:rsidRDefault="008C4F5A" w:rsidP="008C4F5A">
            <w:pPr>
              <w:pStyle w:val="aff"/>
              <w:ind w:firstLine="0"/>
              <w:rPr>
                <w:color w:val="auto"/>
              </w:rPr>
            </w:pPr>
            <w:r w:rsidRPr="00AB3FAA">
              <w:rPr>
                <w:color w:val="auto"/>
              </w:rPr>
              <w:t>Помещения для физкультурно-оздоровительных занятий</w:t>
            </w:r>
          </w:p>
        </w:tc>
        <w:tc>
          <w:tcPr>
            <w:tcW w:w="2276" w:type="dxa"/>
            <w:tcBorders>
              <w:top w:val="single" w:sz="6" w:space="0" w:color="000000"/>
              <w:left w:val="single" w:sz="6" w:space="0" w:color="000000"/>
              <w:right w:val="single" w:sz="6" w:space="0" w:color="000000"/>
            </w:tcBorders>
            <w:hideMark/>
          </w:tcPr>
          <w:p w:rsidR="008C4F5A" w:rsidRPr="00AB3FAA" w:rsidRDefault="008C4F5A" w:rsidP="008C4F5A">
            <w:pPr>
              <w:pStyle w:val="aff"/>
              <w:ind w:firstLine="0"/>
              <w:rPr>
                <w:color w:val="auto"/>
              </w:rPr>
            </w:pPr>
            <w:r w:rsidRPr="00AB3FAA">
              <w:rPr>
                <w:color w:val="auto"/>
              </w:rPr>
              <w:t>500</w:t>
            </w:r>
          </w:p>
        </w:tc>
      </w:tr>
      <w:tr w:rsidR="008C4F5A" w:rsidRPr="00AB3FAA" w:rsidTr="008C4F5A">
        <w:trPr>
          <w:tblCellSpacing w:w="15" w:type="dxa"/>
        </w:trPr>
        <w:tc>
          <w:tcPr>
            <w:tcW w:w="6949" w:type="dxa"/>
            <w:tcBorders>
              <w:top w:val="single" w:sz="6" w:space="0" w:color="000000"/>
              <w:left w:val="single" w:sz="6" w:space="0" w:color="000000"/>
            </w:tcBorders>
            <w:vAlign w:val="center"/>
            <w:hideMark/>
          </w:tcPr>
          <w:p w:rsidR="008C4F5A" w:rsidRPr="00AB3FAA" w:rsidRDefault="008C4F5A" w:rsidP="008C4F5A">
            <w:pPr>
              <w:pStyle w:val="aff"/>
              <w:ind w:firstLine="0"/>
              <w:rPr>
                <w:color w:val="auto"/>
              </w:rPr>
            </w:pPr>
            <w:r w:rsidRPr="00AB3FAA">
              <w:rPr>
                <w:color w:val="auto"/>
              </w:rPr>
              <w:t>Физкультурно-спортивные центры жилых районов</w:t>
            </w:r>
          </w:p>
        </w:tc>
        <w:tc>
          <w:tcPr>
            <w:tcW w:w="2276" w:type="dxa"/>
            <w:tcBorders>
              <w:top w:val="single" w:sz="6" w:space="0" w:color="000000"/>
              <w:left w:val="single" w:sz="6" w:space="0" w:color="000000"/>
              <w:right w:val="single" w:sz="6" w:space="0" w:color="000000"/>
            </w:tcBorders>
            <w:vAlign w:val="center"/>
            <w:hideMark/>
          </w:tcPr>
          <w:p w:rsidR="008C4F5A" w:rsidRPr="00AB3FAA" w:rsidRDefault="008C4F5A" w:rsidP="008C4F5A">
            <w:pPr>
              <w:pStyle w:val="aff"/>
              <w:ind w:firstLine="0"/>
              <w:rPr>
                <w:color w:val="auto"/>
              </w:rPr>
            </w:pPr>
            <w:r w:rsidRPr="00AB3FAA">
              <w:rPr>
                <w:color w:val="auto"/>
              </w:rPr>
              <w:t>1500</w:t>
            </w:r>
          </w:p>
        </w:tc>
      </w:tr>
      <w:tr w:rsidR="008C4F5A" w:rsidRPr="00AB3FAA" w:rsidTr="008C4F5A">
        <w:trPr>
          <w:tblCellSpacing w:w="15" w:type="dxa"/>
        </w:trPr>
        <w:tc>
          <w:tcPr>
            <w:tcW w:w="6949" w:type="dxa"/>
            <w:tcBorders>
              <w:top w:val="single" w:sz="6" w:space="0" w:color="000000"/>
              <w:left w:val="single" w:sz="6" w:space="0" w:color="000000"/>
            </w:tcBorders>
            <w:vAlign w:val="center"/>
            <w:hideMark/>
          </w:tcPr>
          <w:p w:rsidR="008C4F5A" w:rsidRPr="00AB3FAA" w:rsidRDefault="008C4F5A" w:rsidP="008C4F5A">
            <w:pPr>
              <w:pStyle w:val="aff"/>
              <w:ind w:firstLine="0"/>
              <w:rPr>
                <w:color w:val="auto"/>
              </w:rPr>
            </w:pPr>
            <w:r w:rsidRPr="00AB3FAA">
              <w:rPr>
                <w:color w:val="auto"/>
              </w:rPr>
              <w:lastRenderedPageBreak/>
              <w:t>Поликлиники и их филиалы в городах</w:t>
            </w:r>
            <w:hyperlink r:id="rId9" w:anchor="/document/36978113/entry/5122" w:history="1">
              <w:r w:rsidRPr="00AB3FAA">
                <w:rPr>
                  <w:rStyle w:val="aff4"/>
                  <w:color w:val="auto"/>
                  <w:u w:val="none"/>
                </w:rPr>
                <w:t>**</w:t>
              </w:r>
            </w:hyperlink>
          </w:p>
        </w:tc>
        <w:tc>
          <w:tcPr>
            <w:tcW w:w="2276" w:type="dxa"/>
            <w:tcBorders>
              <w:top w:val="single" w:sz="6" w:space="0" w:color="000000"/>
              <w:left w:val="single" w:sz="6" w:space="0" w:color="000000"/>
              <w:right w:val="single" w:sz="6" w:space="0" w:color="000000"/>
            </w:tcBorders>
            <w:vAlign w:val="center"/>
            <w:hideMark/>
          </w:tcPr>
          <w:p w:rsidR="008C4F5A" w:rsidRPr="00AB3FAA" w:rsidRDefault="008C4F5A" w:rsidP="008C4F5A">
            <w:pPr>
              <w:pStyle w:val="aff"/>
              <w:ind w:firstLine="0"/>
              <w:rPr>
                <w:color w:val="auto"/>
              </w:rPr>
            </w:pPr>
            <w:r w:rsidRPr="00AB3FAA">
              <w:rPr>
                <w:color w:val="auto"/>
              </w:rPr>
              <w:t>1000</w:t>
            </w:r>
          </w:p>
        </w:tc>
      </w:tr>
      <w:tr w:rsidR="008C4F5A" w:rsidRPr="00AB3FAA" w:rsidTr="008C4F5A">
        <w:trPr>
          <w:tblCellSpacing w:w="15" w:type="dxa"/>
        </w:trPr>
        <w:tc>
          <w:tcPr>
            <w:tcW w:w="6949" w:type="dxa"/>
            <w:tcBorders>
              <w:top w:val="single" w:sz="6" w:space="0" w:color="000000"/>
              <w:left w:val="single" w:sz="6" w:space="0" w:color="000000"/>
            </w:tcBorders>
            <w:vAlign w:val="center"/>
            <w:hideMark/>
          </w:tcPr>
          <w:p w:rsidR="008C4F5A" w:rsidRPr="00AB3FAA" w:rsidRDefault="008C4F5A" w:rsidP="008C4F5A">
            <w:pPr>
              <w:pStyle w:val="aff"/>
              <w:ind w:firstLine="0"/>
              <w:rPr>
                <w:color w:val="auto"/>
              </w:rPr>
            </w:pPr>
            <w:r w:rsidRPr="00AB3FAA">
              <w:rPr>
                <w:color w:val="auto"/>
              </w:rPr>
              <w:t>Раздаточные пункты молочной кухни</w:t>
            </w:r>
          </w:p>
        </w:tc>
        <w:tc>
          <w:tcPr>
            <w:tcW w:w="2276" w:type="dxa"/>
            <w:tcBorders>
              <w:top w:val="single" w:sz="6" w:space="0" w:color="000000"/>
              <w:left w:val="single" w:sz="6" w:space="0" w:color="000000"/>
              <w:right w:val="single" w:sz="6" w:space="0" w:color="000000"/>
            </w:tcBorders>
            <w:vAlign w:val="center"/>
            <w:hideMark/>
          </w:tcPr>
          <w:p w:rsidR="008C4F5A" w:rsidRPr="00AB3FAA" w:rsidRDefault="008C4F5A" w:rsidP="008C4F5A">
            <w:pPr>
              <w:pStyle w:val="aff"/>
              <w:ind w:firstLine="0"/>
              <w:rPr>
                <w:color w:val="auto"/>
              </w:rPr>
            </w:pPr>
            <w:r w:rsidRPr="00AB3FAA">
              <w:rPr>
                <w:color w:val="auto"/>
              </w:rPr>
              <w:t>500</w:t>
            </w:r>
          </w:p>
        </w:tc>
      </w:tr>
      <w:tr w:rsidR="008C4F5A" w:rsidRPr="00AB3FAA" w:rsidTr="008C4F5A">
        <w:trPr>
          <w:tblCellSpacing w:w="15" w:type="dxa"/>
        </w:trPr>
        <w:tc>
          <w:tcPr>
            <w:tcW w:w="6949" w:type="dxa"/>
            <w:tcBorders>
              <w:top w:val="single" w:sz="6" w:space="0" w:color="000000"/>
              <w:left w:val="single" w:sz="6" w:space="0" w:color="000000"/>
            </w:tcBorders>
            <w:vAlign w:val="center"/>
            <w:hideMark/>
          </w:tcPr>
          <w:p w:rsidR="008C4F5A" w:rsidRPr="00AB3FAA" w:rsidRDefault="008C4F5A" w:rsidP="008C4F5A">
            <w:pPr>
              <w:pStyle w:val="aff"/>
              <w:ind w:firstLine="0"/>
              <w:rPr>
                <w:color w:val="auto"/>
              </w:rPr>
            </w:pPr>
            <w:r w:rsidRPr="00AB3FAA">
              <w:rPr>
                <w:color w:val="auto"/>
              </w:rPr>
              <w:t xml:space="preserve">То же, </w:t>
            </w:r>
            <w:proofErr w:type="gramStart"/>
            <w:r w:rsidRPr="00AB3FAA">
              <w:rPr>
                <w:color w:val="auto"/>
              </w:rPr>
              <w:t>при</w:t>
            </w:r>
            <w:proofErr w:type="gramEnd"/>
            <w:r w:rsidRPr="00AB3FAA">
              <w:rPr>
                <w:color w:val="auto"/>
              </w:rPr>
              <w:t xml:space="preserve"> </w:t>
            </w:r>
            <w:proofErr w:type="gramStart"/>
            <w:r w:rsidRPr="00AB3FAA">
              <w:rPr>
                <w:color w:val="auto"/>
              </w:rPr>
              <w:t>одно</w:t>
            </w:r>
            <w:proofErr w:type="gramEnd"/>
            <w:r w:rsidRPr="00AB3FAA">
              <w:rPr>
                <w:color w:val="auto"/>
              </w:rPr>
              <w:t>- и двухэтажной застройке</w:t>
            </w:r>
          </w:p>
        </w:tc>
        <w:tc>
          <w:tcPr>
            <w:tcW w:w="2276" w:type="dxa"/>
            <w:tcBorders>
              <w:top w:val="single" w:sz="6" w:space="0" w:color="000000"/>
              <w:left w:val="single" w:sz="6" w:space="0" w:color="000000"/>
              <w:right w:val="single" w:sz="6" w:space="0" w:color="000000"/>
            </w:tcBorders>
            <w:vAlign w:val="center"/>
            <w:hideMark/>
          </w:tcPr>
          <w:p w:rsidR="008C4F5A" w:rsidRPr="00AB3FAA" w:rsidRDefault="008C4F5A" w:rsidP="008C4F5A">
            <w:pPr>
              <w:pStyle w:val="aff"/>
              <w:ind w:firstLine="0"/>
              <w:rPr>
                <w:color w:val="auto"/>
              </w:rPr>
            </w:pPr>
            <w:r w:rsidRPr="00AB3FAA">
              <w:rPr>
                <w:color w:val="auto"/>
              </w:rPr>
              <w:t>800</w:t>
            </w:r>
          </w:p>
        </w:tc>
      </w:tr>
      <w:tr w:rsidR="008C4F5A" w:rsidRPr="00AB3FAA" w:rsidTr="008C4F5A">
        <w:trPr>
          <w:tblCellSpacing w:w="15" w:type="dxa"/>
        </w:trPr>
        <w:tc>
          <w:tcPr>
            <w:tcW w:w="6949" w:type="dxa"/>
            <w:tcBorders>
              <w:top w:val="single" w:sz="6" w:space="0" w:color="000000"/>
              <w:left w:val="single" w:sz="6" w:space="0" w:color="000000"/>
            </w:tcBorders>
            <w:vAlign w:val="center"/>
            <w:hideMark/>
          </w:tcPr>
          <w:p w:rsidR="008C4F5A" w:rsidRPr="00AB3FAA" w:rsidRDefault="008C4F5A" w:rsidP="008C4F5A">
            <w:pPr>
              <w:pStyle w:val="aff"/>
              <w:ind w:firstLine="0"/>
              <w:rPr>
                <w:color w:val="auto"/>
              </w:rPr>
            </w:pPr>
            <w:r w:rsidRPr="00AB3FAA">
              <w:rPr>
                <w:color w:val="auto"/>
              </w:rPr>
              <w:t>Аптеки в городах</w:t>
            </w:r>
          </w:p>
        </w:tc>
        <w:tc>
          <w:tcPr>
            <w:tcW w:w="2276" w:type="dxa"/>
            <w:tcBorders>
              <w:top w:val="single" w:sz="6" w:space="0" w:color="000000"/>
              <w:left w:val="single" w:sz="6" w:space="0" w:color="000000"/>
              <w:right w:val="single" w:sz="6" w:space="0" w:color="000000"/>
            </w:tcBorders>
            <w:vAlign w:val="center"/>
            <w:hideMark/>
          </w:tcPr>
          <w:p w:rsidR="008C4F5A" w:rsidRPr="00AB3FAA" w:rsidRDefault="008C4F5A" w:rsidP="008C4F5A">
            <w:pPr>
              <w:pStyle w:val="aff"/>
              <w:ind w:firstLine="0"/>
              <w:rPr>
                <w:color w:val="auto"/>
              </w:rPr>
            </w:pPr>
            <w:r w:rsidRPr="00AB3FAA">
              <w:rPr>
                <w:color w:val="auto"/>
              </w:rPr>
              <w:t>500</w:t>
            </w:r>
          </w:p>
        </w:tc>
      </w:tr>
      <w:tr w:rsidR="008C4F5A" w:rsidRPr="00AB3FAA" w:rsidTr="008C4F5A">
        <w:trPr>
          <w:tblCellSpacing w:w="15" w:type="dxa"/>
        </w:trPr>
        <w:tc>
          <w:tcPr>
            <w:tcW w:w="6949" w:type="dxa"/>
            <w:tcBorders>
              <w:top w:val="single" w:sz="6" w:space="0" w:color="000000"/>
              <w:left w:val="single" w:sz="6" w:space="0" w:color="000000"/>
            </w:tcBorders>
            <w:vAlign w:val="center"/>
            <w:hideMark/>
          </w:tcPr>
          <w:p w:rsidR="008C4F5A" w:rsidRPr="00AB3FAA" w:rsidRDefault="008C4F5A" w:rsidP="008C4F5A">
            <w:pPr>
              <w:pStyle w:val="aff"/>
              <w:ind w:firstLine="0"/>
              <w:rPr>
                <w:color w:val="auto"/>
              </w:rPr>
            </w:pPr>
            <w:r w:rsidRPr="00AB3FAA">
              <w:rPr>
                <w:color w:val="auto"/>
              </w:rPr>
              <w:t xml:space="preserve">То же, </w:t>
            </w:r>
            <w:proofErr w:type="gramStart"/>
            <w:r w:rsidRPr="00AB3FAA">
              <w:rPr>
                <w:color w:val="auto"/>
              </w:rPr>
              <w:t>при</w:t>
            </w:r>
            <w:proofErr w:type="gramEnd"/>
            <w:r w:rsidRPr="00AB3FAA">
              <w:rPr>
                <w:color w:val="auto"/>
              </w:rPr>
              <w:t xml:space="preserve"> </w:t>
            </w:r>
            <w:proofErr w:type="gramStart"/>
            <w:r w:rsidRPr="00AB3FAA">
              <w:rPr>
                <w:color w:val="auto"/>
              </w:rPr>
              <w:t>одно</w:t>
            </w:r>
            <w:proofErr w:type="gramEnd"/>
            <w:r w:rsidRPr="00AB3FAA">
              <w:rPr>
                <w:color w:val="auto"/>
              </w:rPr>
              <w:t>- и двухэтажной застройке</w:t>
            </w:r>
          </w:p>
        </w:tc>
        <w:tc>
          <w:tcPr>
            <w:tcW w:w="2276" w:type="dxa"/>
            <w:tcBorders>
              <w:top w:val="single" w:sz="6" w:space="0" w:color="000000"/>
              <w:left w:val="single" w:sz="6" w:space="0" w:color="000000"/>
              <w:right w:val="single" w:sz="6" w:space="0" w:color="000000"/>
            </w:tcBorders>
            <w:vAlign w:val="center"/>
            <w:hideMark/>
          </w:tcPr>
          <w:p w:rsidR="008C4F5A" w:rsidRPr="00AB3FAA" w:rsidRDefault="008C4F5A" w:rsidP="008C4F5A">
            <w:pPr>
              <w:pStyle w:val="aff"/>
              <w:ind w:firstLine="0"/>
              <w:rPr>
                <w:color w:val="auto"/>
              </w:rPr>
            </w:pPr>
            <w:r w:rsidRPr="00AB3FAA">
              <w:rPr>
                <w:color w:val="auto"/>
              </w:rPr>
              <w:t>800</w:t>
            </w:r>
          </w:p>
        </w:tc>
      </w:tr>
      <w:tr w:rsidR="008C4F5A" w:rsidRPr="00AB3FAA" w:rsidTr="008C4F5A">
        <w:trPr>
          <w:tblCellSpacing w:w="15" w:type="dxa"/>
        </w:trPr>
        <w:tc>
          <w:tcPr>
            <w:tcW w:w="6949" w:type="dxa"/>
            <w:tcBorders>
              <w:top w:val="single" w:sz="6" w:space="0" w:color="000000"/>
              <w:left w:val="single" w:sz="6" w:space="0" w:color="000000"/>
            </w:tcBorders>
            <w:vAlign w:val="center"/>
            <w:hideMark/>
          </w:tcPr>
          <w:p w:rsidR="008C4F5A" w:rsidRPr="00AB3FAA" w:rsidRDefault="008C4F5A" w:rsidP="008C4F5A">
            <w:pPr>
              <w:pStyle w:val="aff"/>
              <w:ind w:firstLine="0"/>
              <w:rPr>
                <w:color w:val="auto"/>
              </w:rPr>
            </w:pPr>
            <w:r w:rsidRPr="00AB3FAA">
              <w:rPr>
                <w:color w:val="auto"/>
              </w:rPr>
              <w:t>Предприятия торговли, общественного питания и бытового обслуживания местного значения;</w:t>
            </w:r>
          </w:p>
        </w:tc>
        <w:tc>
          <w:tcPr>
            <w:tcW w:w="2276" w:type="dxa"/>
            <w:tcBorders>
              <w:top w:val="single" w:sz="6" w:space="0" w:color="000000"/>
              <w:left w:val="single" w:sz="6" w:space="0" w:color="000000"/>
              <w:right w:val="single" w:sz="6" w:space="0" w:color="000000"/>
            </w:tcBorders>
            <w:hideMark/>
          </w:tcPr>
          <w:p w:rsidR="008C4F5A" w:rsidRPr="00AB3FAA" w:rsidRDefault="008C4F5A" w:rsidP="008C4F5A">
            <w:pPr>
              <w:pStyle w:val="aff"/>
              <w:ind w:firstLine="0"/>
              <w:rPr>
                <w:color w:val="auto"/>
              </w:rPr>
            </w:pPr>
            <w:r w:rsidRPr="00AB3FAA">
              <w:rPr>
                <w:color w:val="auto"/>
              </w:rPr>
              <w:t> </w:t>
            </w:r>
          </w:p>
        </w:tc>
      </w:tr>
      <w:tr w:rsidR="008C4F5A" w:rsidRPr="00AB3FAA" w:rsidTr="008C4F5A">
        <w:trPr>
          <w:tblCellSpacing w:w="15" w:type="dxa"/>
        </w:trPr>
        <w:tc>
          <w:tcPr>
            <w:tcW w:w="6949" w:type="dxa"/>
            <w:tcBorders>
              <w:left w:val="single" w:sz="6" w:space="0" w:color="000000"/>
            </w:tcBorders>
            <w:vAlign w:val="center"/>
            <w:hideMark/>
          </w:tcPr>
          <w:p w:rsidR="008C4F5A" w:rsidRPr="00AB3FAA" w:rsidRDefault="008C4F5A" w:rsidP="008C4F5A">
            <w:pPr>
              <w:pStyle w:val="aff"/>
              <w:ind w:firstLine="0"/>
              <w:rPr>
                <w:color w:val="auto"/>
              </w:rPr>
            </w:pPr>
            <w:r w:rsidRPr="00AB3FAA">
              <w:rPr>
                <w:color w:val="auto"/>
              </w:rPr>
              <w:t>- в городах при застройке:</w:t>
            </w:r>
          </w:p>
        </w:tc>
        <w:tc>
          <w:tcPr>
            <w:tcW w:w="2276" w:type="dxa"/>
            <w:tcBorders>
              <w:left w:val="single" w:sz="6" w:space="0" w:color="000000"/>
              <w:right w:val="single" w:sz="6" w:space="0" w:color="000000"/>
            </w:tcBorders>
            <w:hideMark/>
          </w:tcPr>
          <w:p w:rsidR="008C4F5A" w:rsidRPr="00AB3FAA" w:rsidRDefault="008C4F5A" w:rsidP="008C4F5A">
            <w:pPr>
              <w:pStyle w:val="aff"/>
              <w:ind w:firstLine="0"/>
              <w:rPr>
                <w:color w:val="auto"/>
              </w:rPr>
            </w:pPr>
            <w:r w:rsidRPr="00AB3FAA">
              <w:rPr>
                <w:color w:val="auto"/>
              </w:rPr>
              <w:t> </w:t>
            </w:r>
          </w:p>
        </w:tc>
      </w:tr>
      <w:tr w:rsidR="008C4F5A" w:rsidRPr="00AB3FAA" w:rsidTr="008C4F5A">
        <w:trPr>
          <w:tblCellSpacing w:w="15" w:type="dxa"/>
        </w:trPr>
        <w:tc>
          <w:tcPr>
            <w:tcW w:w="6949" w:type="dxa"/>
            <w:tcBorders>
              <w:left w:val="single" w:sz="6" w:space="0" w:color="000000"/>
            </w:tcBorders>
            <w:hideMark/>
          </w:tcPr>
          <w:p w:rsidR="008C4F5A" w:rsidRPr="00AB3FAA" w:rsidRDefault="008C4F5A" w:rsidP="008C4F5A">
            <w:pPr>
              <w:pStyle w:val="aff"/>
              <w:ind w:firstLine="0"/>
              <w:rPr>
                <w:color w:val="auto"/>
              </w:rPr>
            </w:pPr>
            <w:r w:rsidRPr="00AB3FAA">
              <w:rPr>
                <w:color w:val="auto"/>
              </w:rPr>
              <w:t>многоэтажной</w:t>
            </w:r>
          </w:p>
        </w:tc>
        <w:tc>
          <w:tcPr>
            <w:tcW w:w="2276" w:type="dxa"/>
            <w:tcBorders>
              <w:left w:val="single" w:sz="6" w:space="0" w:color="000000"/>
              <w:right w:val="single" w:sz="6" w:space="0" w:color="000000"/>
            </w:tcBorders>
            <w:hideMark/>
          </w:tcPr>
          <w:p w:rsidR="008C4F5A" w:rsidRPr="00AB3FAA" w:rsidRDefault="008C4F5A" w:rsidP="008C4F5A">
            <w:pPr>
              <w:pStyle w:val="aff"/>
              <w:ind w:firstLine="0"/>
              <w:rPr>
                <w:color w:val="auto"/>
              </w:rPr>
            </w:pPr>
            <w:r w:rsidRPr="00AB3FAA">
              <w:rPr>
                <w:color w:val="auto"/>
              </w:rPr>
              <w:t>500</w:t>
            </w:r>
          </w:p>
        </w:tc>
      </w:tr>
      <w:tr w:rsidR="008C4F5A" w:rsidRPr="00AB3FAA" w:rsidTr="008C4F5A">
        <w:trPr>
          <w:tblCellSpacing w:w="15" w:type="dxa"/>
        </w:trPr>
        <w:tc>
          <w:tcPr>
            <w:tcW w:w="6949" w:type="dxa"/>
            <w:tcBorders>
              <w:left w:val="single" w:sz="6" w:space="0" w:color="000000"/>
            </w:tcBorders>
            <w:vAlign w:val="center"/>
            <w:hideMark/>
          </w:tcPr>
          <w:p w:rsidR="008C4F5A" w:rsidRPr="00AB3FAA" w:rsidRDefault="008C4F5A" w:rsidP="008C4F5A">
            <w:pPr>
              <w:pStyle w:val="aff"/>
              <w:ind w:firstLine="0"/>
              <w:rPr>
                <w:color w:val="auto"/>
              </w:rPr>
            </w:pPr>
            <w:r w:rsidRPr="00AB3FAA">
              <w:rPr>
                <w:color w:val="auto"/>
              </w:rPr>
              <w:t xml:space="preserve">одно-, </w:t>
            </w:r>
            <w:proofErr w:type="gramStart"/>
            <w:r w:rsidRPr="00AB3FAA">
              <w:rPr>
                <w:color w:val="auto"/>
              </w:rPr>
              <w:t>двухэтажной</w:t>
            </w:r>
            <w:proofErr w:type="gramEnd"/>
          </w:p>
        </w:tc>
        <w:tc>
          <w:tcPr>
            <w:tcW w:w="2276" w:type="dxa"/>
            <w:tcBorders>
              <w:left w:val="single" w:sz="6" w:space="0" w:color="000000"/>
              <w:right w:val="single" w:sz="6" w:space="0" w:color="000000"/>
            </w:tcBorders>
            <w:vAlign w:val="center"/>
            <w:hideMark/>
          </w:tcPr>
          <w:p w:rsidR="008C4F5A" w:rsidRPr="00AB3FAA" w:rsidRDefault="008C4F5A" w:rsidP="008C4F5A">
            <w:pPr>
              <w:pStyle w:val="aff"/>
              <w:ind w:firstLine="0"/>
              <w:rPr>
                <w:color w:val="auto"/>
              </w:rPr>
            </w:pPr>
            <w:r w:rsidRPr="00AB3FAA">
              <w:rPr>
                <w:color w:val="auto"/>
              </w:rPr>
              <w:t>800</w:t>
            </w:r>
          </w:p>
        </w:tc>
      </w:tr>
      <w:tr w:rsidR="008C4F5A" w:rsidRPr="00AB3FAA" w:rsidTr="008C4F5A">
        <w:trPr>
          <w:tblCellSpacing w:w="15" w:type="dxa"/>
        </w:trPr>
        <w:tc>
          <w:tcPr>
            <w:tcW w:w="6949" w:type="dxa"/>
            <w:tcBorders>
              <w:left w:val="single" w:sz="6" w:space="0" w:color="000000"/>
            </w:tcBorders>
            <w:vAlign w:val="center"/>
            <w:hideMark/>
          </w:tcPr>
          <w:p w:rsidR="008C4F5A" w:rsidRPr="00AB3FAA" w:rsidRDefault="008C4F5A" w:rsidP="008C4F5A">
            <w:pPr>
              <w:pStyle w:val="aff"/>
              <w:ind w:firstLine="0"/>
              <w:rPr>
                <w:color w:val="auto"/>
              </w:rPr>
            </w:pPr>
            <w:r w:rsidRPr="00AB3FAA">
              <w:rPr>
                <w:color w:val="auto"/>
              </w:rPr>
              <w:t>- в сельских поселениях</w:t>
            </w:r>
          </w:p>
        </w:tc>
        <w:tc>
          <w:tcPr>
            <w:tcW w:w="2276" w:type="dxa"/>
            <w:tcBorders>
              <w:left w:val="single" w:sz="6" w:space="0" w:color="000000"/>
              <w:right w:val="single" w:sz="6" w:space="0" w:color="000000"/>
            </w:tcBorders>
            <w:vAlign w:val="center"/>
            <w:hideMark/>
          </w:tcPr>
          <w:p w:rsidR="008C4F5A" w:rsidRPr="00AB3FAA" w:rsidRDefault="008C4F5A" w:rsidP="008C4F5A">
            <w:pPr>
              <w:pStyle w:val="aff"/>
              <w:ind w:firstLine="0"/>
              <w:rPr>
                <w:color w:val="auto"/>
              </w:rPr>
            </w:pPr>
            <w:r w:rsidRPr="00AB3FAA">
              <w:rPr>
                <w:color w:val="auto"/>
              </w:rPr>
              <w:t>2000</w:t>
            </w:r>
          </w:p>
        </w:tc>
      </w:tr>
      <w:tr w:rsidR="008C4F5A" w:rsidRPr="00AB3FAA" w:rsidTr="008C4F5A">
        <w:trPr>
          <w:tblCellSpacing w:w="15" w:type="dxa"/>
        </w:trPr>
        <w:tc>
          <w:tcPr>
            <w:tcW w:w="6949" w:type="dxa"/>
            <w:tcBorders>
              <w:top w:val="single" w:sz="6" w:space="0" w:color="000000"/>
              <w:left w:val="single" w:sz="6" w:space="0" w:color="000000"/>
              <w:bottom w:val="single" w:sz="6" w:space="0" w:color="000000"/>
            </w:tcBorders>
            <w:vAlign w:val="center"/>
            <w:hideMark/>
          </w:tcPr>
          <w:p w:rsidR="008C4F5A" w:rsidRPr="00AB3FAA" w:rsidRDefault="008C4F5A" w:rsidP="008C4F5A">
            <w:pPr>
              <w:pStyle w:val="aff"/>
              <w:ind w:firstLine="0"/>
              <w:rPr>
                <w:color w:val="auto"/>
              </w:rPr>
            </w:pPr>
            <w:r w:rsidRPr="00AB3FAA">
              <w:rPr>
                <w:color w:val="auto"/>
              </w:rPr>
              <w:t>Отделения связи и банки</w:t>
            </w:r>
          </w:p>
        </w:tc>
        <w:tc>
          <w:tcPr>
            <w:tcW w:w="2276" w:type="dxa"/>
            <w:tcBorders>
              <w:top w:val="single" w:sz="6" w:space="0" w:color="000000"/>
              <w:left w:val="single" w:sz="6" w:space="0" w:color="000000"/>
              <w:bottom w:val="single" w:sz="6" w:space="0" w:color="000000"/>
              <w:right w:val="single" w:sz="6" w:space="0" w:color="000000"/>
            </w:tcBorders>
            <w:vAlign w:val="center"/>
            <w:hideMark/>
          </w:tcPr>
          <w:p w:rsidR="008C4F5A" w:rsidRPr="00AB3FAA" w:rsidRDefault="008C4F5A" w:rsidP="008C4F5A">
            <w:pPr>
              <w:pStyle w:val="aff"/>
              <w:ind w:firstLine="0"/>
              <w:rPr>
                <w:color w:val="auto"/>
              </w:rPr>
            </w:pPr>
            <w:r w:rsidRPr="00AB3FAA">
              <w:rPr>
                <w:color w:val="auto"/>
              </w:rPr>
              <w:t>500</w:t>
            </w:r>
          </w:p>
        </w:tc>
      </w:tr>
      <w:tr w:rsidR="008C4F5A" w:rsidRPr="00AB3FAA" w:rsidTr="008C4F5A">
        <w:trPr>
          <w:tblCellSpacing w:w="15" w:type="dxa"/>
        </w:trPr>
        <w:tc>
          <w:tcPr>
            <w:tcW w:w="6949"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aff"/>
              <w:ind w:firstLine="0"/>
              <w:rPr>
                <w:color w:val="auto"/>
              </w:rPr>
            </w:pPr>
            <w:r w:rsidRPr="00AB3FAA">
              <w:rPr>
                <w:color w:val="auto"/>
              </w:rPr>
              <w:t>Участковый пункт полиции</w:t>
            </w:r>
            <w:hyperlink r:id="rId10" w:anchor="/document/36978113/entry/5123" w:history="1">
              <w:r w:rsidRPr="00AB3FAA">
                <w:rPr>
                  <w:rStyle w:val="aff4"/>
                  <w:color w:val="auto"/>
                  <w:u w:val="none"/>
                </w:rPr>
                <w:t>***</w:t>
              </w:r>
            </w:hyperlink>
          </w:p>
        </w:tc>
        <w:tc>
          <w:tcPr>
            <w:tcW w:w="2276"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aff"/>
              <w:ind w:firstLine="0"/>
              <w:rPr>
                <w:color w:val="auto"/>
              </w:rPr>
            </w:pPr>
            <w:r w:rsidRPr="00AB3FAA">
              <w:rPr>
                <w:color w:val="auto"/>
              </w:rPr>
              <w:t>1500</w:t>
            </w:r>
          </w:p>
        </w:tc>
      </w:tr>
    </w:tbl>
    <w:p w:rsidR="008C4F5A" w:rsidRPr="00AB3FAA" w:rsidRDefault="008C4F5A" w:rsidP="004E52CF">
      <w:pPr>
        <w:pStyle w:val="aff"/>
        <w:jc w:val="left"/>
        <w:rPr>
          <w:color w:val="auto"/>
        </w:rPr>
      </w:pPr>
      <w:r w:rsidRPr="00AB3FAA">
        <w:rPr>
          <w:color w:val="auto"/>
        </w:rPr>
        <w:t> * Указанный радиус обслуживания не распространяется на специализированные и оздоровительные дошкольные организации, а также на специальные детские ясли-сады общего типа и общеобразовательные организации (языковые, математические, спортивные и т.п.).</w:t>
      </w:r>
    </w:p>
    <w:p w:rsidR="008C4F5A" w:rsidRPr="00AB3FAA" w:rsidRDefault="008C4F5A" w:rsidP="008C4F5A">
      <w:pPr>
        <w:pStyle w:val="aff2"/>
        <w:rPr>
          <w:lang w:val="ru-RU"/>
        </w:rPr>
      </w:pPr>
      <w:r w:rsidRPr="00AB3FAA">
        <w:rPr>
          <w:lang w:val="ru-RU"/>
        </w:rPr>
        <w:t>** Доступность поликлиник, амбулаторий, фельдшерско-акушерских пунктов и аптек в сельской местности принимается в пределах 30</w:t>
      </w:r>
      <w:r w:rsidRPr="00AB3FAA">
        <w:t> </w:t>
      </w:r>
      <w:r w:rsidRPr="00AB3FAA">
        <w:rPr>
          <w:lang w:val="ru-RU"/>
        </w:rPr>
        <w:t>мин (с использованием транспорта).</w:t>
      </w:r>
    </w:p>
    <w:p w:rsidR="008C4F5A" w:rsidRPr="00AB3FAA" w:rsidRDefault="008C4F5A" w:rsidP="008C4F5A">
      <w:pPr>
        <w:pStyle w:val="aff2"/>
        <w:rPr>
          <w:lang w:val="ru-RU"/>
        </w:rPr>
      </w:pPr>
      <w:r w:rsidRPr="00AB3FAA">
        <w:rPr>
          <w:lang w:val="ru-RU"/>
        </w:rPr>
        <w:t>*** Радиус обслуживания участкового пункта полиции в условиях городской застройки следует принимать в пределах 1-1,5</w:t>
      </w:r>
      <w:r w:rsidRPr="00AB3FAA">
        <w:t> </w:t>
      </w:r>
      <w:r w:rsidRPr="00AB3FAA">
        <w:rPr>
          <w:lang w:val="ru-RU"/>
        </w:rPr>
        <w:t>км до самого дальнего объекта участка.</w:t>
      </w:r>
    </w:p>
    <w:p w:rsidR="008C4F5A" w:rsidRPr="00AB3FAA" w:rsidRDefault="008C4F5A" w:rsidP="008C4F5A">
      <w:pPr>
        <w:pStyle w:val="aff2"/>
        <w:rPr>
          <w:lang w:val="ru-RU"/>
        </w:rPr>
      </w:pPr>
      <w:r w:rsidRPr="00AB3FAA">
        <w:t> </w:t>
      </w:r>
    </w:p>
    <w:p w:rsidR="008C4F5A" w:rsidRPr="00AB3FAA" w:rsidRDefault="008C4F5A" w:rsidP="008C4F5A">
      <w:pPr>
        <w:pStyle w:val="aff2"/>
        <w:rPr>
          <w:i/>
          <w:lang w:val="ru-RU"/>
        </w:rPr>
      </w:pPr>
      <w:r w:rsidRPr="00AB3FAA">
        <w:rPr>
          <w:rStyle w:val="s106"/>
          <w:i/>
          <w:lang w:val="ru-RU"/>
        </w:rPr>
        <w:t>Примечания:</w:t>
      </w:r>
    </w:p>
    <w:p w:rsidR="008C4F5A" w:rsidRPr="00AB3FAA" w:rsidRDefault="008C4F5A" w:rsidP="008C4F5A">
      <w:pPr>
        <w:pStyle w:val="aff2"/>
        <w:rPr>
          <w:i/>
          <w:lang w:val="ru-RU"/>
        </w:rPr>
      </w:pPr>
      <w:r w:rsidRPr="00AB3FAA">
        <w:rPr>
          <w:i/>
          <w:lang w:val="ru-RU"/>
        </w:rPr>
        <w:t>1. В условиях сложного рельефа указанные в таблице радиусы обслуживания следует уменьшать на 30%.</w:t>
      </w:r>
    </w:p>
    <w:p w:rsidR="008C4F5A" w:rsidRPr="00AB3FAA" w:rsidRDefault="008C4F5A" w:rsidP="008C4F5A">
      <w:pPr>
        <w:pStyle w:val="aff2"/>
        <w:rPr>
          <w:i/>
          <w:lang w:val="ru-RU"/>
        </w:rPr>
      </w:pPr>
      <w:r w:rsidRPr="00AB3FAA">
        <w:rPr>
          <w:i/>
          <w:lang w:val="ru-RU"/>
        </w:rPr>
        <w:t>2. Пути подходов учащихся к общеобразовательным организациям с классами начального общего образования не должны пересекать проезжую часть магистральных улиц в одном уровне.</w:t>
      </w:r>
    </w:p>
    <w:p w:rsidR="008C4F5A" w:rsidRPr="00AB3FAA" w:rsidRDefault="008C4F5A" w:rsidP="008C4F5A">
      <w:pPr>
        <w:pStyle w:val="aff2"/>
        <w:rPr>
          <w:i/>
          <w:lang w:val="ru-RU"/>
        </w:rPr>
      </w:pPr>
      <w:r w:rsidRPr="00AB3FAA">
        <w:rPr>
          <w:i/>
          <w:lang w:val="ru-RU"/>
        </w:rPr>
        <w:t>3. Размещение общеобразовательных организаций допускается на расстоянии транспортной доступности: для учащихся начального общего образования - 15</w:t>
      </w:r>
      <w:r w:rsidRPr="00AB3FAA">
        <w:rPr>
          <w:i/>
        </w:rPr>
        <w:t> </w:t>
      </w:r>
      <w:r w:rsidRPr="00AB3FAA">
        <w:rPr>
          <w:i/>
          <w:lang w:val="ru-RU"/>
        </w:rPr>
        <w:t>мин (в одну сторону), для учащихся основного общего и среднего общего образования - не более 50</w:t>
      </w:r>
      <w:r w:rsidRPr="00AB3FAA">
        <w:rPr>
          <w:i/>
        </w:rPr>
        <w:t> </w:t>
      </w:r>
      <w:r w:rsidRPr="00AB3FAA">
        <w:rPr>
          <w:i/>
          <w:lang w:val="ru-RU"/>
        </w:rPr>
        <w:t>мин (в одну сторону).</w:t>
      </w:r>
    </w:p>
    <w:p w:rsidR="008C4F5A" w:rsidRPr="00AB3FAA" w:rsidRDefault="008C4F5A" w:rsidP="008C4F5A">
      <w:pPr>
        <w:pStyle w:val="aff"/>
        <w:jc w:val="right"/>
        <w:rPr>
          <w:rFonts w:ascii="Calibri" w:hAnsi="Calibri"/>
          <w:color w:val="auto"/>
          <w:sz w:val="28"/>
          <w:szCs w:val="28"/>
        </w:rPr>
      </w:pPr>
      <w:r w:rsidRPr="00AB3FAA">
        <w:rPr>
          <w:color w:val="auto"/>
          <w:sz w:val="28"/>
          <w:szCs w:val="28"/>
        </w:rPr>
        <w:t>Таблица 5.1.1</w:t>
      </w:r>
    </w:p>
    <w:p w:rsidR="008C4F5A" w:rsidRPr="00AB3FAA" w:rsidRDefault="008C4F5A" w:rsidP="004E52CF">
      <w:pPr>
        <w:pStyle w:val="aff2"/>
        <w:jc w:val="center"/>
        <w:rPr>
          <w:sz w:val="28"/>
          <w:szCs w:val="28"/>
          <w:lang w:val="ru-RU"/>
        </w:rPr>
      </w:pPr>
      <w:r w:rsidRPr="00AB3FAA">
        <w:rPr>
          <w:sz w:val="28"/>
          <w:szCs w:val="28"/>
          <w:lang w:val="ru-RU"/>
        </w:rPr>
        <w:t>Размеры земельных участков учреждений начального профессионального образования</w:t>
      </w:r>
    </w:p>
    <w:tbl>
      <w:tblPr>
        <w:tblW w:w="9765" w:type="dxa"/>
        <w:tblCellSpacing w:w="15" w:type="dxa"/>
        <w:tblCellMar>
          <w:top w:w="15" w:type="dxa"/>
          <w:left w:w="15" w:type="dxa"/>
          <w:bottom w:w="15" w:type="dxa"/>
          <w:right w:w="15" w:type="dxa"/>
        </w:tblCellMar>
        <w:tblLook w:val="04A0"/>
      </w:tblPr>
      <w:tblGrid>
        <w:gridCol w:w="3636"/>
        <w:gridCol w:w="1391"/>
        <w:gridCol w:w="1524"/>
        <w:gridCol w:w="1525"/>
        <w:gridCol w:w="1689"/>
      </w:tblGrid>
      <w:tr w:rsidR="008C4F5A" w:rsidRPr="00AB3FAA" w:rsidTr="008C4F5A">
        <w:trPr>
          <w:trHeight w:val="240"/>
          <w:tblCellSpacing w:w="15" w:type="dxa"/>
        </w:trPr>
        <w:tc>
          <w:tcPr>
            <w:tcW w:w="3591" w:type="dxa"/>
            <w:vMerge w:val="restart"/>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
            </w:pPr>
            <w:r w:rsidRPr="00AB3FAA">
              <w:t>Образовательные учреждения начального профессионального образования</w:t>
            </w:r>
          </w:p>
        </w:tc>
        <w:tc>
          <w:tcPr>
            <w:tcW w:w="6084" w:type="dxa"/>
            <w:gridSpan w:val="4"/>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
            </w:pPr>
            <w:r w:rsidRPr="00AB3FAA">
              <w:t xml:space="preserve">Размер земельных участков (га) при количестве обучающихся </w:t>
            </w:r>
            <w:proofErr w:type="gramStart"/>
            <w:r w:rsidRPr="00AB3FAA">
              <w:t>в</w:t>
            </w:r>
            <w:proofErr w:type="gramEnd"/>
            <w:r w:rsidRPr="00AB3FAA">
              <w:t xml:space="preserve"> учреждений</w:t>
            </w:r>
          </w:p>
        </w:tc>
      </w:tr>
      <w:tr w:rsidR="008C4F5A" w:rsidRPr="00AB3FAA" w:rsidTr="008C4F5A">
        <w:trPr>
          <w:tblCellSpacing w:w="15" w:type="dxa"/>
        </w:trPr>
        <w:tc>
          <w:tcPr>
            <w:tcW w:w="0" w:type="auto"/>
            <w:vMerge/>
            <w:tcBorders>
              <w:top w:val="single" w:sz="6" w:space="0" w:color="000000"/>
              <w:left w:val="single" w:sz="6" w:space="0" w:color="000000"/>
              <w:bottom w:val="single" w:sz="6" w:space="0" w:color="000000"/>
              <w:right w:val="single" w:sz="6" w:space="0" w:color="000000"/>
            </w:tcBorders>
            <w:vAlign w:val="center"/>
            <w:hideMark/>
          </w:tcPr>
          <w:p w:rsidR="008C4F5A" w:rsidRPr="00AB3FAA" w:rsidRDefault="008C4F5A" w:rsidP="008C4F5A">
            <w:pPr>
              <w:rPr>
                <w:color w:val="auto"/>
              </w:rPr>
            </w:pPr>
          </w:p>
        </w:tc>
        <w:tc>
          <w:tcPr>
            <w:tcW w:w="1361"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
            </w:pPr>
            <w:r w:rsidRPr="00AB3FAA">
              <w:t>до 300 чел.</w:t>
            </w:r>
          </w:p>
        </w:tc>
        <w:tc>
          <w:tcPr>
            <w:tcW w:w="1494"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
            </w:pPr>
            <w:r w:rsidRPr="00AB3FAA">
              <w:t>300 - 400 чел</w:t>
            </w:r>
          </w:p>
        </w:tc>
        <w:tc>
          <w:tcPr>
            <w:tcW w:w="1495"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
            </w:pPr>
            <w:r w:rsidRPr="00AB3FAA">
              <w:t>400 - 600 чел.</w:t>
            </w:r>
          </w:p>
        </w:tc>
        <w:tc>
          <w:tcPr>
            <w:tcW w:w="1644"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
            </w:pPr>
            <w:r w:rsidRPr="00AB3FAA">
              <w:t>600 - 1000 чел</w:t>
            </w:r>
          </w:p>
        </w:tc>
      </w:tr>
      <w:tr w:rsidR="008C4F5A" w:rsidRPr="00AB3FAA" w:rsidTr="008C4F5A">
        <w:trPr>
          <w:tblCellSpacing w:w="15" w:type="dxa"/>
        </w:trPr>
        <w:tc>
          <w:tcPr>
            <w:tcW w:w="3591"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6"/>
            </w:pPr>
            <w:r w:rsidRPr="00AB3FAA">
              <w:lastRenderedPageBreak/>
              <w:t>Для всех образовательных учреждений</w:t>
            </w:r>
          </w:p>
        </w:tc>
        <w:tc>
          <w:tcPr>
            <w:tcW w:w="1361"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
            </w:pPr>
            <w:r w:rsidRPr="00AB3FAA">
              <w:t>2</w:t>
            </w:r>
          </w:p>
        </w:tc>
        <w:tc>
          <w:tcPr>
            <w:tcW w:w="1494"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
            </w:pPr>
            <w:r w:rsidRPr="00AB3FAA">
              <w:t>2.4</w:t>
            </w:r>
          </w:p>
        </w:tc>
        <w:tc>
          <w:tcPr>
            <w:tcW w:w="1495"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
            </w:pPr>
            <w:r w:rsidRPr="00AB3FAA">
              <w:t>13,1</w:t>
            </w:r>
          </w:p>
        </w:tc>
        <w:tc>
          <w:tcPr>
            <w:tcW w:w="1644"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
            </w:pPr>
            <w:r w:rsidRPr="00AB3FAA">
              <w:t>3.7</w:t>
            </w:r>
          </w:p>
        </w:tc>
      </w:tr>
      <w:tr w:rsidR="008C4F5A" w:rsidRPr="00AB3FAA" w:rsidTr="008C4F5A">
        <w:trPr>
          <w:tblCellSpacing w:w="15" w:type="dxa"/>
        </w:trPr>
        <w:tc>
          <w:tcPr>
            <w:tcW w:w="3591"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6"/>
            </w:pPr>
            <w:r w:rsidRPr="00AB3FAA">
              <w:t>Сельскохозяйственного профиля</w:t>
            </w:r>
            <w:hyperlink r:id="rId11" w:anchor="/document/36978113/entry/5011" w:history="1">
              <w:r w:rsidRPr="00AB3FAA">
                <w:rPr>
                  <w:rStyle w:val="aff4"/>
                  <w:color w:val="auto"/>
                  <w:u w:val="none"/>
                </w:rPr>
                <w:t>*</w:t>
              </w:r>
            </w:hyperlink>
          </w:p>
        </w:tc>
        <w:tc>
          <w:tcPr>
            <w:tcW w:w="1361"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
            </w:pPr>
            <w:r w:rsidRPr="00AB3FAA">
              <w:t>2 - 3</w:t>
            </w:r>
          </w:p>
        </w:tc>
        <w:tc>
          <w:tcPr>
            <w:tcW w:w="1494"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
            </w:pPr>
            <w:r w:rsidRPr="00AB3FAA">
              <w:t>2,4 - 3,6</w:t>
            </w:r>
          </w:p>
        </w:tc>
        <w:tc>
          <w:tcPr>
            <w:tcW w:w="1495"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
            </w:pPr>
            <w:r w:rsidRPr="00AB3FAA">
              <w:t>3.1 - 4,2</w:t>
            </w:r>
          </w:p>
        </w:tc>
        <w:tc>
          <w:tcPr>
            <w:tcW w:w="1644"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
            </w:pPr>
            <w:r w:rsidRPr="00AB3FAA">
              <w:t>3,7 - 4.6</w:t>
            </w:r>
          </w:p>
        </w:tc>
      </w:tr>
      <w:tr w:rsidR="008C4F5A" w:rsidRPr="00AB3FAA" w:rsidTr="008C4F5A">
        <w:trPr>
          <w:tblCellSpacing w:w="15" w:type="dxa"/>
        </w:trPr>
        <w:tc>
          <w:tcPr>
            <w:tcW w:w="3591"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6"/>
            </w:pPr>
            <w:proofErr w:type="gramStart"/>
            <w:r w:rsidRPr="00AB3FAA">
              <w:t>Размещаемых в районах реконструкции</w:t>
            </w:r>
            <w:hyperlink r:id="rId12" w:anchor="/document/36978113/entry/5022" w:history="1">
              <w:r w:rsidRPr="00AB3FAA">
                <w:rPr>
                  <w:rStyle w:val="aff4"/>
                  <w:color w:val="auto"/>
                  <w:u w:val="none"/>
                </w:rPr>
                <w:t>**</w:t>
              </w:r>
            </w:hyperlink>
            <w:proofErr w:type="gramEnd"/>
          </w:p>
        </w:tc>
        <w:tc>
          <w:tcPr>
            <w:tcW w:w="1361"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
            </w:pPr>
            <w:r w:rsidRPr="00AB3FAA">
              <w:t>1,2 - 2</w:t>
            </w:r>
          </w:p>
        </w:tc>
        <w:tc>
          <w:tcPr>
            <w:tcW w:w="1494"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
            </w:pPr>
            <w:r w:rsidRPr="00AB3FAA">
              <w:t>1.3 - 2,4</w:t>
            </w:r>
          </w:p>
        </w:tc>
        <w:tc>
          <w:tcPr>
            <w:tcW w:w="1495"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
            </w:pPr>
            <w:r w:rsidRPr="00AB3FAA">
              <w:t>1.5 - 3,1</w:t>
            </w:r>
          </w:p>
        </w:tc>
        <w:tc>
          <w:tcPr>
            <w:tcW w:w="1644"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
            </w:pPr>
            <w:r w:rsidRPr="00AB3FAA">
              <w:t>1,9 - 3,7</w:t>
            </w:r>
          </w:p>
        </w:tc>
      </w:tr>
      <w:tr w:rsidR="008C4F5A" w:rsidRPr="00AB3FAA" w:rsidTr="008C4F5A">
        <w:trPr>
          <w:tblCellSpacing w:w="15" w:type="dxa"/>
        </w:trPr>
        <w:tc>
          <w:tcPr>
            <w:tcW w:w="3591"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6"/>
            </w:pPr>
            <w:r w:rsidRPr="00AB3FAA">
              <w:t xml:space="preserve">Гуманитарного профиля </w:t>
            </w:r>
            <w:hyperlink r:id="rId13" w:anchor="/document/36978113/entry/5033" w:history="1">
              <w:r w:rsidRPr="00AB3FAA">
                <w:rPr>
                  <w:rStyle w:val="aff4"/>
                  <w:color w:val="auto"/>
                  <w:u w:val="none"/>
                </w:rPr>
                <w:t>***</w:t>
              </w:r>
            </w:hyperlink>
          </w:p>
        </w:tc>
        <w:tc>
          <w:tcPr>
            <w:tcW w:w="1361"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
            </w:pPr>
            <w:r w:rsidRPr="00AB3FAA">
              <w:t>1.4 - 2</w:t>
            </w:r>
          </w:p>
        </w:tc>
        <w:tc>
          <w:tcPr>
            <w:tcW w:w="1494"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
            </w:pPr>
            <w:r w:rsidRPr="00AB3FAA">
              <w:t>1,7 - 2,4</w:t>
            </w:r>
          </w:p>
        </w:tc>
        <w:tc>
          <w:tcPr>
            <w:tcW w:w="1495"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
            </w:pPr>
            <w:r w:rsidRPr="00AB3FAA">
              <w:t>2.2 - 3,1</w:t>
            </w:r>
          </w:p>
        </w:tc>
        <w:tc>
          <w:tcPr>
            <w:tcW w:w="1644"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
            </w:pPr>
            <w:r w:rsidRPr="00AB3FAA">
              <w:t>2,6 - 3.7</w:t>
            </w:r>
          </w:p>
        </w:tc>
      </w:tr>
    </w:tbl>
    <w:p w:rsidR="008C4F5A" w:rsidRPr="00AB3FAA" w:rsidRDefault="008C4F5A" w:rsidP="008C4F5A">
      <w:pPr>
        <w:pStyle w:val="aff2"/>
        <w:rPr>
          <w:lang w:val="ru-RU"/>
        </w:rPr>
      </w:pPr>
      <w:r w:rsidRPr="00AB3FAA">
        <w:rPr>
          <w:lang w:val="ru-RU"/>
        </w:rPr>
        <w:t>* Допускается увеличение, но не более чем на 50%.</w:t>
      </w:r>
    </w:p>
    <w:p w:rsidR="008C4F5A" w:rsidRPr="00AB3FAA" w:rsidRDefault="008C4F5A" w:rsidP="008C4F5A">
      <w:pPr>
        <w:pStyle w:val="aff2"/>
        <w:rPr>
          <w:lang w:val="ru-RU"/>
        </w:rPr>
      </w:pPr>
      <w:r w:rsidRPr="00AB3FAA">
        <w:rPr>
          <w:lang w:val="ru-RU"/>
        </w:rPr>
        <w:t>** Допускается сокращать, но не более чем на 50%.</w:t>
      </w:r>
    </w:p>
    <w:p w:rsidR="008C4F5A" w:rsidRPr="00AB3FAA" w:rsidRDefault="008C4F5A" w:rsidP="008C4F5A">
      <w:pPr>
        <w:pStyle w:val="aff2"/>
        <w:rPr>
          <w:lang w:val="ru-RU"/>
        </w:rPr>
      </w:pPr>
      <w:r w:rsidRPr="00AB3FAA">
        <w:rPr>
          <w:lang w:val="ru-RU"/>
        </w:rPr>
        <w:t>*** Допускается сокращать, но не более чем на 30%</w:t>
      </w:r>
    </w:p>
    <w:p w:rsidR="008C4F5A" w:rsidRPr="00AB3FAA" w:rsidRDefault="008C4F5A" w:rsidP="008C4F5A">
      <w:pPr>
        <w:pStyle w:val="aff2"/>
        <w:rPr>
          <w:i/>
          <w:lang w:val="ru-RU"/>
        </w:rPr>
      </w:pPr>
      <w:r w:rsidRPr="00AB3FAA">
        <w:rPr>
          <w:rStyle w:val="s106"/>
          <w:i/>
          <w:lang w:val="ru-RU"/>
        </w:rPr>
        <w:t>Примечание</w:t>
      </w:r>
      <w:r w:rsidRPr="00AB3FAA">
        <w:rPr>
          <w:i/>
          <w:lang w:val="ru-RU"/>
        </w:rPr>
        <w:t>. В указанные размеры участков не входят участки общежитий, опытных полей и учебных полигонов.</w:t>
      </w:r>
    </w:p>
    <w:p w:rsidR="008C4F5A" w:rsidRPr="00AB3FAA" w:rsidRDefault="008C4F5A" w:rsidP="008C4F5A">
      <w:pPr>
        <w:pStyle w:val="aff2"/>
        <w:rPr>
          <w:i/>
          <w:lang w:val="ru-RU"/>
        </w:rPr>
      </w:pPr>
    </w:p>
    <w:p w:rsidR="008C4F5A" w:rsidRPr="00AB3FAA" w:rsidRDefault="008C4F5A" w:rsidP="004E52CF">
      <w:pPr>
        <w:pStyle w:val="aff2"/>
        <w:jc w:val="right"/>
        <w:rPr>
          <w:rFonts w:ascii="Calibri" w:hAnsi="Calibri"/>
          <w:sz w:val="28"/>
          <w:szCs w:val="28"/>
        </w:rPr>
      </w:pPr>
      <w:r w:rsidRPr="00AB3FAA">
        <w:rPr>
          <w:sz w:val="28"/>
          <w:szCs w:val="28"/>
        </w:rPr>
        <w:t>Таблица 5.2</w:t>
      </w:r>
    </w:p>
    <w:tbl>
      <w:tblPr>
        <w:tblW w:w="9345" w:type="dxa"/>
        <w:tblCellSpacing w:w="15" w:type="dxa"/>
        <w:tblCellMar>
          <w:top w:w="15" w:type="dxa"/>
          <w:left w:w="15" w:type="dxa"/>
          <w:bottom w:w="15" w:type="dxa"/>
          <w:right w:w="15" w:type="dxa"/>
        </w:tblCellMar>
        <w:tblLook w:val="04A0"/>
      </w:tblPr>
      <w:tblGrid>
        <w:gridCol w:w="3348"/>
        <w:gridCol w:w="2931"/>
        <w:gridCol w:w="3066"/>
      </w:tblGrid>
      <w:tr w:rsidR="008C4F5A" w:rsidRPr="00AB3FAA" w:rsidTr="008C4F5A">
        <w:trPr>
          <w:tblCellSpacing w:w="15" w:type="dxa"/>
        </w:trPr>
        <w:tc>
          <w:tcPr>
            <w:tcW w:w="3315"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
            </w:pPr>
            <w:r w:rsidRPr="00AB3FAA">
              <w:t>Уровень общего образования</w:t>
            </w:r>
          </w:p>
        </w:tc>
        <w:tc>
          <w:tcPr>
            <w:tcW w:w="2910" w:type="dxa"/>
            <w:tcBorders>
              <w:top w:val="single" w:sz="6" w:space="0" w:color="000000"/>
              <w:left w:val="single" w:sz="6" w:space="0" w:color="000000"/>
            </w:tcBorders>
            <w:hideMark/>
          </w:tcPr>
          <w:p w:rsidR="008C4F5A" w:rsidRPr="00AB3FAA" w:rsidRDefault="008C4F5A" w:rsidP="008C4F5A">
            <w:pPr>
              <w:pStyle w:val="s1"/>
            </w:pPr>
            <w:r w:rsidRPr="00AB3FAA">
              <w:t xml:space="preserve">Радиус пешеходной доступности, </w:t>
            </w:r>
            <w:proofErr w:type="gramStart"/>
            <w:r w:rsidRPr="00AB3FAA">
              <w:t>км</w:t>
            </w:r>
            <w:proofErr w:type="gramEnd"/>
            <w:r w:rsidRPr="00AB3FAA">
              <w:t>, не более</w:t>
            </w:r>
          </w:p>
        </w:tc>
        <w:tc>
          <w:tcPr>
            <w:tcW w:w="3030" w:type="dxa"/>
            <w:tcBorders>
              <w:top w:val="single" w:sz="6" w:space="0" w:color="000000"/>
              <w:left w:val="single" w:sz="6" w:space="0" w:color="000000"/>
              <w:right w:val="single" w:sz="6" w:space="0" w:color="000000"/>
            </w:tcBorders>
            <w:hideMark/>
          </w:tcPr>
          <w:p w:rsidR="008C4F5A" w:rsidRPr="00AB3FAA" w:rsidRDefault="008C4F5A" w:rsidP="008C4F5A">
            <w:pPr>
              <w:pStyle w:val="s1"/>
            </w:pPr>
            <w:r w:rsidRPr="00AB3FAA">
              <w:t>Время транспортной доступности (в одну сторону), мин. не более</w:t>
            </w:r>
          </w:p>
        </w:tc>
      </w:tr>
      <w:tr w:rsidR="008C4F5A" w:rsidRPr="00AB3FAA" w:rsidTr="008C4F5A">
        <w:trPr>
          <w:tblCellSpacing w:w="15" w:type="dxa"/>
        </w:trPr>
        <w:tc>
          <w:tcPr>
            <w:tcW w:w="3315"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6"/>
            </w:pPr>
            <w:r w:rsidRPr="00AB3FAA">
              <w:t>Начальное общее образование</w:t>
            </w:r>
          </w:p>
        </w:tc>
        <w:tc>
          <w:tcPr>
            <w:tcW w:w="2910" w:type="dxa"/>
            <w:tcBorders>
              <w:top w:val="single" w:sz="6" w:space="0" w:color="000000"/>
              <w:left w:val="single" w:sz="6" w:space="0" w:color="000000"/>
            </w:tcBorders>
            <w:hideMark/>
          </w:tcPr>
          <w:p w:rsidR="008C4F5A" w:rsidRPr="00AB3FAA" w:rsidRDefault="008C4F5A" w:rsidP="008C4F5A">
            <w:pPr>
              <w:pStyle w:val="s1"/>
            </w:pPr>
            <w:r w:rsidRPr="00AB3FAA">
              <w:t>0,3</w:t>
            </w:r>
          </w:p>
        </w:tc>
        <w:tc>
          <w:tcPr>
            <w:tcW w:w="3030" w:type="dxa"/>
            <w:tcBorders>
              <w:top w:val="single" w:sz="6" w:space="0" w:color="000000"/>
              <w:left w:val="single" w:sz="6" w:space="0" w:color="000000"/>
              <w:right w:val="single" w:sz="6" w:space="0" w:color="000000"/>
            </w:tcBorders>
            <w:hideMark/>
          </w:tcPr>
          <w:p w:rsidR="008C4F5A" w:rsidRPr="00AB3FAA" w:rsidRDefault="008C4F5A" w:rsidP="008C4F5A">
            <w:pPr>
              <w:pStyle w:val="s1"/>
            </w:pPr>
            <w:r w:rsidRPr="00AB3FAA">
              <w:t>15</w:t>
            </w:r>
          </w:p>
        </w:tc>
      </w:tr>
      <w:tr w:rsidR="008C4F5A" w:rsidRPr="00AB3FAA" w:rsidTr="008C4F5A">
        <w:trPr>
          <w:tblCellSpacing w:w="15" w:type="dxa"/>
        </w:trPr>
        <w:tc>
          <w:tcPr>
            <w:tcW w:w="3315"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6"/>
            </w:pPr>
            <w:r w:rsidRPr="00AB3FAA">
              <w:t>Основное общее и (или) среднее образование</w:t>
            </w:r>
          </w:p>
        </w:tc>
        <w:tc>
          <w:tcPr>
            <w:tcW w:w="2910" w:type="dxa"/>
            <w:tcBorders>
              <w:top w:val="single" w:sz="6" w:space="0" w:color="000000"/>
              <w:left w:val="single" w:sz="6" w:space="0" w:color="000000"/>
              <w:bottom w:val="single" w:sz="6" w:space="0" w:color="000000"/>
            </w:tcBorders>
            <w:hideMark/>
          </w:tcPr>
          <w:p w:rsidR="008C4F5A" w:rsidRPr="00AB3FAA" w:rsidRDefault="008C4F5A" w:rsidP="008C4F5A">
            <w:pPr>
              <w:pStyle w:val="s1"/>
            </w:pPr>
            <w:r w:rsidRPr="00AB3FAA">
              <w:t>0,5</w:t>
            </w:r>
          </w:p>
        </w:tc>
        <w:tc>
          <w:tcPr>
            <w:tcW w:w="3030"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
            </w:pPr>
            <w:r w:rsidRPr="00AB3FAA">
              <w:t>30</w:t>
            </w:r>
          </w:p>
        </w:tc>
      </w:tr>
    </w:tbl>
    <w:p w:rsidR="008C4F5A" w:rsidRPr="00AB3FAA" w:rsidRDefault="008C4F5A" w:rsidP="008C4F5A">
      <w:pPr>
        <w:pStyle w:val="aff2"/>
        <w:rPr>
          <w:i/>
        </w:rPr>
      </w:pPr>
      <w:r w:rsidRPr="00AB3FAA">
        <w:rPr>
          <w:rStyle w:val="s106"/>
          <w:i/>
        </w:rPr>
        <w:t>Примечания:</w:t>
      </w:r>
    </w:p>
    <w:p w:rsidR="008C4F5A" w:rsidRPr="00AB3FAA" w:rsidRDefault="008C4F5A" w:rsidP="008C4F5A">
      <w:pPr>
        <w:pStyle w:val="aff2"/>
        <w:rPr>
          <w:i/>
          <w:lang w:val="ru-RU"/>
        </w:rPr>
      </w:pPr>
      <w:r w:rsidRPr="00AB3FAA">
        <w:rPr>
          <w:i/>
          <w:lang w:val="ru-RU"/>
        </w:rPr>
        <w:t>1. Подвоз учащихся осуществляется на транспорте, предназначенном для перевозки детей.</w:t>
      </w:r>
    </w:p>
    <w:p w:rsidR="008C4F5A" w:rsidRPr="00AB3FAA" w:rsidRDefault="008C4F5A" w:rsidP="008C4F5A">
      <w:pPr>
        <w:pStyle w:val="aff2"/>
        <w:rPr>
          <w:i/>
          <w:lang w:val="ru-RU"/>
        </w:rPr>
      </w:pPr>
      <w:r w:rsidRPr="00AB3FAA">
        <w:rPr>
          <w:i/>
          <w:lang w:val="ru-RU"/>
        </w:rPr>
        <w:t>2. Предельный пешеходный подход учащихся к месту сбора на остановке должен быть не более 500</w:t>
      </w:r>
      <w:r w:rsidRPr="00AB3FAA">
        <w:rPr>
          <w:i/>
        </w:rPr>
        <w:t> </w:t>
      </w:r>
      <w:r w:rsidRPr="00AB3FAA">
        <w:rPr>
          <w:i/>
          <w:lang w:val="ru-RU"/>
        </w:rPr>
        <w:t>м.</w:t>
      </w:r>
    </w:p>
    <w:p w:rsidR="008C4F5A" w:rsidRPr="00AB3FAA" w:rsidRDefault="008C4F5A" w:rsidP="008C4F5A">
      <w:pPr>
        <w:pStyle w:val="aff2"/>
        <w:rPr>
          <w:i/>
          <w:lang w:val="ru-RU"/>
        </w:rPr>
      </w:pPr>
      <w:r w:rsidRPr="00AB3FAA">
        <w:rPr>
          <w:i/>
          <w:lang w:val="ru-RU"/>
        </w:rPr>
        <w:t>3. Остановка транспорта должна быть оборудована навесом, огражденным с трех сторон, защищена барьером от проезжей части дороги, иметь твердое покрытие и обзорность не менее 250</w:t>
      </w:r>
      <w:r w:rsidRPr="00AB3FAA">
        <w:rPr>
          <w:i/>
        </w:rPr>
        <w:t> </w:t>
      </w:r>
      <w:r w:rsidRPr="00AB3FAA">
        <w:rPr>
          <w:i/>
          <w:lang w:val="ru-RU"/>
        </w:rPr>
        <w:t>м со стороны дороги.</w:t>
      </w:r>
    </w:p>
    <w:p w:rsidR="008C4F5A" w:rsidRPr="00AB3FAA" w:rsidRDefault="008C4F5A" w:rsidP="008C4F5A">
      <w:pPr>
        <w:pStyle w:val="aff2"/>
        <w:rPr>
          <w:i/>
          <w:lang w:val="ru-RU"/>
        </w:rPr>
      </w:pPr>
      <w:r w:rsidRPr="00AB3FAA">
        <w:rPr>
          <w:i/>
          <w:lang w:val="ru-RU"/>
        </w:rPr>
        <w:t>4. Для учащихся, проживающих на расстоянии свыше предельно допустимого транспортного обслуживания, а также при транспортной недоступности в период неблагоприятных погодных условий предусматривается пришкольный интернат из расчета 10% мест общей вместимости организации.</w:t>
      </w:r>
    </w:p>
    <w:p w:rsidR="008C4F5A" w:rsidRPr="00AB3FAA" w:rsidRDefault="008C4F5A" w:rsidP="008C4F5A">
      <w:pPr>
        <w:rPr>
          <w:rFonts w:cs="Arial"/>
          <w:color w:val="auto"/>
        </w:rPr>
      </w:pPr>
    </w:p>
    <w:p w:rsidR="00543276" w:rsidRPr="00AB3FAA" w:rsidRDefault="007B52A2">
      <w:pPr>
        <w:jc w:val="right"/>
        <w:rPr>
          <w:rFonts w:cs="Arial"/>
          <w:color w:val="auto"/>
          <w:sz w:val="28"/>
          <w:szCs w:val="28"/>
        </w:rPr>
      </w:pPr>
      <w:r w:rsidRPr="00AB3FAA">
        <w:rPr>
          <w:rFonts w:cs="Arial"/>
          <w:color w:val="auto"/>
          <w:sz w:val="28"/>
          <w:szCs w:val="28"/>
        </w:rPr>
        <w:t>Таблица 7</w:t>
      </w:r>
    </w:p>
    <w:p w:rsidR="00543276" w:rsidRPr="00AB3FAA" w:rsidRDefault="007B52A2">
      <w:pPr>
        <w:jc w:val="center"/>
        <w:rPr>
          <w:rFonts w:cs="Arial"/>
          <w:color w:val="auto"/>
          <w:sz w:val="28"/>
          <w:szCs w:val="28"/>
        </w:rPr>
      </w:pPr>
      <w:r w:rsidRPr="00AB3FAA">
        <w:rPr>
          <w:rFonts w:cs="Arial"/>
          <w:color w:val="auto"/>
          <w:sz w:val="28"/>
          <w:szCs w:val="28"/>
        </w:rPr>
        <w:t>Расстояния от помещений и выгулов (вольеров, навесов, загонов) для содержания и разведения животных до окон жилых помещений и кухонь</w:t>
      </w:r>
    </w:p>
    <w:tbl>
      <w:tblPr>
        <w:tblW w:w="0" w:type="auto"/>
        <w:tblInd w:w="22" w:type="dxa"/>
        <w:tblBorders>
          <w:top w:val="single" w:sz="4" w:space="0" w:color="000001"/>
          <w:left w:val="single" w:sz="4" w:space="0" w:color="000001"/>
          <w:bottom w:val="single" w:sz="4" w:space="0" w:color="000001"/>
          <w:right w:val="nil"/>
          <w:insideH w:val="single" w:sz="4" w:space="0" w:color="000001"/>
          <w:insideV w:val="nil"/>
        </w:tblBorders>
        <w:tblCellMar>
          <w:left w:w="18" w:type="dxa"/>
        </w:tblCellMar>
        <w:tblLook w:val="04A0"/>
      </w:tblPr>
      <w:tblGrid>
        <w:gridCol w:w="1577"/>
        <w:gridCol w:w="1226"/>
        <w:gridCol w:w="1230"/>
        <w:gridCol w:w="1224"/>
        <w:gridCol w:w="1232"/>
        <w:gridCol w:w="1048"/>
        <w:gridCol w:w="1053"/>
        <w:gridCol w:w="1025"/>
      </w:tblGrid>
      <w:tr w:rsidR="00543276" w:rsidRPr="00AB3FAA">
        <w:trPr>
          <w:cantSplit/>
        </w:trPr>
        <w:tc>
          <w:tcPr>
            <w:tcW w:w="1577" w:type="dxa"/>
            <w:vMerge w:val="restart"/>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Нормативный разрыв</w:t>
            </w:r>
          </w:p>
        </w:tc>
        <w:tc>
          <w:tcPr>
            <w:tcW w:w="8038" w:type="dxa"/>
            <w:gridSpan w:val="7"/>
            <w:tcBorders>
              <w:top w:val="single" w:sz="4" w:space="0" w:color="000001"/>
              <w:left w:val="single" w:sz="4" w:space="0" w:color="000001"/>
              <w:bottom w:val="single" w:sz="4" w:space="0" w:color="000001"/>
              <w:right w:val="single" w:sz="4" w:space="0" w:color="000001"/>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Поголовье (шт.), не более</w:t>
            </w:r>
          </w:p>
        </w:tc>
      </w:tr>
      <w:tr w:rsidR="00543276" w:rsidRPr="00AB3FAA">
        <w:trPr>
          <w:cantSplit/>
        </w:trPr>
        <w:tc>
          <w:tcPr>
            <w:tcW w:w="1577" w:type="dxa"/>
            <w:vMerge/>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543276">
            <w:pPr>
              <w:pStyle w:val="af2"/>
              <w:rPr>
                <w:rFonts w:ascii="Times New Roman" w:hAnsi="Times New Roman"/>
                <w:color w:val="auto"/>
                <w:sz w:val="24"/>
                <w:szCs w:val="24"/>
              </w:rPr>
            </w:pPr>
          </w:p>
        </w:tc>
        <w:tc>
          <w:tcPr>
            <w:tcW w:w="1226"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свиньи</w:t>
            </w:r>
          </w:p>
        </w:tc>
        <w:tc>
          <w:tcPr>
            <w:tcW w:w="1230"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коровы, бычки</w:t>
            </w:r>
          </w:p>
        </w:tc>
        <w:tc>
          <w:tcPr>
            <w:tcW w:w="1224"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овцы, козы</w:t>
            </w:r>
          </w:p>
        </w:tc>
        <w:tc>
          <w:tcPr>
            <w:tcW w:w="1232"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кролики-матки</w:t>
            </w:r>
          </w:p>
        </w:tc>
        <w:tc>
          <w:tcPr>
            <w:tcW w:w="1048"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птица</w:t>
            </w:r>
          </w:p>
        </w:tc>
        <w:tc>
          <w:tcPr>
            <w:tcW w:w="1053"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лошади</w:t>
            </w:r>
          </w:p>
        </w:tc>
        <w:tc>
          <w:tcPr>
            <w:tcW w:w="1025" w:type="dxa"/>
            <w:tcBorders>
              <w:top w:val="single" w:sz="4" w:space="0" w:color="000001"/>
              <w:left w:val="single" w:sz="4" w:space="0" w:color="000001"/>
              <w:bottom w:val="single" w:sz="4" w:space="0" w:color="000001"/>
              <w:right w:val="single" w:sz="4" w:space="0" w:color="000001"/>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нутрии, песцы</w:t>
            </w:r>
          </w:p>
        </w:tc>
      </w:tr>
      <w:tr w:rsidR="00543276" w:rsidRPr="00AB3FAA">
        <w:tc>
          <w:tcPr>
            <w:tcW w:w="1577"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10м</w:t>
            </w:r>
          </w:p>
        </w:tc>
        <w:tc>
          <w:tcPr>
            <w:tcW w:w="1226"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5</w:t>
            </w:r>
          </w:p>
        </w:tc>
        <w:tc>
          <w:tcPr>
            <w:tcW w:w="1230"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5</w:t>
            </w:r>
          </w:p>
        </w:tc>
        <w:tc>
          <w:tcPr>
            <w:tcW w:w="1224"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10</w:t>
            </w:r>
          </w:p>
        </w:tc>
        <w:tc>
          <w:tcPr>
            <w:tcW w:w="1232"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10</w:t>
            </w:r>
          </w:p>
        </w:tc>
        <w:tc>
          <w:tcPr>
            <w:tcW w:w="1048"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30</w:t>
            </w:r>
          </w:p>
        </w:tc>
        <w:tc>
          <w:tcPr>
            <w:tcW w:w="1053"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5</w:t>
            </w:r>
          </w:p>
        </w:tc>
        <w:tc>
          <w:tcPr>
            <w:tcW w:w="1025" w:type="dxa"/>
            <w:tcBorders>
              <w:top w:val="single" w:sz="4" w:space="0" w:color="000001"/>
              <w:left w:val="single" w:sz="4" w:space="0" w:color="000001"/>
              <w:bottom w:val="single" w:sz="4" w:space="0" w:color="000001"/>
              <w:right w:val="single" w:sz="4" w:space="0" w:color="000001"/>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5</w:t>
            </w:r>
          </w:p>
        </w:tc>
      </w:tr>
      <w:tr w:rsidR="00543276" w:rsidRPr="00AB3FAA">
        <w:tc>
          <w:tcPr>
            <w:tcW w:w="1577"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20 м</w:t>
            </w:r>
          </w:p>
        </w:tc>
        <w:tc>
          <w:tcPr>
            <w:tcW w:w="1226"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8</w:t>
            </w:r>
          </w:p>
        </w:tc>
        <w:tc>
          <w:tcPr>
            <w:tcW w:w="1230"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8</w:t>
            </w:r>
          </w:p>
        </w:tc>
        <w:tc>
          <w:tcPr>
            <w:tcW w:w="1224"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15</w:t>
            </w:r>
          </w:p>
        </w:tc>
        <w:tc>
          <w:tcPr>
            <w:tcW w:w="1232"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20</w:t>
            </w:r>
          </w:p>
        </w:tc>
        <w:tc>
          <w:tcPr>
            <w:tcW w:w="1048"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45</w:t>
            </w:r>
          </w:p>
        </w:tc>
        <w:tc>
          <w:tcPr>
            <w:tcW w:w="1053"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8</w:t>
            </w:r>
          </w:p>
        </w:tc>
        <w:tc>
          <w:tcPr>
            <w:tcW w:w="1025" w:type="dxa"/>
            <w:tcBorders>
              <w:top w:val="single" w:sz="4" w:space="0" w:color="000001"/>
              <w:left w:val="single" w:sz="4" w:space="0" w:color="000001"/>
              <w:bottom w:val="single" w:sz="4" w:space="0" w:color="000001"/>
              <w:right w:val="single" w:sz="4" w:space="0" w:color="000001"/>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8</w:t>
            </w:r>
          </w:p>
        </w:tc>
      </w:tr>
      <w:tr w:rsidR="00543276" w:rsidRPr="00AB3FAA">
        <w:tc>
          <w:tcPr>
            <w:tcW w:w="1577"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30 м</w:t>
            </w:r>
          </w:p>
        </w:tc>
        <w:tc>
          <w:tcPr>
            <w:tcW w:w="1226"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10</w:t>
            </w:r>
          </w:p>
        </w:tc>
        <w:tc>
          <w:tcPr>
            <w:tcW w:w="1230"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10</w:t>
            </w:r>
          </w:p>
        </w:tc>
        <w:tc>
          <w:tcPr>
            <w:tcW w:w="1224"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20</w:t>
            </w:r>
          </w:p>
        </w:tc>
        <w:tc>
          <w:tcPr>
            <w:tcW w:w="1232"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30</w:t>
            </w:r>
          </w:p>
        </w:tc>
        <w:tc>
          <w:tcPr>
            <w:tcW w:w="1048"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60</w:t>
            </w:r>
          </w:p>
        </w:tc>
        <w:tc>
          <w:tcPr>
            <w:tcW w:w="1053"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10</w:t>
            </w:r>
          </w:p>
        </w:tc>
        <w:tc>
          <w:tcPr>
            <w:tcW w:w="1025" w:type="dxa"/>
            <w:tcBorders>
              <w:top w:val="single" w:sz="4" w:space="0" w:color="000001"/>
              <w:left w:val="single" w:sz="4" w:space="0" w:color="000001"/>
              <w:bottom w:val="single" w:sz="4" w:space="0" w:color="000001"/>
              <w:right w:val="single" w:sz="4" w:space="0" w:color="000001"/>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10</w:t>
            </w:r>
          </w:p>
        </w:tc>
      </w:tr>
      <w:tr w:rsidR="00543276" w:rsidRPr="00AB3FAA">
        <w:tc>
          <w:tcPr>
            <w:tcW w:w="1577"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40 м</w:t>
            </w:r>
          </w:p>
        </w:tc>
        <w:tc>
          <w:tcPr>
            <w:tcW w:w="1226"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15</w:t>
            </w:r>
          </w:p>
        </w:tc>
        <w:tc>
          <w:tcPr>
            <w:tcW w:w="1230"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15</w:t>
            </w:r>
          </w:p>
        </w:tc>
        <w:tc>
          <w:tcPr>
            <w:tcW w:w="1224"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25</w:t>
            </w:r>
          </w:p>
        </w:tc>
        <w:tc>
          <w:tcPr>
            <w:tcW w:w="1232"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40</w:t>
            </w:r>
          </w:p>
        </w:tc>
        <w:tc>
          <w:tcPr>
            <w:tcW w:w="1048"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75</w:t>
            </w:r>
          </w:p>
        </w:tc>
        <w:tc>
          <w:tcPr>
            <w:tcW w:w="1053"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15</w:t>
            </w:r>
          </w:p>
        </w:tc>
        <w:tc>
          <w:tcPr>
            <w:tcW w:w="1025" w:type="dxa"/>
            <w:tcBorders>
              <w:top w:val="single" w:sz="4" w:space="0" w:color="000001"/>
              <w:left w:val="single" w:sz="4" w:space="0" w:color="000001"/>
              <w:bottom w:val="single" w:sz="4" w:space="0" w:color="000001"/>
              <w:right w:val="single" w:sz="4" w:space="0" w:color="000001"/>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15</w:t>
            </w:r>
          </w:p>
        </w:tc>
      </w:tr>
    </w:tbl>
    <w:p w:rsidR="00543276" w:rsidRPr="00AB3FAA" w:rsidRDefault="00543276">
      <w:pPr>
        <w:jc w:val="both"/>
        <w:rPr>
          <w:color w:val="auto"/>
        </w:rPr>
      </w:pPr>
    </w:p>
    <w:p w:rsidR="00543276" w:rsidRPr="00AB3FAA" w:rsidRDefault="007B52A2">
      <w:pPr>
        <w:pStyle w:val="ConsPlusNormal"/>
        <w:widowControl/>
        <w:ind w:firstLine="0"/>
        <w:jc w:val="right"/>
        <w:rPr>
          <w:rFonts w:ascii="Times New Roman" w:hAnsi="Times New Roman"/>
          <w:color w:val="auto"/>
          <w:sz w:val="28"/>
          <w:szCs w:val="28"/>
        </w:rPr>
      </w:pPr>
      <w:r w:rsidRPr="00AB3FAA">
        <w:rPr>
          <w:rFonts w:ascii="Times New Roman" w:hAnsi="Times New Roman"/>
          <w:color w:val="auto"/>
          <w:sz w:val="28"/>
          <w:szCs w:val="28"/>
        </w:rPr>
        <w:t>Таблица 8</w:t>
      </w:r>
    </w:p>
    <w:p w:rsidR="00061DBF" w:rsidRPr="00AB3FAA" w:rsidRDefault="00061DBF">
      <w:pPr>
        <w:pStyle w:val="ConsPlusNormal"/>
        <w:widowControl/>
        <w:ind w:firstLine="0"/>
        <w:jc w:val="right"/>
        <w:rPr>
          <w:rFonts w:ascii="Times New Roman" w:hAnsi="Times New Roman"/>
          <w:color w:val="auto"/>
          <w:sz w:val="28"/>
          <w:szCs w:val="28"/>
        </w:rPr>
      </w:pPr>
    </w:p>
    <w:p w:rsidR="00543276" w:rsidRPr="00AB3FAA" w:rsidRDefault="007B52A2">
      <w:pPr>
        <w:jc w:val="center"/>
        <w:rPr>
          <w:rFonts w:cs="Arial"/>
          <w:color w:val="auto"/>
          <w:sz w:val="28"/>
          <w:szCs w:val="28"/>
        </w:rPr>
      </w:pPr>
      <w:r w:rsidRPr="00AB3FAA">
        <w:rPr>
          <w:rFonts w:cs="Arial"/>
          <w:color w:val="auto"/>
          <w:sz w:val="28"/>
          <w:szCs w:val="28"/>
        </w:rPr>
        <w:lastRenderedPageBreak/>
        <w:t>Тип и максимально допустимые размеры земельных участков, предоставляемых гражданам для индивидуального жилищного строительства и личного подсобного хозяйства в малоэтажной жилой застройке</w:t>
      </w:r>
    </w:p>
    <w:p w:rsidR="00061DBF" w:rsidRPr="00AB3FAA" w:rsidRDefault="00061DBF">
      <w:pPr>
        <w:jc w:val="center"/>
        <w:rPr>
          <w:rFonts w:cs="Arial"/>
          <w:color w:val="auto"/>
          <w:sz w:val="28"/>
          <w:szCs w:val="28"/>
        </w:rPr>
      </w:pPr>
    </w:p>
    <w:tbl>
      <w:tblPr>
        <w:tblW w:w="0" w:type="auto"/>
        <w:tblInd w:w="15" w:type="dxa"/>
        <w:tblBorders>
          <w:top w:val="single" w:sz="6" w:space="0" w:color="000001"/>
          <w:left w:val="single" w:sz="6" w:space="0" w:color="000001"/>
          <w:bottom w:val="single" w:sz="6" w:space="0" w:color="000001"/>
          <w:right w:val="nil"/>
          <w:insideH w:val="single" w:sz="6" w:space="0" w:color="000001"/>
          <w:insideV w:val="nil"/>
        </w:tblBorders>
        <w:tblCellMar>
          <w:left w:w="-7" w:type="dxa"/>
          <w:right w:w="70" w:type="dxa"/>
        </w:tblCellMar>
        <w:tblLook w:val="04A0"/>
      </w:tblPr>
      <w:tblGrid>
        <w:gridCol w:w="2336"/>
        <w:gridCol w:w="2149"/>
        <w:gridCol w:w="1212"/>
        <w:gridCol w:w="1206"/>
        <w:gridCol w:w="2609"/>
      </w:tblGrid>
      <w:tr w:rsidR="00543276" w:rsidRPr="00AB3FAA" w:rsidTr="00061DBF">
        <w:trPr>
          <w:cantSplit/>
          <w:trHeight w:val="480"/>
        </w:trPr>
        <w:tc>
          <w:tcPr>
            <w:tcW w:w="2336" w:type="dxa"/>
            <w:vMerge w:val="restart"/>
            <w:tcBorders>
              <w:top w:val="single" w:sz="6" w:space="0" w:color="000001"/>
              <w:left w:val="single" w:sz="6" w:space="0" w:color="000001"/>
              <w:bottom w:val="single" w:sz="6" w:space="0" w:color="000001"/>
              <w:right w:val="nil"/>
            </w:tcBorders>
            <w:shd w:val="clear" w:color="auto" w:fill="FFFFFF"/>
            <w:tcMar>
              <w:left w:w="-7" w:type="dxa"/>
            </w:tcMar>
          </w:tcPr>
          <w:p w:rsidR="00543276" w:rsidRPr="00AB3FAA" w:rsidRDefault="007B52A2">
            <w:pPr>
              <w:pStyle w:val="ConsPlusNormal"/>
              <w:widowControl/>
              <w:ind w:firstLine="0"/>
              <w:rPr>
                <w:rFonts w:ascii="Times New Roman" w:hAnsi="Times New Roman"/>
                <w:color w:val="auto"/>
                <w:sz w:val="24"/>
                <w:szCs w:val="24"/>
              </w:rPr>
            </w:pPr>
            <w:r w:rsidRPr="00AB3FAA">
              <w:rPr>
                <w:rFonts w:ascii="Times New Roman" w:hAnsi="Times New Roman"/>
                <w:color w:val="auto"/>
                <w:sz w:val="24"/>
                <w:szCs w:val="24"/>
              </w:rPr>
              <w:t xml:space="preserve">Тип территории </w:t>
            </w:r>
          </w:p>
        </w:tc>
        <w:tc>
          <w:tcPr>
            <w:tcW w:w="2149" w:type="dxa"/>
            <w:vMerge w:val="restart"/>
            <w:tcBorders>
              <w:top w:val="single" w:sz="6" w:space="0" w:color="000001"/>
              <w:left w:val="single" w:sz="6" w:space="0" w:color="000001"/>
              <w:bottom w:val="single" w:sz="6" w:space="0" w:color="000001"/>
              <w:right w:val="nil"/>
            </w:tcBorders>
            <w:shd w:val="clear" w:color="auto" w:fill="FFFFFF"/>
            <w:tcMar>
              <w:left w:w="-7" w:type="dxa"/>
            </w:tcMar>
          </w:tcPr>
          <w:p w:rsidR="00543276" w:rsidRPr="00AB3FAA" w:rsidRDefault="007B52A2">
            <w:pPr>
              <w:pStyle w:val="ConsPlusNormal"/>
              <w:widowControl/>
              <w:ind w:firstLine="0"/>
              <w:rPr>
                <w:rFonts w:ascii="Times New Roman" w:hAnsi="Times New Roman"/>
                <w:color w:val="auto"/>
                <w:sz w:val="24"/>
                <w:szCs w:val="24"/>
              </w:rPr>
            </w:pPr>
            <w:r w:rsidRPr="00AB3FAA">
              <w:rPr>
                <w:rFonts w:ascii="Times New Roman" w:hAnsi="Times New Roman"/>
                <w:color w:val="auto"/>
                <w:sz w:val="24"/>
                <w:szCs w:val="24"/>
              </w:rPr>
              <w:t>Тип жилого дома (этажность 1 - 3)</w:t>
            </w:r>
          </w:p>
        </w:tc>
        <w:tc>
          <w:tcPr>
            <w:tcW w:w="2418" w:type="dxa"/>
            <w:gridSpan w:val="2"/>
            <w:tcBorders>
              <w:top w:val="single" w:sz="6" w:space="0" w:color="000001"/>
              <w:left w:val="single" w:sz="6" w:space="0" w:color="000001"/>
              <w:bottom w:val="single" w:sz="6" w:space="0" w:color="000001"/>
              <w:right w:val="nil"/>
            </w:tcBorders>
            <w:shd w:val="clear" w:color="auto" w:fill="FFFFFF"/>
            <w:tcMar>
              <w:left w:w="-7" w:type="dxa"/>
            </w:tcMar>
          </w:tcPr>
          <w:p w:rsidR="00543276" w:rsidRPr="00AB3FAA" w:rsidRDefault="007B52A2">
            <w:pPr>
              <w:pStyle w:val="ConsPlusNormal"/>
              <w:widowControl/>
              <w:ind w:firstLine="0"/>
              <w:rPr>
                <w:rFonts w:ascii="Times New Roman" w:hAnsi="Times New Roman"/>
                <w:color w:val="auto"/>
                <w:sz w:val="24"/>
                <w:szCs w:val="24"/>
              </w:rPr>
            </w:pPr>
            <w:r w:rsidRPr="00AB3FAA">
              <w:rPr>
                <w:rFonts w:ascii="Times New Roman" w:hAnsi="Times New Roman"/>
                <w:color w:val="auto"/>
                <w:sz w:val="24"/>
                <w:szCs w:val="24"/>
              </w:rPr>
              <w:t xml:space="preserve">Площадь приквартирных участков, </w:t>
            </w:r>
            <w:proofErr w:type="gramStart"/>
            <w:r w:rsidRPr="00AB3FAA">
              <w:rPr>
                <w:rFonts w:ascii="Times New Roman" w:hAnsi="Times New Roman"/>
                <w:color w:val="auto"/>
                <w:sz w:val="24"/>
                <w:szCs w:val="24"/>
              </w:rPr>
              <w:t>га</w:t>
            </w:r>
            <w:proofErr w:type="gramEnd"/>
            <w:r w:rsidRPr="00AB3FAA">
              <w:rPr>
                <w:rFonts w:ascii="Times New Roman" w:hAnsi="Times New Roman"/>
                <w:color w:val="auto"/>
                <w:sz w:val="24"/>
                <w:szCs w:val="24"/>
              </w:rPr>
              <w:t xml:space="preserve"> </w:t>
            </w:r>
          </w:p>
        </w:tc>
        <w:tc>
          <w:tcPr>
            <w:tcW w:w="2609" w:type="dxa"/>
            <w:tcBorders>
              <w:top w:val="single" w:sz="6" w:space="0" w:color="000001"/>
              <w:left w:val="single" w:sz="6" w:space="0" w:color="000001"/>
              <w:bottom w:val="single" w:sz="6" w:space="0" w:color="000001"/>
              <w:right w:val="single" w:sz="6" w:space="0" w:color="000001"/>
            </w:tcBorders>
            <w:shd w:val="clear" w:color="auto" w:fill="FFFFFF"/>
            <w:tcMar>
              <w:left w:w="-7" w:type="dxa"/>
            </w:tcMar>
          </w:tcPr>
          <w:p w:rsidR="00543276" w:rsidRPr="00AB3FAA" w:rsidRDefault="007B52A2">
            <w:pPr>
              <w:pStyle w:val="ConsPlusNormal"/>
              <w:widowControl/>
              <w:ind w:firstLine="0"/>
              <w:rPr>
                <w:rFonts w:ascii="Times New Roman" w:hAnsi="Times New Roman"/>
                <w:color w:val="auto"/>
                <w:sz w:val="24"/>
                <w:szCs w:val="24"/>
              </w:rPr>
            </w:pPr>
            <w:r w:rsidRPr="00AB3FAA">
              <w:rPr>
                <w:rFonts w:ascii="Times New Roman" w:hAnsi="Times New Roman"/>
                <w:color w:val="auto"/>
                <w:sz w:val="24"/>
                <w:szCs w:val="24"/>
              </w:rPr>
              <w:t>Функциональн</w:t>
            </w:r>
            <w:proofErr w:type="gramStart"/>
            <w:r w:rsidRPr="00AB3FAA">
              <w:rPr>
                <w:rFonts w:ascii="Times New Roman" w:hAnsi="Times New Roman"/>
                <w:color w:val="auto"/>
                <w:sz w:val="24"/>
                <w:szCs w:val="24"/>
              </w:rPr>
              <w:t>о-</w:t>
            </w:r>
            <w:proofErr w:type="gramEnd"/>
            <w:r w:rsidRPr="00AB3FAA">
              <w:rPr>
                <w:rFonts w:ascii="Times New Roman" w:hAnsi="Times New Roman"/>
                <w:color w:val="auto"/>
                <w:sz w:val="24"/>
                <w:szCs w:val="24"/>
              </w:rPr>
              <w:t xml:space="preserve"> типологические признаки участка (кроме проживания)</w:t>
            </w:r>
          </w:p>
        </w:tc>
      </w:tr>
      <w:tr w:rsidR="00543276" w:rsidRPr="00AB3FAA" w:rsidTr="00061DBF">
        <w:trPr>
          <w:cantSplit/>
          <w:trHeight w:val="240"/>
        </w:trPr>
        <w:tc>
          <w:tcPr>
            <w:tcW w:w="2336" w:type="dxa"/>
            <w:vMerge/>
            <w:tcBorders>
              <w:top w:val="nil"/>
              <w:left w:val="single" w:sz="6" w:space="0" w:color="000001"/>
              <w:bottom w:val="single" w:sz="6" w:space="0" w:color="000001"/>
              <w:right w:val="nil"/>
            </w:tcBorders>
            <w:shd w:val="clear" w:color="auto" w:fill="FFFFFF"/>
            <w:tcMar>
              <w:left w:w="-7" w:type="dxa"/>
            </w:tcMar>
          </w:tcPr>
          <w:p w:rsidR="00543276" w:rsidRPr="00AB3FAA" w:rsidRDefault="00543276">
            <w:pPr>
              <w:pStyle w:val="ConsPlusNormal"/>
              <w:widowControl/>
              <w:ind w:firstLine="0"/>
              <w:rPr>
                <w:rFonts w:ascii="Times New Roman" w:hAnsi="Times New Roman"/>
                <w:color w:val="auto"/>
                <w:sz w:val="24"/>
                <w:szCs w:val="24"/>
              </w:rPr>
            </w:pPr>
          </w:p>
        </w:tc>
        <w:tc>
          <w:tcPr>
            <w:tcW w:w="2149" w:type="dxa"/>
            <w:vMerge/>
            <w:tcBorders>
              <w:top w:val="nil"/>
              <w:left w:val="single" w:sz="6" w:space="0" w:color="000001"/>
              <w:bottom w:val="single" w:sz="6" w:space="0" w:color="000001"/>
              <w:right w:val="nil"/>
            </w:tcBorders>
            <w:shd w:val="clear" w:color="auto" w:fill="FFFFFF"/>
            <w:tcMar>
              <w:left w:w="-7" w:type="dxa"/>
            </w:tcMar>
          </w:tcPr>
          <w:p w:rsidR="00543276" w:rsidRPr="00AB3FAA" w:rsidRDefault="00543276">
            <w:pPr>
              <w:pStyle w:val="ConsPlusNormal"/>
              <w:widowControl/>
              <w:ind w:firstLine="0"/>
              <w:rPr>
                <w:rFonts w:ascii="Times New Roman" w:hAnsi="Times New Roman"/>
                <w:color w:val="auto"/>
                <w:sz w:val="24"/>
                <w:szCs w:val="24"/>
              </w:rPr>
            </w:pPr>
          </w:p>
        </w:tc>
        <w:tc>
          <w:tcPr>
            <w:tcW w:w="1212" w:type="dxa"/>
            <w:tcBorders>
              <w:top w:val="nil"/>
              <w:left w:val="single" w:sz="6" w:space="0" w:color="000001"/>
              <w:bottom w:val="single" w:sz="6" w:space="0" w:color="000001"/>
              <w:right w:val="nil"/>
            </w:tcBorders>
            <w:shd w:val="clear" w:color="auto" w:fill="FFFFFF"/>
            <w:tcMar>
              <w:left w:w="-7" w:type="dxa"/>
            </w:tcMar>
          </w:tcPr>
          <w:p w:rsidR="00543276" w:rsidRPr="00AB3FAA" w:rsidRDefault="007B52A2">
            <w:pPr>
              <w:pStyle w:val="ConsPlusNormal"/>
              <w:widowControl/>
              <w:ind w:firstLine="0"/>
              <w:rPr>
                <w:rFonts w:ascii="Times New Roman" w:hAnsi="Times New Roman"/>
                <w:color w:val="auto"/>
                <w:sz w:val="24"/>
                <w:szCs w:val="24"/>
              </w:rPr>
            </w:pPr>
            <w:r w:rsidRPr="00AB3FAA">
              <w:rPr>
                <w:rFonts w:ascii="Times New Roman" w:hAnsi="Times New Roman"/>
                <w:color w:val="auto"/>
                <w:sz w:val="24"/>
                <w:szCs w:val="24"/>
              </w:rPr>
              <w:t>не менее</w:t>
            </w:r>
          </w:p>
        </w:tc>
        <w:tc>
          <w:tcPr>
            <w:tcW w:w="1206" w:type="dxa"/>
            <w:tcBorders>
              <w:top w:val="nil"/>
              <w:left w:val="single" w:sz="6" w:space="0" w:color="000001"/>
              <w:bottom w:val="single" w:sz="6" w:space="0" w:color="000001"/>
              <w:right w:val="nil"/>
            </w:tcBorders>
            <w:shd w:val="clear" w:color="auto" w:fill="FFFFFF"/>
            <w:tcMar>
              <w:left w:w="-7" w:type="dxa"/>
            </w:tcMar>
          </w:tcPr>
          <w:p w:rsidR="00543276" w:rsidRPr="00AB3FAA" w:rsidRDefault="007B52A2">
            <w:pPr>
              <w:pStyle w:val="ConsPlusNormal"/>
              <w:widowControl/>
              <w:ind w:firstLine="0"/>
              <w:rPr>
                <w:rFonts w:ascii="Times New Roman" w:hAnsi="Times New Roman"/>
                <w:color w:val="auto"/>
                <w:sz w:val="24"/>
                <w:szCs w:val="24"/>
              </w:rPr>
            </w:pPr>
            <w:r w:rsidRPr="00AB3FAA">
              <w:rPr>
                <w:rFonts w:ascii="Times New Roman" w:hAnsi="Times New Roman"/>
                <w:color w:val="auto"/>
                <w:sz w:val="24"/>
                <w:szCs w:val="24"/>
              </w:rPr>
              <w:t>не более</w:t>
            </w:r>
          </w:p>
        </w:tc>
        <w:tc>
          <w:tcPr>
            <w:tcW w:w="2609" w:type="dxa"/>
            <w:tcBorders>
              <w:top w:val="nil"/>
              <w:left w:val="single" w:sz="6" w:space="0" w:color="000001"/>
              <w:bottom w:val="single" w:sz="6" w:space="0" w:color="000001"/>
              <w:right w:val="single" w:sz="6" w:space="0" w:color="000001"/>
            </w:tcBorders>
            <w:shd w:val="clear" w:color="auto" w:fill="FFFFFF"/>
            <w:tcMar>
              <w:left w:w="-7" w:type="dxa"/>
            </w:tcMar>
          </w:tcPr>
          <w:p w:rsidR="00543276" w:rsidRPr="00AB3FAA" w:rsidRDefault="00543276">
            <w:pPr>
              <w:pStyle w:val="ConsPlusNormal"/>
              <w:widowControl/>
              <w:ind w:firstLine="0"/>
              <w:rPr>
                <w:rFonts w:ascii="Times New Roman" w:hAnsi="Times New Roman"/>
                <w:color w:val="auto"/>
                <w:sz w:val="24"/>
                <w:szCs w:val="24"/>
              </w:rPr>
            </w:pPr>
          </w:p>
        </w:tc>
      </w:tr>
      <w:tr w:rsidR="00543276" w:rsidRPr="00AB3FAA" w:rsidTr="00061DBF">
        <w:trPr>
          <w:cantSplit/>
          <w:trHeight w:val="720"/>
        </w:trPr>
        <w:tc>
          <w:tcPr>
            <w:tcW w:w="2336" w:type="dxa"/>
            <w:vMerge w:val="restart"/>
            <w:tcBorders>
              <w:top w:val="nil"/>
              <w:left w:val="single" w:sz="6" w:space="0" w:color="000001"/>
              <w:bottom w:val="single" w:sz="6" w:space="0" w:color="000001"/>
              <w:right w:val="nil"/>
            </w:tcBorders>
            <w:shd w:val="clear" w:color="auto" w:fill="FFFFFF"/>
            <w:tcMar>
              <w:left w:w="-7" w:type="dxa"/>
            </w:tcMar>
          </w:tcPr>
          <w:p w:rsidR="00543276" w:rsidRPr="00AB3FAA" w:rsidRDefault="007B52A2">
            <w:pPr>
              <w:pStyle w:val="ConsPlusNormal"/>
              <w:widowControl/>
              <w:ind w:firstLine="0"/>
              <w:rPr>
                <w:rFonts w:ascii="Times New Roman" w:hAnsi="Times New Roman"/>
                <w:color w:val="auto"/>
                <w:sz w:val="24"/>
                <w:szCs w:val="24"/>
              </w:rPr>
            </w:pPr>
            <w:r w:rsidRPr="00AB3FAA">
              <w:rPr>
                <w:rFonts w:ascii="Times New Roman" w:hAnsi="Times New Roman"/>
                <w:color w:val="auto"/>
                <w:sz w:val="24"/>
                <w:szCs w:val="24"/>
              </w:rPr>
              <w:t>Жилые образования сельского поселения</w:t>
            </w:r>
          </w:p>
        </w:tc>
        <w:tc>
          <w:tcPr>
            <w:tcW w:w="2149" w:type="dxa"/>
            <w:tcBorders>
              <w:top w:val="nil"/>
              <w:left w:val="single" w:sz="6" w:space="0" w:color="000001"/>
              <w:bottom w:val="single" w:sz="6" w:space="0" w:color="000001"/>
              <w:right w:val="nil"/>
            </w:tcBorders>
            <w:shd w:val="clear" w:color="auto" w:fill="FFFFFF"/>
            <w:tcMar>
              <w:left w:w="-7" w:type="dxa"/>
            </w:tcMar>
          </w:tcPr>
          <w:p w:rsidR="00543276" w:rsidRPr="00AB3FAA" w:rsidRDefault="007B52A2">
            <w:pPr>
              <w:pStyle w:val="ConsPlusNormal"/>
              <w:widowControl/>
              <w:ind w:firstLine="0"/>
              <w:rPr>
                <w:rFonts w:ascii="Times New Roman" w:hAnsi="Times New Roman"/>
                <w:color w:val="auto"/>
                <w:sz w:val="24"/>
                <w:szCs w:val="24"/>
              </w:rPr>
            </w:pPr>
            <w:r w:rsidRPr="00AB3FAA">
              <w:rPr>
                <w:rFonts w:ascii="Times New Roman" w:hAnsi="Times New Roman"/>
                <w:color w:val="auto"/>
                <w:sz w:val="24"/>
                <w:szCs w:val="24"/>
              </w:rPr>
              <w:t xml:space="preserve">усадебные дома, в том числе с местами приложения труда </w:t>
            </w:r>
          </w:p>
        </w:tc>
        <w:tc>
          <w:tcPr>
            <w:tcW w:w="1212" w:type="dxa"/>
            <w:tcBorders>
              <w:top w:val="nil"/>
              <w:left w:val="single" w:sz="6" w:space="0" w:color="000001"/>
              <w:bottom w:val="single" w:sz="6" w:space="0" w:color="000001"/>
              <w:right w:val="nil"/>
            </w:tcBorders>
            <w:shd w:val="clear" w:color="auto" w:fill="FFFFFF"/>
            <w:tcMar>
              <w:left w:w="-7" w:type="dxa"/>
            </w:tcMar>
          </w:tcPr>
          <w:p w:rsidR="00543276" w:rsidRPr="00AB3FAA" w:rsidRDefault="007B52A2">
            <w:pPr>
              <w:pStyle w:val="ConsPlusNormal"/>
              <w:widowControl/>
              <w:ind w:firstLine="0"/>
              <w:jc w:val="center"/>
              <w:rPr>
                <w:rFonts w:ascii="Times New Roman" w:hAnsi="Times New Roman"/>
                <w:color w:val="auto"/>
                <w:sz w:val="24"/>
                <w:szCs w:val="24"/>
              </w:rPr>
            </w:pPr>
            <w:r w:rsidRPr="00AB3FAA">
              <w:rPr>
                <w:rFonts w:ascii="Times New Roman" w:hAnsi="Times New Roman"/>
                <w:color w:val="auto"/>
                <w:sz w:val="24"/>
                <w:szCs w:val="24"/>
              </w:rPr>
              <w:t>0,1</w:t>
            </w:r>
          </w:p>
        </w:tc>
        <w:tc>
          <w:tcPr>
            <w:tcW w:w="1206" w:type="dxa"/>
            <w:tcBorders>
              <w:top w:val="nil"/>
              <w:left w:val="single" w:sz="6" w:space="0" w:color="000001"/>
              <w:bottom w:val="single" w:sz="6" w:space="0" w:color="000001"/>
              <w:right w:val="nil"/>
            </w:tcBorders>
            <w:shd w:val="clear" w:color="auto" w:fill="FFFFFF"/>
            <w:tcMar>
              <w:left w:w="-7" w:type="dxa"/>
            </w:tcMar>
          </w:tcPr>
          <w:p w:rsidR="00543276" w:rsidRPr="00AB3FAA" w:rsidRDefault="007B52A2">
            <w:pPr>
              <w:pStyle w:val="ConsPlusNormal"/>
              <w:widowControl/>
              <w:ind w:firstLine="0"/>
              <w:jc w:val="center"/>
              <w:rPr>
                <w:rFonts w:ascii="Times New Roman" w:hAnsi="Times New Roman"/>
                <w:color w:val="auto"/>
                <w:sz w:val="24"/>
                <w:szCs w:val="24"/>
              </w:rPr>
            </w:pPr>
            <w:r w:rsidRPr="00AB3FAA">
              <w:rPr>
                <w:rFonts w:ascii="Times New Roman" w:hAnsi="Times New Roman"/>
                <w:color w:val="auto"/>
                <w:sz w:val="24"/>
                <w:szCs w:val="24"/>
              </w:rPr>
              <w:t>0,5</w:t>
            </w:r>
          </w:p>
        </w:tc>
        <w:tc>
          <w:tcPr>
            <w:tcW w:w="2609" w:type="dxa"/>
            <w:vMerge w:val="restart"/>
            <w:tcBorders>
              <w:top w:val="nil"/>
              <w:left w:val="single" w:sz="6" w:space="0" w:color="000001"/>
              <w:bottom w:val="single" w:sz="6" w:space="0" w:color="000001"/>
              <w:right w:val="single" w:sz="6" w:space="0" w:color="000001"/>
            </w:tcBorders>
            <w:shd w:val="clear" w:color="auto" w:fill="FFFFFF"/>
            <w:tcMar>
              <w:left w:w="-7" w:type="dxa"/>
            </w:tcMar>
          </w:tcPr>
          <w:p w:rsidR="00543276" w:rsidRPr="00AB3FAA" w:rsidRDefault="007B52A2">
            <w:pPr>
              <w:pStyle w:val="ConsPlusNormal"/>
              <w:widowControl/>
              <w:ind w:firstLine="0"/>
              <w:rPr>
                <w:rFonts w:ascii="Times New Roman" w:hAnsi="Times New Roman"/>
                <w:color w:val="auto"/>
                <w:sz w:val="24"/>
                <w:szCs w:val="24"/>
              </w:rPr>
            </w:pPr>
            <w:r w:rsidRPr="00AB3FAA">
              <w:rPr>
                <w:rFonts w:ascii="Times New Roman" w:hAnsi="Times New Roman"/>
                <w:color w:val="auto"/>
                <w:sz w:val="24"/>
                <w:szCs w:val="24"/>
              </w:rPr>
              <w:t>ведение развитого товарного личного подсобного хозяйства, сельскохозяйственного производства, садоводство, огородничество, игры детей, отдых</w:t>
            </w:r>
          </w:p>
        </w:tc>
      </w:tr>
      <w:tr w:rsidR="00543276" w:rsidRPr="00AB3FAA" w:rsidTr="00061DBF">
        <w:trPr>
          <w:cantSplit/>
          <w:trHeight w:val="480"/>
        </w:trPr>
        <w:tc>
          <w:tcPr>
            <w:tcW w:w="2336" w:type="dxa"/>
            <w:vMerge/>
            <w:tcBorders>
              <w:top w:val="nil"/>
              <w:left w:val="single" w:sz="6" w:space="0" w:color="000001"/>
              <w:bottom w:val="single" w:sz="6" w:space="0" w:color="000001"/>
              <w:right w:val="nil"/>
            </w:tcBorders>
            <w:shd w:val="clear" w:color="auto" w:fill="FFFFFF"/>
            <w:tcMar>
              <w:left w:w="-7" w:type="dxa"/>
            </w:tcMar>
          </w:tcPr>
          <w:p w:rsidR="00543276" w:rsidRPr="00AB3FAA" w:rsidRDefault="00543276">
            <w:pPr>
              <w:pStyle w:val="ConsPlusNormal"/>
              <w:widowControl/>
              <w:ind w:firstLine="0"/>
              <w:rPr>
                <w:rFonts w:ascii="Times New Roman" w:hAnsi="Times New Roman"/>
                <w:color w:val="auto"/>
                <w:sz w:val="24"/>
                <w:szCs w:val="24"/>
              </w:rPr>
            </w:pPr>
          </w:p>
        </w:tc>
        <w:tc>
          <w:tcPr>
            <w:tcW w:w="2149" w:type="dxa"/>
            <w:tcBorders>
              <w:top w:val="nil"/>
              <w:left w:val="single" w:sz="6" w:space="0" w:color="000001"/>
              <w:bottom w:val="single" w:sz="6" w:space="0" w:color="000001"/>
              <w:right w:val="nil"/>
            </w:tcBorders>
            <w:shd w:val="clear" w:color="auto" w:fill="FFFFFF"/>
            <w:tcMar>
              <w:left w:w="-7" w:type="dxa"/>
            </w:tcMar>
          </w:tcPr>
          <w:p w:rsidR="00543276" w:rsidRPr="00AB3FAA" w:rsidRDefault="007B52A2">
            <w:pPr>
              <w:pStyle w:val="ConsPlusNormal"/>
              <w:widowControl/>
              <w:ind w:firstLine="0"/>
              <w:rPr>
                <w:rFonts w:ascii="Times New Roman" w:hAnsi="Times New Roman"/>
                <w:color w:val="auto"/>
                <w:sz w:val="24"/>
                <w:szCs w:val="24"/>
              </w:rPr>
            </w:pPr>
            <w:r w:rsidRPr="00AB3FAA">
              <w:rPr>
                <w:rFonts w:ascii="Times New Roman" w:hAnsi="Times New Roman"/>
                <w:color w:val="auto"/>
                <w:sz w:val="24"/>
                <w:szCs w:val="24"/>
              </w:rPr>
              <w:t xml:space="preserve">одно-, двухквартирные дома </w:t>
            </w:r>
          </w:p>
        </w:tc>
        <w:tc>
          <w:tcPr>
            <w:tcW w:w="1212" w:type="dxa"/>
            <w:tcBorders>
              <w:top w:val="nil"/>
              <w:left w:val="single" w:sz="6" w:space="0" w:color="000001"/>
              <w:bottom w:val="single" w:sz="6" w:space="0" w:color="000001"/>
              <w:right w:val="nil"/>
            </w:tcBorders>
            <w:shd w:val="clear" w:color="auto" w:fill="FFFFFF"/>
            <w:tcMar>
              <w:left w:w="-7" w:type="dxa"/>
            </w:tcMar>
          </w:tcPr>
          <w:p w:rsidR="00543276" w:rsidRPr="00AB3FAA" w:rsidRDefault="007B52A2">
            <w:pPr>
              <w:pStyle w:val="ConsPlusNormal"/>
              <w:widowControl/>
              <w:ind w:firstLine="0"/>
              <w:jc w:val="center"/>
              <w:rPr>
                <w:rFonts w:ascii="Times New Roman" w:hAnsi="Times New Roman"/>
                <w:color w:val="auto"/>
                <w:sz w:val="24"/>
                <w:szCs w:val="24"/>
              </w:rPr>
            </w:pPr>
            <w:r w:rsidRPr="00AB3FAA">
              <w:rPr>
                <w:rFonts w:ascii="Times New Roman" w:hAnsi="Times New Roman"/>
                <w:color w:val="auto"/>
                <w:sz w:val="24"/>
                <w:szCs w:val="24"/>
              </w:rPr>
              <w:t>0,1</w:t>
            </w:r>
          </w:p>
        </w:tc>
        <w:tc>
          <w:tcPr>
            <w:tcW w:w="1206" w:type="dxa"/>
            <w:tcBorders>
              <w:top w:val="nil"/>
              <w:left w:val="single" w:sz="6" w:space="0" w:color="000001"/>
              <w:bottom w:val="single" w:sz="6" w:space="0" w:color="000001"/>
              <w:right w:val="nil"/>
            </w:tcBorders>
            <w:shd w:val="clear" w:color="auto" w:fill="FFFFFF"/>
            <w:tcMar>
              <w:left w:w="-7" w:type="dxa"/>
            </w:tcMar>
          </w:tcPr>
          <w:p w:rsidR="00543276" w:rsidRPr="00AB3FAA" w:rsidRDefault="007B52A2">
            <w:pPr>
              <w:pStyle w:val="ConsPlusNormal"/>
              <w:widowControl/>
              <w:ind w:firstLine="0"/>
              <w:jc w:val="center"/>
              <w:rPr>
                <w:rFonts w:ascii="Times New Roman" w:hAnsi="Times New Roman"/>
                <w:color w:val="auto"/>
                <w:sz w:val="24"/>
                <w:szCs w:val="24"/>
              </w:rPr>
            </w:pPr>
            <w:r w:rsidRPr="00AB3FAA">
              <w:rPr>
                <w:rFonts w:ascii="Times New Roman" w:hAnsi="Times New Roman"/>
                <w:color w:val="auto"/>
                <w:sz w:val="24"/>
                <w:szCs w:val="24"/>
              </w:rPr>
              <w:t>0,35</w:t>
            </w:r>
          </w:p>
        </w:tc>
        <w:tc>
          <w:tcPr>
            <w:tcW w:w="2609" w:type="dxa"/>
            <w:vMerge/>
            <w:tcBorders>
              <w:top w:val="nil"/>
              <w:left w:val="single" w:sz="6" w:space="0" w:color="000001"/>
              <w:bottom w:val="single" w:sz="6" w:space="0" w:color="000001"/>
              <w:right w:val="single" w:sz="6" w:space="0" w:color="000001"/>
            </w:tcBorders>
            <w:shd w:val="clear" w:color="auto" w:fill="FFFFFF"/>
            <w:tcMar>
              <w:left w:w="-7" w:type="dxa"/>
            </w:tcMar>
          </w:tcPr>
          <w:p w:rsidR="00543276" w:rsidRPr="00AB3FAA" w:rsidRDefault="00543276">
            <w:pPr>
              <w:pStyle w:val="ConsPlusNormal"/>
              <w:widowControl/>
              <w:ind w:firstLine="0"/>
              <w:rPr>
                <w:rFonts w:ascii="Times New Roman" w:hAnsi="Times New Roman"/>
                <w:color w:val="auto"/>
                <w:sz w:val="24"/>
                <w:szCs w:val="24"/>
              </w:rPr>
            </w:pPr>
          </w:p>
        </w:tc>
      </w:tr>
      <w:tr w:rsidR="00543276" w:rsidRPr="00AB3FAA" w:rsidTr="00061DBF">
        <w:trPr>
          <w:cantSplit/>
          <w:trHeight w:val="840"/>
        </w:trPr>
        <w:tc>
          <w:tcPr>
            <w:tcW w:w="2336" w:type="dxa"/>
            <w:vMerge/>
            <w:tcBorders>
              <w:top w:val="nil"/>
              <w:left w:val="single" w:sz="6" w:space="0" w:color="000001"/>
              <w:bottom w:val="single" w:sz="6" w:space="0" w:color="000001"/>
              <w:right w:val="nil"/>
            </w:tcBorders>
            <w:shd w:val="clear" w:color="auto" w:fill="FFFFFF"/>
            <w:tcMar>
              <w:left w:w="-7" w:type="dxa"/>
            </w:tcMar>
          </w:tcPr>
          <w:p w:rsidR="00543276" w:rsidRPr="00AB3FAA" w:rsidRDefault="00543276">
            <w:pPr>
              <w:pStyle w:val="ConsPlusNormal"/>
              <w:widowControl/>
              <w:ind w:firstLine="0"/>
              <w:rPr>
                <w:rFonts w:ascii="Times New Roman" w:hAnsi="Times New Roman"/>
                <w:color w:val="auto"/>
                <w:sz w:val="24"/>
                <w:szCs w:val="24"/>
              </w:rPr>
            </w:pPr>
          </w:p>
        </w:tc>
        <w:tc>
          <w:tcPr>
            <w:tcW w:w="2149" w:type="dxa"/>
            <w:tcBorders>
              <w:top w:val="nil"/>
              <w:left w:val="single" w:sz="6" w:space="0" w:color="000001"/>
              <w:bottom w:val="single" w:sz="6" w:space="0" w:color="000001"/>
              <w:right w:val="nil"/>
            </w:tcBorders>
            <w:shd w:val="clear" w:color="auto" w:fill="FFFFFF"/>
            <w:tcMar>
              <w:left w:w="-7" w:type="dxa"/>
            </w:tcMar>
          </w:tcPr>
          <w:p w:rsidR="00543276" w:rsidRPr="00AB3FAA" w:rsidRDefault="007B52A2">
            <w:pPr>
              <w:pStyle w:val="ConsPlusNormal"/>
              <w:widowControl/>
              <w:ind w:firstLine="0"/>
              <w:rPr>
                <w:rFonts w:ascii="Times New Roman" w:hAnsi="Times New Roman"/>
                <w:color w:val="auto"/>
                <w:sz w:val="24"/>
                <w:szCs w:val="24"/>
              </w:rPr>
            </w:pPr>
            <w:r w:rsidRPr="00AB3FAA">
              <w:rPr>
                <w:rFonts w:ascii="Times New Roman" w:hAnsi="Times New Roman"/>
                <w:color w:val="auto"/>
                <w:sz w:val="24"/>
                <w:szCs w:val="24"/>
              </w:rPr>
              <w:t xml:space="preserve">Многоквартирные блокированные дома </w:t>
            </w:r>
          </w:p>
        </w:tc>
        <w:tc>
          <w:tcPr>
            <w:tcW w:w="1212" w:type="dxa"/>
            <w:tcBorders>
              <w:top w:val="nil"/>
              <w:left w:val="single" w:sz="6" w:space="0" w:color="000001"/>
              <w:bottom w:val="single" w:sz="6" w:space="0" w:color="000001"/>
              <w:right w:val="nil"/>
            </w:tcBorders>
            <w:shd w:val="clear" w:color="auto" w:fill="FFFFFF"/>
            <w:tcMar>
              <w:left w:w="-7" w:type="dxa"/>
            </w:tcMar>
          </w:tcPr>
          <w:p w:rsidR="00543276" w:rsidRPr="00AB3FAA" w:rsidRDefault="007B52A2">
            <w:pPr>
              <w:pStyle w:val="ConsPlusNormal"/>
              <w:widowControl/>
              <w:ind w:firstLine="0"/>
              <w:jc w:val="center"/>
              <w:rPr>
                <w:rFonts w:ascii="Times New Roman" w:hAnsi="Times New Roman"/>
                <w:color w:val="auto"/>
                <w:sz w:val="24"/>
                <w:szCs w:val="24"/>
              </w:rPr>
            </w:pPr>
            <w:r w:rsidRPr="00AB3FAA">
              <w:rPr>
                <w:rFonts w:ascii="Times New Roman" w:hAnsi="Times New Roman"/>
                <w:color w:val="auto"/>
                <w:sz w:val="24"/>
                <w:szCs w:val="24"/>
              </w:rPr>
              <w:t>0,04</w:t>
            </w:r>
          </w:p>
        </w:tc>
        <w:tc>
          <w:tcPr>
            <w:tcW w:w="1206" w:type="dxa"/>
            <w:tcBorders>
              <w:top w:val="nil"/>
              <w:left w:val="single" w:sz="6" w:space="0" w:color="000001"/>
              <w:bottom w:val="single" w:sz="6" w:space="0" w:color="000001"/>
              <w:right w:val="nil"/>
            </w:tcBorders>
            <w:shd w:val="clear" w:color="auto" w:fill="FFFFFF"/>
            <w:tcMar>
              <w:left w:w="-7" w:type="dxa"/>
            </w:tcMar>
          </w:tcPr>
          <w:p w:rsidR="00543276" w:rsidRPr="00AB3FAA" w:rsidRDefault="007B52A2">
            <w:pPr>
              <w:pStyle w:val="ConsPlusNormal"/>
              <w:widowControl/>
              <w:ind w:firstLine="0"/>
              <w:jc w:val="center"/>
              <w:rPr>
                <w:rFonts w:ascii="Times New Roman" w:hAnsi="Times New Roman"/>
                <w:color w:val="auto"/>
                <w:sz w:val="24"/>
                <w:szCs w:val="24"/>
              </w:rPr>
            </w:pPr>
            <w:r w:rsidRPr="00AB3FAA">
              <w:rPr>
                <w:rFonts w:ascii="Times New Roman" w:hAnsi="Times New Roman"/>
                <w:color w:val="auto"/>
                <w:sz w:val="24"/>
                <w:szCs w:val="24"/>
              </w:rPr>
              <w:t>0,08</w:t>
            </w:r>
          </w:p>
        </w:tc>
        <w:tc>
          <w:tcPr>
            <w:tcW w:w="2609" w:type="dxa"/>
            <w:tcBorders>
              <w:top w:val="nil"/>
              <w:left w:val="single" w:sz="6" w:space="0" w:color="000001"/>
              <w:bottom w:val="single" w:sz="6" w:space="0" w:color="000001"/>
              <w:right w:val="single" w:sz="6" w:space="0" w:color="000001"/>
            </w:tcBorders>
            <w:shd w:val="clear" w:color="auto" w:fill="FFFFFF"/>
            <w:tcMar>
              <w:left w:w="-7" w:type="dxa"/>
            </w:tcMar>
          </w:tcPr>
          <w:p w:rsidR="00543276" w:rsidRPr="00AB3FAA" w:rsidRDefault="007B52A2">
            <w:pPr>
              <w:pStyle w:val="ConsPlusNormal"/>
              <w:widowControl/>
              <w:ind w:firstLine="0"/>
              <w:rPr>
                <w:rFonts w:ascii="Times New Roman" w:hAnsi="Times New Roman"/>
                <w:color w:val="auto"/>
                <w:sz w:val="24"/>
                <w:szCs w:val="24"/>
              </w:rPr>
            </w:pPr>
            <w:r w:rsidRPr="00AB3FAA">
              <w:rPr>
                <w:rFonts w:ascii="Times New Roman" w:hAnsi="Times New Roman"/>
                <w:color w:val="auto"/>
                <w:sz w:val="24"/>
                <w:szCs w:val="24"/>
              </w:rPr>
              <w:t xml:space="preserve">введение ограниченного личного подсобного хозяйства, садоводство,         огородничество, игры детей, отдых </w:t>
            </w:r>
          </w:p>
        </w:tc>
      </w:tr>
    </w:tbl>
    <w:p w:rsidR="00543276" w:rsidRPr="00AB3FAA" w:rsidRDefault="007B52A2">
      <w:pPr>
        <w:pStyle w:val="ConsPlusNormal"/>
        <w:widowControl/>
        <w:ind w:firstLine="851"/>
        <w:jc w:val="both"/>
        <w:rPr>
          <w:rFonts w:ascii="Times New Roman" w:hAnsi="Times New Roman"/>
          <w:i/>
          <w:iCs/>
          <w:color w:val="auto"/>
          <w:sz w:val="24"/>
          <w:szCs w:val="24"/>
        </w:rPr>
      </w:pPr>
      <w:r w:rsidRPr="00AB3FAA">
        <w:rPr>
          <w:rFonts w:ascii="Times New Roman" w:hAnsi="Times New Roman"/>
          <w:i/>
          <w:iCs/>
          <w:color w:val="auto"/>
          <w:sz w:val="24"/>
          <w:szCs w:val="24"/>
        </w:rPr>
        <w:t>Примечания.</w:t>
      </w:r>
    </w:p>
    <w:p w:rsidR="00543276" w:rsidRPr="00AB3FAA" w:rsidRDefault="007B52A2">
      <w:pPr>
        <w:pStyle w:val="ConsPlusNormal"/>
        <w:widowControl/>
        <w:ind w:firstLine="851"/>
        <w:jc w:val="both"/>
        <w:rPr>
          <w:rFonts w:ascii="Times New Roman" w:hAnsi="Times New Roman"/>
          <w:i/>
          <w:iCs/>
          <w:color w:val="auto"/>
          <w:sz w:val="24"/>
          <w:szCs w:val="24"/>
        </w:rPr>
      </w:pPr>
      <w:r w:rsidRPr="00AB3FAA">
        <w:rPr>
          <w:rFonts w:ascii="Times New Roman" w:hAnsi="Times New Roman"/>
          <w:i/>
          <w:iCs/>
          <w:color w:val="auto"/>
          <w:sz w:val="24"/>
          <w:szCs w:val="24"/>
        </w:rPr>
        <w:t>1. </w:t>
      </w:r>
      <w:proofErr w:type="gramStart"/>
      <w:r w:rsidRPr="00AB3FAA">
        <w:rPr>
          <w:rFonts w:ascii="Times New Roman" w:hAnsi="Times New Roman"/>
          <w:i/>
          <w:iCs/>
          <w:color w:val="auto"/>
          <w:sz w:val="24"/>
          <w:szCs w:val="24"/>
        </w:rPr>
        <w:t xml:space="preserve">В соответствии с Федеральным законом от </w:t>
      </w:r>
      <w:r w:rsidR="00763B21" w:rsidRPr="00AB3FAA">
        <w:rPr>
          <w:rFonts w:ascii="Times New Roman" w:hAnsi="Times New Roman"/>
          <w:i/>
          <w:iCs/>
          <w:color w:val="auto"/>
          <w:sz w:val="24"/>
          <w:szCs w:val="24"/>
        </w:rPr>
        <w:t>0</w:t>
      </w:r>
      <w:r w:rsidRPr="00AB3FAA">
        <w:rPr>
          <w:rFonts w:ascii="Times New Roman" w:hAnsi="Times New Roman"/>
          <w:i/>
          <w:iCs/>
          <w:color w:val="auto"/>
          <w:sz w:val="24"/>
          <w:szCs w:val="24"/>
        </w:rPr>
        <w:t xml:space="preserve">7 июля 2003 года № 112-ФЗ «О личном подсобном хозяйстве», а также с Законом Краснодарского края от </w:t>
      </w:r>
      <w:r w:rsidR="00763B21" w:rsidRPr="00AB3FAA">
        <w:rPr>
          <w:rFonts w:ascii="Times New Roman" w:hAnsi="Times New Roman"/>
          <w:i/>
          <w:iCs/>
          <w:color w:val="auto"/>
          <w:sz w:val="24"/>
          <w:szCs w:val="24"/>
        </w:rPr>
        <w:t>0</w:t>
      </w:r>
      <w:r w:rsidRPr="00AB3FAA">
        <w:rPr>
          <w:rFonts w:ascii="Times New Roman" w:hAnsi="Times New Roman"/>
          <w:i/>
          <w:iCs/>
          <w:color w:val="auto"/>
          <w:sz w:val="24"/>
          <w:szCs w:val="24"/>
        </w:rPr>
        <w:t>7 июня 2004 года № 721-КЗ «О государственной поддержке развития личных подсобных хозяйств на территории Краснодарского края» для ведения личного подсобного хозяйства могут использоваться земельный участок в границе населенного пункта (приусадебный земельный участок) и земельный участок за границей населенного</w:t>
      </w:r>
      <w:proofErr w:type="gramEnd"/>
      <w:r w:rsidRPr="00AB3FAA">
        <w:rPr>
          <w:rFonts w:ascii="Times New Roman" w:hAnsi="Times New Roman"/>
          <w:i/>
          <w:iCs/>
          <w:color w:val="auto"/>
          <w:sz w:val="24"/>
          <w:szCs w:val="24"/>
        </w:rPr>
        <w:t xml:space="preserve"> пункта (полевой земельный участок).</w:t>
      </w:r>
    </w:p>
    <w:p w:rsidR="00543276" w:rsidRPr="00AB3FAA" w:rsidRDefault="007B52A2">
      <w:pPr>
        <w:pStyle w:val="ConsPlusNormal"/>
        <w:widowControl/>
        <w:ind w:firstLine="851"/>
        <w:jc w:val="both"/>
        <w:rPr>
          <w:rFonts w:ascii="Times New Roman" w:hAnsi="Times New Roman"/>
          <w:i/>
          <w:iCs/>
          <w:color w:val="auto"/>
          <w:sz w:val="24"/>
          <w:szCs w:val="24"/>
        </w:rPr>
      </w:pPr>
      <w:r w:rsidRPr="00AB3FAA">
        <w:rPr>
          <w:rFonts w:ascii="Times New Roman" w:hAnsi="Times New Roman"/>
          <w:i/>
          <w:iCs/>
          <w:color w:val="auto"/>
          <w:sz w:val="24"/>
          <w:szCs w:val="24"/>
        </w:rPr>
        <w:t>2. Приусадебный земельный участок используется для производства сельскохозяйственной продукции, а также для возведения жилого дома, производственных, бытовых и иных зданий, строений, сооружений с соблюдением градостроительных регламентов, строительных, экологических, санитарно-гигиенических, противопожарных и иных правил и нормативов.</w:t>
      </w:r>
    </w:p>
    <w:p w:rsidR="00543276" w:rsidRPr="00AB3FAA" w:rsidRDefault="007B52A2">
      <w:pPr>
        <w:pStyle w:val="ConsPlusNormal"/>
        <w:widowControl/>
        <w:ind w:firstLine="851"/>
        <w:jc w:val="both"/>
        <w:rPr>
          <w:rFonts w:ascii="Times New Roman" w:hAnsi="Times New Roman"/>
          <w:i/>
          <w:iCs/>
          <w:color w:val="auto"/>
          <w:sz w:val="24"/>
          <w:szCs w:val="24"/>
        </w:rPr>
      </w:pPr>
      <w:r w:rsidRPr="00AB3FAA">
        <w:rPr>
          <w:rFonts w:ascii="Times New Roman" w:hAnsi="Times New Roman"/>
          <w:i/>
          <w:iCs/>
          <w:color w:val="auto"/>
          <w:sz w:val="24"/>
          <w:szCs w:val="24"/>
        </w:rPr>
        <w:t>3. </w:t>
      </w:r>
      <w:proofErr w:type="gramStart"/>
      <w:r w:rsidRPr="00AB3FAA">
        <w:rPr>
          <w:rFonts w:ascii="Times New Roman" w:hAnsi="Times New Roman"/>
          <w:i/>
          <w:iCs/>
          <w:color w:val="auto"/>
          <w:sz w:val="24"/>
          <w:szCs w:val="24"/>
        </w:rPr>
        <w:t>Предельные (максимальные и минимальные) размеры земельных участков для ведения личного подсобного хозяйства, предоставляемых в собственность гражданам из находящихся в государственной или муниципальной собственности земель, устанавливаются нормативными правовыми актами органов местного самоуправления и в соответствии с подразделом «Зоны, предназначенные для ведения личного подсобного хозяйства».</w:t>
      </w:r>
      <w:proofErr w:type="gramEnd"/>
    </w:p>
    <w:p w:rsidR="00543276" w:rsidRPr="00AB3FAA" w:rsidRDefault="00543276">
      <w:pPr>
        <w:jc w:val="both"/>
        <w:rPr>
          <w:rFonts w:cs="Arial"/>
          <w:color w:val="auto"/>
        </w:rPr>
      </w:pPr>
    </w:p>
    <w:p w:rsidR="008C4F5A" w:rsidRPr="00AB3FAA" w:rsidRDefault="008C4F5A" w:rsidP="008C4F5A">
      <w:pPr>
        <w:ind w:firstLine="698"/>
        <w:jc w:val="right"/>
        <w:rPr>
          <w:color w:val="auto"/>
          <w:sz w:val="28"/>
          <w:szCs w:val="28"/>
        </w:rPr>
      </w:pPr>
      <w:r w:rsidRPr="00AB3FAA">
        <w:rPr>
          <w:rStyle w:val="a3"/>
          <w:color w:val="auto"/>
          <w:sz w:val="28"/>
          <w:szCs w:val="28"/>
        </w:rPr>
        <w:t>Таблица 10</w:t>
      </w:r>
    </w:p>
    <w:p w:rsidR="008C4F5A" w:rsidRPr="00AB3FAA" w:rsidRDefault="008C4F5A" w:rsidP="008C4F5A">
      <w:pPr>
        <w:rPr>
          <w:color w:val="auto"/>
        </w:rPr>
      </w:pPr>
    </w:p>
    <w:tbl>
      <w:tblPr>
        <w:tblW w:w="0" w:type="auto"/>
        <w:tblInd w:w="108" w:type="dxa"/>
        <w:tblBorders>
          <w:top w:val="single" w:sz="4" w:space="0" w:color="auto"/>
          <w:left w:val="single" w:sz="4" w:space="0" w:color="auto"/>
          <w:bottom w:val="single" w:sz="4" w:space="0" w:color="auto"/>
          <w:right w:val="single" w:sz="4" w:space="0" w:color="auto"/>
        </w:tblBorders>
        <w:tblLayout w:type="fixed"/>
        <w:tblLook w:val="0000"/>
      </w:tblPr>
      <w:tblGrid>
        <w:gridCol w:w="2520"/>
        <w:gridCol w:w="2520"/>
        <w:gridCol w:w="2380"/>
        <w:gridCol w:w="2520"/>
      </w:tblGrid>
      <w:tr w:rsidR="008C4F5A" w:rsidRPr="00AB3FAA" w:rsidTr="008C4F5A">
        <w:tc>
          <w:tcPr>
            <w:tcW w:w="2520" w:type="dxa"/>
            <w:vMerge w:val="restart"/>
            <w:tcBorders>
              <w:top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Озелененная территория общего пользования</w:t>
            </w:r>
          </w:p>
        </w:tc>
        <w:tc>
          <w:tcPr>
            <w:tcW w:w="7420" w:type="dxa"/>
            <w:gridSpan w:val="3"/>
            <w:tcBorders>
              <w:top w:val="single" w:sz="4" w:space="0" w:color="auto"/>
              <w:left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Площадь озелененных территорий (кв. м/чел.)</w:t>
            </w:r>
          </w:p>
        </w:tc>
      </w:tr>
      <w:tr w:rsidR="008C4F5A" w:rsidRPr="00AB3FAA" w:rsidTr="008C4F5A">
        <w:tc>
          <w:tcPr>
            <w:tcW w:w="252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4900" w:type="dxa"/>
            <w:gridSpan w:val="2"/>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городских округов и городских поселений</w:t>
            </w:r>
          </w:p>
        </w:tc>
        <w:tc>
          <w:tcPr>
            <w:tcW w:w="2520" w:type="dxa"/>
            <w:vMerge w:val="restart"/>
            <w:tcBorders>
              <w:top w:val="single" w:sz="4" w:space="0" w:color="auto"/>
              <w:left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сельских поселений</w:t>
            </w:r>
          </w:p>
        </w:tc>
      </w:tr>
      <w:tr w:rsidR="008C4F5A" w:rsidRPr="00AB3FAA" w:rsidTr="008C4F5A">
        <w:tc>
          <w:tcPr>
            <w:tcW w:w="252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252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крупных и больших</w:t>
            </w:r>
          </w:p>
        </w:tc>
        <w:tc>
          <w:tcPr>
            <w:tcW w:w="238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средних и малых</w:t>
            </w:r>
          </w:p>
        </w:tc>
        <w:tc>
          <w:tcPr>
            <w:tcW w:w="2520" w:type="dxa"/>
            <w:vMerge/>
            <w:tcBorders>
              <w:top w:val="single" w:sz="4" w:space="0" w:color="auto"/>
              <w:left w:val="single" w:sz="4" w:space="0" w:color="auto"/>
              <w:bottom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r>
      <w:tr w:rsidR="008C4F5A" w:rsidRPr="00AB3FAA" w:rsidTr="008C4F5A">
        <w:tc>
          <w:tcPr>
            <w:tcW w:w="2520" w:type="dxa"/>
            <w:tcBorders>
              <w:top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Общегородского значения</w:t>
            </w:r>
          </w:p>
        </w:tc>
        <w:tc>
          <w:tcPr>
            <w:tcW w:w="252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10</w:t>
            </w:r>
          </w:p>
        </w:tc>
        <w:tc>
          <w:tcPr>
            <w:tcW w:w="238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16</w:t>
            </w:r>
          </w:p>
        </w:tc>
        <w:tc>
          <w:tcPr>
            <w:tcW w:w="2520" w:type="dxa"/>
            <w:tcBorders>
              <w:top w:val="single" w:sz="4" w:space="0" w:color="auto"/>
              <w:left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16</w:t>
            </w:r>
          </w:p>
        </w:tc>
      </w:tr>
      <w:tr w:rsidR="008C4F5A" w:rsidRPr="00AB3FAA" w:rsidTr="008C4F5A">
        <w:tc>
          <w:tcPr>
            <w:tcW w:w="2520" w:type="dxa"/>
            <w:tcBorders>
              <w:top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Жилых районов</w:t>
            </w:r>
          </w:p>
        </w:tc>
        <w:tc>
          <w:tcPr>
            <w:tcW w:w="252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6</w:t>
            </w:r>
          </w:p>
        </w:tc>
        <w:tc>
          <w:tcPr>
            <w:tcW w:w="238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6</w:t>
            </w:r>
          </w:p>
        </w:tc>
        <w:tc>
          <w:tcPr>
            <w:tcW w:w="2520" w:type="dxa"/>
            <w:tcBorders>
              <w:top w:val="single" w:sz="4" w:space="0" w:color="auto"/>
              <w:left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6</w:t>
            </w:r>
          </w:p>
        </w:tc>
      </w:tr>
    </w:tbl>
    <w:p w:rsidR="008C4F5A" w:rsidRPr="00AB3FAA" w:rsidRDefault="008C4F5A" w:rsidP="008C4F5A">
      <w:pPr>
        <w:rPr>
          <w:color w:val="auto"/>
        </w:rPr>
      </w:pPr>
    </w:p>
    <w:p w:rsidR="008C4F5A" w:rsidRPr="00AB3FAA" w:rsidRDefault="008C4F5A" w:rsidP="008C4F5A">
      <w:pPr>
        <w:rPr>
          <w:i/>
          <w:color w:val="auto"/>
        </w:rPr>
      </w:pPr>
      <w:r w:rsidRPr="00AB3FAA">
        <w:rPr>
          <w:rStyle w:val="a3"/>
          <w:i/>
          <w:color w:val="auto"/>
        </w:rPr>
        <w:lastRenderedPageBreak/>
        <w:t>Примечания:</w:t>
      </w:r>
    </w:p>
    <w:p w:rsidR="008C4F5A" w:rsidRPr="00AB3FAA" w:rsidRDefault="008C4F5A" w:rsidP="008C4F5A">
      <w:pPr>
        <w:rPr>
          <w:i/>
          <w:color w:val="auto"/>
        </w:rPr>
      </w:pPr>
      <w:r w:rsidRPr="00AB3FAA">
        <w:rPr>
          <w:i/>
          <w:color w:val="auto"/>
        </w:rPr>
        <w:t>1. Для городов-курортов площадь озелененных территорий общегородского значения следует увеличивать на 25%.</w:t>
      </w:r>
    </w:p>
    <w:p w:rsidR="008C4F5A" w:rsidRPr="00AB3FAA" w:rsidRDefault="008C4F5A" w:rsidP="008C4F5A">
      <w:pPr>
        <w:rPr>
          <w:i/>
          <w:color w:val="auto"/>
        </w:rPr>
      </w:pPr>
      <w:r w:rsidRPr="00AB3FAA">
        <w:rPr>
          <w:i/>
          <w:color w:val="auto"/>
        </w:rPr>
        <w:t>2. Озелененные территории общего пользования жилых районов выделяются в границах территориальных зон жилой застройки (без учета участков общеобразовательных и дошкольных образовательных учреждений) и общественно-деловой застройки.</w:t>
      </w:r>
    </w:p>
    <w:p w:rsidR="008C4F5A" w:rsidRPr="00AB3FAA" w:rsidRDefault="008C4F5A" w:rsidP="008C4F5A">
      <w:pPr>
        <w:jc w:val="both"/>
        <w:rPr>
          <w:i/>
          <w:color w:val="auto"/>
        </w:rPr>
      </w:pPr>
      <w:r w:rsidRPr="00AB3FAA">
        <w:rPr>
          <w:i/>
          <w:color w:val="auto"/>
        </w:rPr>
        <w:t xml:space="preserve">3. </w:t>
      </w:r>
      <w:proofErr w:type="gramStart"/>
      <w:r w:rsidRPr="00AB3FAA">
        <w:rPr>
          <w:i/>
          <w:color w:val="auto"/>
        </w:rPr>
        <w:t>При комплексном развитии территории допускается сокращение озелененных территорий общего пользования жилых районов, но не более чем на 50% при высадке деревьев (лиственный посадочный материал диаметром штамба от 4 см) на проектируемой территории, в том числе в границах территорий общего пользования, из расчета 1 дерево на 20 кв. м. Деревья, высаживаемые в рамках требований к озеленению земельных участков, в расчете сокращения</w:t>
      </w:r>
      <w:proofErr w:type="gramEnd"/>
      <w:r w:rsidRPr="00AB3FAA">
        <w:rPr>
          <w:i/>
          <w:color w:val="auto"/>
        </w:rPr>
        <w:t xml:space="preserve"> озелененных территорий общего пользования жилых районов не учитываются.</w:t>
      </w:r>
    </w:p>
    <w:p w:rsidR="00543276" w:rsidRPr="00AB3FAA" w:rsidRDefault="00543276">
      <w:pPr>
        <w:jc w:val="both"/>
        <w:rPr>
          <w:rFonts w:cs="Arial"/>
          <w:color w:val="auto"/>
        </w:rPr>
      </w:pPr>
    </w:p>
    <w:p w:rsidR="00543276" w:rsidRPr="00AB3FAA" w:rsidRDefault="007B52A2" w:rsidP="00061DBF">
      <w:pPr>
        <w:jc w:val="right"/>
        <w:rPr>
          <w:rFonts w:cs="Arial"/>
          <w:color w:val="auto"/>
          <w:sz w:val="28"/>
          <w:szCs w:val="28"/>
        </w:rPr>
      </w:pPr>
      <w:r w:rsidRPr="00AB3FAA">
        <w:rPr>
          <w:rFonts w:cs="Arial"/>
          <w:color w:val="auto"/>
          <w:sz w:val="28"/>
          <w:szCs w:val="28"/>
        </w:rPr>
        <w:t>Таблица 11</w:t>
      </w:r>
    </w:p>
    <w:p w:rsidR="00543276" w:rsidRPr="00AB3FAA" w:rsidRDefault="007B52A2" w:rsidP="00061DBF">
      <w:pPr>
        <w:jc w:val="center"/>
        <w:rPr>
          <w:rFonts w:cs="Arial"/>
          <w:color w:val="auto"/>
          <w:sz w:val="28"/>
          <w:szCs w:val="28"/>
        </w:rPr>
      </w:pPr>
      <w:r w:rsidRPr="00AB3FAA">
        <w:rPr>
          <w:rFonts w:cs="Arial"/>
          <w:color w:val="auto"/>
          <w:sz w:val="28"/>
          <w:szCs w:val="28"/>
        </w:rPr>
        <w:t>Соотношение элементов территории пешеходных аллей</w:t>
      </w:r>
    </w:p>
    <w:tbl>
      <w:tblPr>
        <w:tblW w:w="0" w:type="auto"/>
        <w:tblInd w:w="-16" w:type="dxa"/>
        <w:tblBorders>
          <w:top w:val="single" w:sz="4" w:space="0" w:color="000001"/>
          <w:left w:val="single" w:sz="4" w:space="0" w:color="000001"/>
          <w:bottom w:val="single" w:sz="4" w:space="0" w:color="000001"/>
          <w:right w:val="nil"/>
          <w:insideH w:val="single" w:sz="4" w:space="0" w:color="000001"/>
          <w:insideV w:val="nil"/>
        </w:tblBorders>
        <w:tblCellMar>
          <w:left w:w="-5" w:type="dxa"/>
          <w:right w:w="70" w:type="dxa"/>
        </w:tblCellMar>
        <w:tblLook w:val="04A0"/>
      </w:tblPr>
      <w:tblGrid>
        <w:gridCol w:w="2548"/>
        <w:gridCol w:w="2963"/>
        <w:gridCol w:w="2152"/>
        <w:gridCol w:w="1896"/>
      </w:tblGrid>
      <w:tr w:rsidR="00543276" w:rsidRPr="00AB3FAA">
        <w:trPr>
          <w:cantSplit/>
          <w:trHeight w:val="240"/>
        </w:trPr>
        <w:tc>
          <w:tcPr>
            <w:tcW w:w="2548" w:type="dxa"/>
            <w:vMerge w:val="restart"/>
            <w:tcBorders>
              <w:top w:val="single" w:sz="4" w:space="0" w:color="000001"/>
              <w:left w:val="single" w:sz="4" w:space="0" w:color="000001"/>
              <w:bottom w:val="single" w:sz="4" w:space="0" w:color="000001"/>
              <w:right w:val="nil"/>
            </w:tcBorders>
            <w:shd w:val="clear" w:color="auto" w:fill="FFFFFF"/>
            <w:tcMar>
              <w:left w:w="-5" w:type="dxa"/>
            </w:tcMar>
          </w:tcPr>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t xml:space="preserve">Ширина пешеходной аллеи, </w:t>
            </w:r>
            <w:proofErr w:type="gramStart"/>
            <w:r w:rsidRPr="00AB3FAA">
              <w:rPr>
                <w:rFonts w:ascii="Times New Roman" w:hAnsi="Times New Roman"/>
                <w:color w:val="auto"/>
                <w:sz w:val="24"/>
                <w:szCs w:val="24"/>
              </w:rPr>
              <w:t>м</w:t>
            </w:r>
            <w:proofErr w:type="gramEnd"/>
          </w:p>
        </w:tc>
        <w:tc>
          <w:tcPr>
            <w:tcW w:w="7011" w:type="dxa"/>
            <w:gridSpan w:val="3"/>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t>Элемент территории (% от общей площади)</w:t>
            </w:r>
          </w:p>
        </w:tc>
      </w:tr>
      <w:tr w:rsidR="00543276" w:rsidRPr="00AB3FAA">
        <w:trPr>
          <w:cantSplit/>
          <w:trHeight w:val="360"/>
        </w:trPr>
        <w:tc>
          <w:tcPr>
            <w:tcW w:w="2548" w:type="dxa"/>
            <w:vMerge/>
            <w:tcBorders>
              <w:top w:val="single" w:sz="4" w:space="0" w:color="000001"/>
              <w:left w:val="single" w:sz="4" w:space="0" w:color="000001"/>
              <w:bottom w:val="single" w:sz="4" w:space="0" w:color="000001"/>
              <w:right w:val="nil"/>
            </w:tcBorders>
            <w:shd w:val="clear" w:color="auto" w:fill="FFFFFF"/>
            <w:tcMar>
              <w:left w:w="-5" w:type="dxa"/>
            </w:tcMar>
            <w:vAlign w:val="center"/>
          </w:tcPr>
          <w:p w:rsidR="00543276" w:rsidRPr="00AB3FAA" w:rsidRDefault="00543276">
            <w:pPr>
              <w:rPr>
                <w:rFonts w:cs="Arial"/>
                <w:color w:val="auto"/>
              </w:rPr>
            </w:pPr>
          </w:p>
        </w:tc>
        <w:tc>
          <w:tcPr>
            <w:tcW w:w="2963" w:type="dxa"/>
            <w:tcBorders>
              <w:top w:val="single" w:sz="4" w:space="0" w:color="000001"/>
              <w:left w:val="single" w:sz="4" w:space="0" w:color="000001"/>
              <w:bottom w:val="single" w:sz="4" w:space="0" w:color="000001"/>
              <w:right w:val="nil"/>
            </w:tcBorders>
            <w:shd w:val="clear" w:color="auto" w:fill="FFFFFF"/>
            <w:tcMar>
              <w:left w:w="-5" w:type="dxa"/>
            </w:tcMar>
          </w:tcPr>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t>территории зеленых  насаждении и водоемов</w:t>
            </w:r>
          </w:p>
        </w:tc>
        <w:tc>
          <w:tcPr>
            <w:tcW w:w="2152" w:type="dxa"/>
            <w:tcBorders>
              <w:top w:val="single" w:sz="4" w:space="0" w:color="000001"/>
              <w:left w:val="single" w:sz="4" w:space="0" w:color="000001"/>
              <w:bottom w:val="single" w:sz="4" w:space="0" w:color="000001"/>
              <w:right w:val="nil"/>
            </w:tcBorders>
            <w:shd w:val="clear" w:color="auto" w:fill="FFFFFF"/>
            <w:tcMar>
              <w:left w:w="-5" w:type="dxa"/>
            </w:tcMar>
          </w:tcPr>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t>аллеи, дорожки, площадки</w:t>
            </w:r>
          </w:p>
        </w:tc>
        <w:tc>
          <w:tcPr>
            <w:tcW w:w="1896"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t>сооружения и застройка</w:t>
            </w:r>
          </w:p>
        </w:tc>
      </w:tr>
      <w:tr w:rsidR="00543276" w:rsidRPr="00AB3FAA">
        <w:trPr>
          <w:cantSplit/>
          <w:trHeight w:val="240"/>
        </w:trPr>
        <w:tc>
          <w:tcPr>
            <w:tcW w:w="2548" w:type="dxa"/>
            <w:tcBorders>
              <w:top w:val="single" w:sz="4" w:space="0" w:color="000001"/>
              <w:left w:val="single" w:sz="4" w:space="0" w:color="000001"/>
              <w:bottom w:val="single" w:sz="4" w:space="0" w:color="000001"/>
              <w:right w:val="nil"/>
            </w:tcBorders>
            <w:shd w:val="clear" w:color="auto" w:fill="FFFFFF"/>
            <w:tcMar>
              <w:left w:w="-5" w:type="dxa"/>
            </w:tcMar>
          </w:tcPr>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t>18 - 25</w:t>
            </w:r>
          </w:p>
        </w:tc>
        <w:tc>
          <w:tcPr>
            <w:tcW w:w="2963" w:type="dxa"/>
            <w:tcBorders>
              <w:top w:val="single" w:sz="4" w:space="0" w:color="000001"/>
              <w:left w:val="single" w:sz="4" w:space="0" w:color="000001"/>
              <w:bottom w:val="single" w:sz="4" w:space="0" w:color="000001"/>
              <w:right w:val="nil"/>
            </w:tcBorders>
            <w:shd w:val="clear" w:color="auto" w:fill="FFFFFF"/>
            <w:tcMar>
              <w:left w:w="-5" w:type="dxa"/>
            </w:tcMar>
          </w:tcPr>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t>70 - 75</w:t>
            </w:r>
          </w:p>
        </w:tc>
        <w:tc>
          <w:tcPr>
            <w:tcW w:w="2152" w:type="dxa"/>
            <w:tcBorders>
              <w:top w:val="single" w:sz="4" w:space="0" w:color="000001"/>
              <w:left w:val="single" w:sz="4" w:space="0" w:color="000001"/>
              <w:bottom w:val="single" w:sz="4" w:space="0" w:color="000001"/>
              <w:right w:val="nil"/>
            </w:tcBorders>
            <w:shd w:val="clear" w:color="auto" w:fill="FFFFFF"/>
            <w:tcMar>
              <w:left w:w="-5" w:type="dxa"/>
            </w:tcMar>
          </w:tcPr>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t>30 - 25</w:t>
            </w:r>
          </w:p>
        </w:tc>
        <w:tc>
          <w:tcPr>
            <w:tcW w:w="1896"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t>-</w:t>
            </w:r>
          </w:p>
        </w:tc>
      </w:tr>
      <w:tr w:rsidR="00543276" w:rsidRPr="00AB3FAA">
        <w:trPr>
          <w:cantSplit/>
          <w:trHeight w:val="240"/>
        </w:trPr>
        <w:tc>
          <w:tcPr>
            <w:tcW w:w="2548" w:type="dxa"/>
            <w:tcBorders>
              <w:top w:val="single" w:sz="4" w:space="0" w:color="000001"/>
              <w:left w:val="single" w:sz="4" w:space="0" w:color="000001"/>
              <w:bottom w:val="single" w:sz="4" w:space="0" w:color="000001"/>
              <w:right w:val="nil"/>
            </w:tcBorders>
            <w:shd w:val="clear" w:color="auto" w:fill="FFFFFF"/>
            <w:tcMar>
              <w:left w:w="-5" w:type="dxa"/>
            </w:tcMar>
          </w:tcPr>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t>25 - 50</w:t>
            </w:r>
          </w:p>
        </w:tc>
        <w:tc>
          <w:tcPr>
            <w:tcW w:w="2963" w:type="dxa"/>
            <w:tcBorders>
              <w:top w:val="single" w:sz="4" w:space="0" w:color="000001"/>
              <w:left w:val="single" w:sz="4" w:space="0" w:color="000001"/>
              <w:bottom w:val="single" w:sz="4" w:space="0" w:color="000001"/>
              <w:right w:val="nil"/>
            </w:tcBorders>
            <w:shd w:val="clear" w:color="auto" w:fill="FFFFFF"/>
            <w:tcMar>
              <w:left w:w="-5" w:type="dxa"/>
            </w:tcMar>
          </w:tcPr>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t>75 - 80</w:t>
            </w:r>
          </w:p>
        </w:tc>
        <w:tc>
          <w:tcPr>
            <w:tcW w:w="2152" w:type="dxa"/>
            <w:tcBorders>
              <w:top w:val="single" w:sz="4" w:space="0" w:color="000001"/>
              <w:left w:val="single" w:sz="4" w:space="0" w:color="000001"/>
              <w:bottom w:val="single" w:sz="4" w:space="0" w:color="000001"/>
              <w:right w:val="nil"/>
            </w:tcBorders>
            <w:shd w:val="clear" w:color="auto" w:fill="FFFFFF"/>
            <w:tcMar>
              <w:left w:w="-5" w:type="dxa"/>
            </w:tcMar>
          </w:tcPr>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t>23 - 17</w:t>
            </w:r>
          </w:p>
        </w:tc>
        <w:tc>
          <w:tcPr>
            <w:tcW w:w="1896"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t>2 - 3</w:t>
            </w:r>
          </w:p>
        </w:tc>
      </w:tr>
      <w:tr w:rsidR="00543276" w:rsidRPr="00AB3FAA">
        <w:trPr>
          <w:cantSplit/>
          <w:trHeight w:val="240"/>
        </w:trPr>
        <w:tc>
          <w:tcPr>
            <w:tcW w:w="2548" w:type="dxa"/>
            <w:tcBorders>
              <w:top w:val="single" w:sz="4" w:space="0" w:color="000001"/>
              <w:left w:val="single" w:sz="4" w:space="0" w:color="000001"/>
              <w:bottom w:val="single" w:sz="4" w:space="0" w:color="000001"/>
              <w:right w:val="nil"/>
            </w:tcBorders>
            <w:shd w:val="clear" w:color="auto" w:fill="FFFFFF"/>
            <w:tcMar>
              <w:left w:w="-5" w:type="dxa"/>
            </w:tcMar>
          </w:tcPr>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t>более 50</w:t>
            </w:r>
          </w:p>
        </w:tc>
        <w:tc>
          <w:tcPr>
            <w:tcW w:w="2963" w:type="dxa"/>
            <w:tcBorders>
              <w:top w:val="single" w:sz="4" w:space="0" w:color="000001"/>
              <w:left w:val="single" w:sz="4" w:space="0" w:color="000001"/>
              <w:bottom w:val="single" w:sz="4" w:space="0" w:color="000001"/>
              <w:right w:val="nil"/>
            </w:tcBorders>
            <w:shd w:val="clear" w:color="auto" w:fill="FFFFFF"/>
            <w:tcMar>
              <w:left w:w="-5" w:type="dxa"/>
            </w:tcMar>
          </w:tcPr>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t>65 - 70</w:t>
            </w:r>
          </w:p>
        </w:tc>
        <w:tc>
          <w:tcPr>
            <w:tcW w:w="2152" w:type="dxa"/>
            <w:tcBorders>
              <w:top w:val="single" w:sz="4" w:space="0" w:color="000001"/>
              <w:left w:val="single" w:sz="4" w:space="0" w:color="000001"/>
              <w:bottom w:val="single" w:sz="4" w:space="0" w:color="000001"/>
              <w:right w:val="nil"/>
            </w:tcBorders>
            <w:shd w:val="clear" w:color="auto" w:fill="FFFFFF"/>
            <w:tcMar>
              <w:left w:w="-5" w:type="dxa"/>
            </w:tcMar>
          </w:tcPr>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t>30 - 25</w:t>
            </w:r>
          </w:p>
        </w:tc>
        <w:tc>
          <w:tcPr>
            <w:tcW w:w="1896"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t>не более 5</w:t>
            </w:r>
          </w:p>
        </w:tc>
      </w:tr>
    </w:tbl>
    <w:p w:rsidR="00543276" w:rsidRPr="00AB3FAA" w:rsidRDefault="00543276">
      <w:pPr>
        <w:ind w:firstLine="540"/>
        <w:jc w:val="both"/>
        <w:rPr>
          <w:rFonts w:cs="Arial"/>
          <w:color w:val="auto"/>
        </w:rPr>
      </w:pPr>
    </w:p>
    <w:p w:rsidR="00543276" w:rsidRPr="00AB3FAA" w:rsidRDefault="007B52A2" w:rsidP="00061DBF">
      <w:pPr>
        <w:ind w:firstLine="540"/>
        <w:jc w:val="right"/>
        <w:rPr>
          <w:rFonts w:cs="Arial"/>
          <w:color w:val="auto"/>
          <w:sz w:val="28"/>
          <w:szCs w:val="28"/>
        </w:rPr>
      </w:pPr>
      <w:r w:rsidRPr="00AB3FAA">
        <w:rPr>
          <w:rFonts w:cs="Arial"/>
          <w:color w:val="auto"/>
          <w:sz w:val="28"/>
          <w:szCs w:val="28"/>
        </w:rPr>
        <w:t xml:space="preserve">Таблица 11.1  </w:t>
      </w:r>
    </w:p>
    <w:p w:rsidR="00543276" w:rsidRPr="00AB3FAA" w:rsidRDefault="007B52A2" w:rsidP="00061DBF">
      <w:pPr>
        <w:ind w:firstLine="540"/>
        <w:jc w:val="center"/>
        <w:rPr>
          <w:rFonts w:cs="Arial"/>
          <w:color w:val="auto"/>
          <w:sz w:val="28"/>
          <w:szCs w:val="28"/>
        </w:rPr>
      </w:pPr>
      <w:r w:rsidRPr="00AB3FAA">
        <w:rPr>
          <w:rFonts w:cs="Arial"/>
          <w:color w:val="auto"/>
          <w:sz w:val="28"/>
          <w:szCs w:val="28"/>
        </w:rPr>
        <w:t>Соотношение элементов территорий скверов</w:t>
      </w:r>
    </w:p>
    <w:tbl>
      <w:tblPr>
        <w:tblW w:w="0" w:type="auto"/>
        <w:tblInd w:w="-16" w:type="dxa"/>
        <w:tblBorders>
          <w:top w:val="single" w:sz="4" w:space="0" w:color="000001"/>
          <w:left w:val="single" w:sz="4" w:space="0" w:color="000001"/>
          <w:bottom w:val="single" w:sz="4" w:space="0" w:color="000001"/>
          <w:right w:val="nil"/>
          <w:insideH w:val="single" w:sz="4" w:space="0" w:color="000001"/>
          <w:insideV w:val="nil"/>
        </w:tblBorders>
        <w:tblCellMar>
          <w:left w:w="-5" w:type="dxa"/>
          <w:right w:w="70" w:type="dxa"/>
        </w:tblCellMar>
        <w:tblLook w:val="04A0"/>
      </w:tblPr>
      <w:tblGrid>
        <w:gridCol w:w="3943"/>
        <w:gridCol w:w="2276"/>
        <w:gridCol w:w="3364"/>
      </w:tblGrid>
      <w:tr w:rsidR="00543276" w:rsidRPr="00AB3FAA">
        <w:trPr>
          <w:cantSplit/>
          <w:trHeight w:val="240"/>
        </w:trPr>
        <w:tc>
          <w:tcPr>
            <w:tcW w:w="3943" w:type="dxa"/>
            <w:vMerge w:val="restart"/>
            <w:tcBorders>
              <w:top w:val="single" w:sz="4" w:space="0" w:color="000001"/>
              <w:left w:val="single" w:sz="4" w:space="0" w:color="000001"/>
              <w:bottom w:val="single" w:sz="4" w:space="0" w:color="000001"/>
              <w:right w:val="nil"/>
            </w:tcBorders>
            <w:shd w:val="clear" w:color="auto" w:fill="FFFFFF"/>
            <w:tcMar>
              <w:left w:w="-5" w:type="dxa"/>
            </w:tcMar>
          </w:tcPr>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t>Место размещения скверов</w:t>
            </w:r>
          </w:p>
        </w:tc>
        <w:tc>
          <w:tcPr>
            <w:tcW w:w="5640" w:type="dxa"/>
            <w:gridSpan w:val="2"/>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t>Элемент территории (% от общей площади)</w:t>
            </w:r>
          </w:p>
        </w:tc>
      </w:tr>
      <w:tr w:rsidR="00543276" w:rsidRPr="00AB3FAA">
        <w:trPr>
          <w:cantSplit/>
          <w:trHeight w:val="480"/>
        </w:trPr>
        <w:tc>
          <w:tcPr>
            <w:tcW w:w="3943" w:type="dxa"/>
            <w:vMerge/>
            <w:tcBorders>
              <w:top w:val="single" w:sz="4" w:space="0" w:color="000001"/>
              <w:left w:val="single" w:sz="4" w:space="0" w:color="000001"/>
              <w:bottom w:val="single" w:sz="4" w:space="0" w:color="000001"/>
              <w:right w:val="nil"/>
            </w:tcBorders>
            <w:shd w:val="clear" w:color="auto" w:fill="FFFFFF"/>
            <w:tcMar>
              <w:left w:w="-5" w:type="dxa"/>
            </w:tcMar>
            <w:vAlign w:val="center"/>
          </w:tcPr>
          <w:p w:rsidR="00543276" w:rsidRPr="00AB3FAA" w:rsidRDefault="00543276">
            <w:pPr>
              <w:rPr>
                <w:rFonts w:cs="Arial"/>
                <w:color w:val="auto"/>
              </w:rPr>
            </w:pPr>
          </w:p>
        </w:tc>
        <w:tc>
          <w:tcPr>
            <w:tcW w:w="2276" w:type="dxa"/>
            <w:tcBorders>
              <w:top w:val="single" w:sz="4" w:space="0" w:color="000001"/>
              <w:left w:val="single" w:sz="4" w:space="0" w:color="000001"/>
              <w:bottom w:val="single" w:sz="4" w:space="0" w:color="000001"/>
              <w:right w:val="nil"/>
            </w:tcBorders>
            <w:shd w:val="clear" w:color="auto" w:fill="FFFFFF"/>
            <w:tcMar>
              <w:left w:w="-5" w:type="dxa"/>
            </w:tcMar>
          </w:tcPr>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t>территории зеленых насаждении и водоемов</w:t>
            </w:r>
          </w:p>
        </w:tc>
        <w:tc>
          <w:tcPr>
            <w:tcW w:w="3364"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t>аллеи, дорожки, площадки, малые формы</w:t>
            </w:r>
          </w:p>
        </w:tc>
      </w:tr>
      <w:tr w:rsidR="00543276" w:rsidRPr="00AB3FAA">
        <w:trPr>
          <w:cantSplit/>
          <w:trHeight w:val="240"/>
        </w:trPr>
        <w:tc>
          <w:tcPr>
            <w:tcW w:w="3943" w:type="dxa"/>
            <w:tcBorders>
              <w:top w:val="single" w:sz="4" w:space="0" w:color="000001"/>
              <w:left w:val="single" w:sz="4" w:space="0" w:color="000001"/>
              <w:bottom w:val="single" w:sz="4" w:space="0" w:color="000001"/>
              <w:right w:val="nil"/>
            </w:tcBorders>
            <w:shd w:val="clear" w:color="auto" w:fill="FFFFFF"/>
            <w:tcMar>
              <w:left w:w="-5" w:type="dxa"/>
            </w:tcMar>
          </w:tcPr>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t>На улицах и площадях</w:t>
            </w:r>
          </w:p>
        </w:tc>
        <w:tc>
          <w:tcPr>
            <w:tcW w:w="2276" w:type="dxa"/>
            <w:tcBorders>
              <w:top w:val="single" w:sz="4" w:space="0" w:color="000001"/>
              <w:left w:val="single" w:sz="4" w:space="0" w:color="000001"/>
              <w:bottom w:val="single" w:sz="4" w:space="0" w:color="000001"/>
              <w:right w:val="nil"/>
            </w:tcBorders>
            <w:shd w:val="clear" w:color="auto" w:fill="FFFFFF"/>
            <w:tcMar>
              <w:left w:w="-5" w:type="dxa"/>
            </w:tcMar>
          </w:tcPr>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t>60 - 75</w:t>
            </w:r>
          </w:p>
        </w:tc>
        <w:tc>
          <w:tcPr>
            <w:tcW w:w="3364"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t>40 - 25</w:t>
            </w:r>
          </w:p>
        </w:tc>
      </w:tr>
      <w:tr w:rsidR="00543276" w:rsidRPr="00AB3FAA">
        <w:trPr>
          <w:cantSplit/>
          <w:trHeight w:val="480"/>
        </w:trPr>
        <w:tc>
          <w:tcPr>
            <w:tcW w:w="3943" w:type="dxa"/>
            <w:tcBorders>
              <w:top w:val="single" w:sz="4" w:space="0" w:color="000001"/>
              <w:left w:val="single" w:sz="4" w:space="0" w:color="000001"/>
              <w:bottom w:val="single" w:sz="4" w:space="0" w:color="000001"/>
              <w:right w:val="nil"/>
            </w:tcBorders>
            <w:shd w:val="clear" w:color="auto" w:fill="FFFFFF"/>
            <w:tcMar>
              <w:left w:w="-5" w:type="dxa"/>
            </w:tcMar>
          </w:tcPr>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t>В жилых районах, на жилых улицах, между домами, перед отдельными зданиями</w:t>
            </w:r>
          </w:p>
        </w:tc>
        <w:tc>
          <w:tcPr>
            <w:tcW w:w="2276" w:type="dxa"/>
            <w:tcBorders>
              <w:top w:val="single" w:sz="4" w:space="0" w:color="000001"/>
              <w:left w:val="single" w:sz="4" w:space="0" w:color="000001"/>
              <w:bottom w:val="single" w:sz="4" w:space="0" w:color="000001"/>
              <w:right w:val="nil"/>
            </w:tcBorders>
            <w:shd w:val="clear" w:color="auto" w:fill="FFFFFF"/>
            <w:tcMar>
              <w:left w:w="-5" w:type="dxa"/>
            </w:tcMar>
          </w:tcPr>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t>70 - 80</w:t>
            </w:r>
          </w:p>
        </w:tc>
        <w:tc>
          <w:tcPr>
            <w:tcW w:w="3364"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t>30 - 20</w:t>
            </w:r>
          </w:p>
        </w:tc>
      </w:tr>
    </w:tbl>
    <w:p w:rsidR="00543276" w:rsidRPr="00AB3FAA" w:rsidRDefault="00543276">
      <w:pPr>
        <w:jc w:val="both"/>
        <w:rPr>
          <w:rFonts w:cs="Arial"/>
          <w:color w:val="auto"/>
          <w:sz w:val="28"/>
          <w:szCs w:val="28"/>
        </w:rPr>
      </w:pPr>
    </w:p>
    <w:p w:rsidR="00543276" w:rsidRPr="00AB3FAA" w:rsidRDefault="007B52A2" w:rsidP="00061DBF">
      <w:pPr>
        <w:jc w:val="right"/>
        <w:rPr>
          <w:rFonts w:cs="Arial"/>
          <w:color w:val="auto"/>
          <w:sz w:val="28"/>
          <w:szCs w:val="28"/>
        </w:rPr>
      </w:pPr>
      <w:r w:rsidRPr="00AB3FAA">
        <w:rPr>
          <w:rFonts w:cs="Arial"/>
          <w:color w:val="auto"/>
          <w:sz w:val="28"/>
          <w:szCs w:val="28"/>
        </w:rPr>
        <w:t>Таблица 12</w:t>
      </w:r>
    </w:p>
    <w:p w:rsidR="00543276" w:rsidRPr="00AB3FAA" w:rsidRDefault="007B52A2">
      <w:pPr>
        <w:jc w:val="center"/>
        <w:rPr>
          <w:rFonts w:cs="Arial"/>
          <w:color w:val="auto"/>
          <w:sz w:val="28"/>
          <w:szCs w:val="28"/>
        </w:rPr>
      </w:pPr>
      <w:r w:rsidRPr="00AB3FAA">
        <w:rPr>
          <w:rFonts w:cs="Arial"/>
          <w:color w:val="auto"/>
          <w:sz w:val="28"/>
          <w:szCs w:val="28"/>
        </w:rPr>
        <w:t>Расстояния от зданий и сооружений до зеленых насаждений</w:t>
      </w:r>
    </w:p>
    <w:tbl>
      <w:tblPr>
        <w:tblW w:w="0" w:type="auto"/>
        <w:tblInd w:w="-16" w:type="dxa"/>
        <w:tblBorders>
          <w:top w:val="single" w:sz="4" w:space="0" w:color="000001"/>
          <w:left w:val="single" w:sz="4" w:space="0" w:color="000001"/>
          <w:bottom w:val="single" w:sz="4" w:space="0" w:color="000001"/>
          <w:right w:val="nil"/>
          <w:insideH w:val="single" w:sz="4" w:space="0" w:color="000001"/>
          <w:insideV w:val="nil"/>
        </w:tblBorders>
        <w:tblCellMar>
          <w:left w:w="-5" w:type="dxa"/>
          <w:right w:w="70" w:type="dxa"/>
        </w:tblCellMar>
        <w:tblLook w:val="04A0"/>
      </w:tblPr>
      <w:tblGrid>
        <w:gridCol w:w="6598"/>
        <w:gridCol w:w="1659"/>
        <w:gridCol w:w="1385"/>
      </w:tblGrid>
      <w:tr w:rsidR="00543276" w:rsidRPr="00AB3FAA">
        <w:trPr>
          <w:cantSplit/>
          <w:trHeight w:val="480"/>
        </w:trPr>
        <w:tc>
          <w:tcPr>
            <w:tcW w:w="6598" w:type="dxa"/>
            <w:vMerge w:val="restart"/>
            <w:tcBorders>
              <w:top w:val="single" w:sz="4" w:space="0" w:color="000001"/>
              <w:left w:val="single" w:sz="4" w:space="0" w:color="000001"/>
              <w:bottom w:val="single" w:sz="4" w:space="0" w:color="000001"/>
              <w:right w:val="nil"/>
            </w:tcBorders>
            <w:shd w:val="clear" w:color="auto" w:fill="FFFFFF"/>
            <w:tcMar>
              <w:left w:w="-5" w:type="dxa"/>
            </w:tcMar>
          </w:tcPr>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t>Здание, сооружение</w:t>
            </w:r>
          </w:p>
        </w:tc>
        <w:tc>
          <w:tcPr>
            <w:tcW w:w="3044" w:type="dxa"/>
            <w:gridSpan w:val="2"/>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t>Расстояние (м) от здания, сооружения, объекта до оси</w:t>
            </w:r>
          </w:p>
        </w:tc>
      </w:tr>
      <w:tr w:rsidR="00543276" w:rsidRPr="00AB3FAA">
        <w:trPr>
          <w:cantSplit/>
          <w:trHeight w:val="240"/>
        </w:trPr>
        <w:tc>
          <w:tcPr>
            <w:tcW w:w="6598" w:type="dxa"/>
            <w:vMerge/>
            <w:tcBorders>
              <w:top w:val="single" w:sz="4" w:space="0" w:color="000001"/>
              <w:left w:val="single" w:sz="4" w:space="0" w:color="000001"/>
              <w:bottom w:val="single" w:sz="4" w:space="0" w:color="000001"/>
              <w:right w:val="nil"/>
            </w:tcBorders>
            <w:shd w:val="clear" w:color="auto" w:fill="FFFFFF"/>
            <w:tcMar>
              <w:left w:w="-5" w:type="dxa"/>
            </w:tcMar>
            <w:vAlign w:val="center"/>
          </w:tcPr>
          <w:p w:rsidR="00543276" w:rsidRPr="00AB3FAA" w:rsidRDefault="00543276">
            <w:pPr>
              <w:rPr>
                <w:rFonts w:cs="Arial"/>
                <w:color w:val="auto"/>
              </w:rPr>
            </w:pPr>
          </w:p>
        </w:tc>
        <w:tc>
          <w:tcPr>
            <w:tcW w:w="1659" w:type="dxa"/>
            <w:tcBorders>
              <w:top w:val="single" w:sz="4" w:space="0" w:color="000001"/>
              <w:left w:val="single" w:sz="4" w:space="0" w:color="000001"/>
              <w:bottom w:val="single" w:sz="4" w:space="0" w:color="000001"/>
              <w:right w:val="nil"/>
            </w:tcBorders>
            <w:shd w:val="clear" w:color="auto" w:fill="FFFFFF"/>
            <w:tcMar>
              <w:left w:w="-5" w:type="dxa"/>
            </w:tcMar>
          </w:tcPr>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t>ствола дерева</w:t>
            </w:r>
          </w:p>
        </w:tc>
        <w:tc>
          <w:tcPr>
            <w:tcW w:w="1385"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t>кустарника</w:t>
            </w:r>
          </w:p>
        </w:tc>
      </w:tr>
      <w:tr w:rsidR="00543276" w:rsidRPr="00AB3FAA">
        <w:trPr>
          <w:cantSplit/>
          <w:trHeight w:val="240"/>
        </w:trPr>
        <w:tc>
          <w:tcPr>
            <w:tcW w:w="6598" w:type="dxa"/>
            <w:tcBorders>
              <w:top w:val="single" w:sz="4" w:space="0" w:color="000001"/>
              <w:left w:val="single" w:sz="4" w:space="0" w:color="000001"/>
              <w:bottom w:val="single" w:sz="4" w:space="0" w:color="000001"/>
              <w:right w:val="nil"/>
            </w:tcBorders>
            <w:shd w:val="clear" w:color="auto" w:fill="FFFFFF"/>
            <w:tcMar>
              <w:left w:w="-5" w:type="dxa"/>
            </w:tcMar>
          </w:tcPr>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t>Наружная стена здания и сооружения</w:t>
            </w:r>
          </w:p>
        </w:tc>
        <w:tc>
          <w:tcPr>
            <w:tcW w:w="1659" w:type="dxa"/>
            <w:tcBorders>
              <w:top w:val="single" w:sz="4" w:space="0" w:color="000001"/>
              <w:left w:val="single" w:sz="4" w:space="0" w:color="000001"/>
              <w:bottom w:val="single" w:sz="4" w:space="0" w:color="000001"/>
              <w:right w:val="nil"/>
            </w:tcBorders>
            <w:shd w:val="clear" w:color="auto" w:fill="FFFFFF"/>
            <w:tcMar>
              <w:left w:w="-5" w:type="dxa"/>
            </w:tcMar>
          </w:tcPr>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t>5,0</w:t>
            </w:r>
          </w:p>
        </w:tc>
        <w:tc>
          <w:tcPr>
            <w:tcW w:w="1385"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t>1,5</w:t>
            </w:r>
          </w:p>
        </w:tc>
      </w:tr>
      <w:tr w:rsidR="00543276" w:rsidRPr="00AB3FAA">
        <w:trPr>
          <w:cantSplit/>
          <w:trHeight w:val="240"/>
        </w:trPr>
        <w:tc>
          <w:tcPr>
            <w:tcW w:w="6598" w:type="dxa"/>
            <w:tcBorders>
              <w:top w:val="single" w:sz="4" w:space="0" w:color="000001"/>
              <w:left w:val="single" w:sz="4" w:space="0" w:color="000001"/>
              <w:bottom w:val="single" w:sz="4" w:space="0" w:color="000001"/>
              <w:right w:val="nil"/>
            </w:tcBorders>
            <w:shd w:val="clear" w:color="auto" w:fill="FFFFFF"/>
            <w:tcMar>
              <w:left w:w="-5" w:type="dxa"/>
            </w:tcMar>
          </w:tcPr>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t>Край тротуара и садовой дорожки</w:t>
            </w:r>
          </w:p>
        </w:tc>
        <w:tc>
          <w:tcPr>
            <w:tcW w:w="1659" w:type="dxa"/>
            <w:tcBorders>
              <w:top w:val="single" w:sz="4" w:space="0" w:color="000001"/>
              <w:left w:val="single" w:sz="4" w:space="0" w:color="000001"/>
              <w:bottom w:val="single" w:sz="4" w:space="0" w:color="000001"/>
              <w:right w:val="nil"/>
            </w:tcBorders>
            <w:shd w:val="clear" w:color="auto" w:fill="FFFFFF"/>
            <w:tcMar>
              <w:left w:w="-5" w:type="dxa"/>
            </w:tcMar>
          </w:tcPr>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t>0,7</w:t>
            </w:r>
          </w:p>
        </w:tc>
        <w:tc>
          <w:tcPr>
            <w:tcW w:w="1385"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t>0,5</w:t>
            </w:r>
          </w:p>
        </w:tc>
      </w:tr>
      <w:tr w:rsidR="00543276" w:rsidRPr="00AB3FAA">
        <w:trPr>
          <w:cantSplit/>
          <w:trHeight w:val="360"/>
        </w:trPr>
        <w:tc>
          <w:tcPr>
            <w:tcW w:w="6598" w:type="dxa"/>
            <w:tcBorders>
              <w:top w:val="single" w:sz="4" w:space="0" w:color="000001"/>
              <w:left w:val="single" w:sz="4" w:space="0" w:color="000001"/>
              <w:bottom w:val="single" w:sz="4" w:space="0" w:color="000001"/>
              <w:right w:val="nil"/>
            </w:tcBorders>
            <w:shd w:val="clear" w:color="auto" w:fill="FFFFFF"/>
            <w:tcMar>
              <w:left w:w="-5" w:type="dxa"/>
            </w:tcMar>
          </w:tcPr>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t>Край проезжей части улиц, кромка укрепленной полосы обочины дороги или бровка канавы</w:t>
            </w:r>
          </w:p>
        </w:tc>
        <w:tc>
          <w:tcPr>
            <w:tcW w:w="1659" w:type="dxa"/>
            <w:tcBorders>
              <w:top w:val="single" w:sz="4" w:space="0" w:color="000001"/>
              <w:left w:val="single" w:sz="4" w:space="0" w:color="000001"/>
              <w:bottom w:val="single" w:sz="4" w:space="0" w:color="000001"/>
              <w:right w:val="nil"/>
            </w:tcBorders>
            <w:shd w:val="clear" w:color="auto" w:fill="FFFFFF"/>
            <w:tcMar>
              <w:left w:w="-5" w:type="dxa"/>
            </w:tcMar>
          </w:tcPr>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t>2,0</w:t>
            </w:r>
          </w:p>
        </w:tc>
        <w:tc>
          <w:tcPr>
            <w:tcW w:w="1385"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t>1,0</w:t>
            </w:r>
          </w:p>
        </w:tc>
      </w:tr>
      <w:tr w:rsidR="00543276" w:rsidRPr="00AB3FAA">
        <w:trPr>
          <w:cantSplit/>
          <w:trHeight w:val="360"/>
        </w:trPr>
        <w:tc>
          <w:tcPr>
            <w:tcW w:w="6598" w:type="dxa"/>
            <w:tcBorders>
              <w:top w:val="single" w:sz="4" w:space="0" w:color="000001"/>
              <w:left w:val="single" w:sz="4" w:space="0" w:color="000001"/>
              <w:bottom w:val="single" w:sz="4" w:space="0" w:color="000001"/>
              <w:right w:val="nil"/>
            </w:tcBorders>
            <w:shd w:val="clear" w:color="auto" w:fill="FFFFFF"/>
            <w:tcMar>
              <w:left w:w="-5" w:type="dxa"/>
            </w:tcMar>
          </w:tcPr>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t>Мачта и опора осветительной сети, мостовая опора и эстакада</w:t>
            </w:r>
          </w:p>
        </w:tc>
        <w:tc>
          <w:tcPr>
            <w:tcW w:w="1659" w:type="dxa"/>
            <w:tcBorders>
              <w:top w:val="single" w:sz="4" w:space="0" w:color="000001"/>
              <w:left w:val="single" w:sz="4" w:space="0" w:color="000001"/>
              <w:bottom w:val="single" w:sz="4" w:space="0" w:color="000001"/>
              <w:right w:val="nil"/>
            </w:tcBorders>
            <w:shd w:val="clear" w:color="auto" w:fill="FFFFFF"/>
            <w:tcMar>
              <w:left w:w="-5" w:type="dxa"/>
            </w:tcMar>
          </w:tcPr>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t>4,0</w:t>
            </w:r>
          </w:p>
        </w:tc>
        <w:tc>
          <w:tcPr>
            <w:tcW w:w="1385"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t>-</w:t>
            </w:r>
          </w:p>
        </w:tc>
      </w:tr>
      <w:tr w:rsidR="00543276" w:rsidRPr="00AB3FAA">
        <w:trPr>
          <w:cantSplit/>
          <w:trHeight w:val="240"/>
        </w:trPr>
        <w:tc>
          <w:tcPr>
            <w:tcW w:w="6598" w:type="dxa"/>
            <w:tcBorders>
              <w:top w:val="single" w:sz="4" w:space="0" w:color="000001"/>
              <w:left w:val="single" w:sz="4" w:space="0" w:color="000001"/>
              <w:bottom w:val="single" w:sz="4" w:space="0" w:color="000001"/>
              <w:right w:val="nil"/>
            </w:tcBorders>
            <w:shd w:val="clear" w:color="auto" w:fill="FFFFFF"/>
            <w:tcMar>
              <w:left w:w="-5" w:type="dxa"/>
            </w:tcMar>
          </w:tcPr>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t>Подошва откоса, террасы и другие</w:t>
            </w:r>
          </w:p>
        </w:tc>
        <w:tc>
          <w:tcPr>
            <w:tcW w:w="1659" w:type="dxa"/>
            <w:tcBorders>
              <w:top w:val="single" w:sz="4" w:space="0" w:color="000001"/>
              <w:left w:val="single" w:sz="4" w:space="0" w:color="000001"/>
              <w:bottom w:val="single" w:sz="4" w:space="0" w:color="000001"/>
              <w:right w:val="nil"/>
            </w:tcBorders>
            <w:shd w:val="clear" w:color="auto" w:fill="FFFFFF"/>
            <w:tcMar>
              <w:left w:w="-5" w:type="dxa"/>
            </w:tcMar>
          </w:tcPr>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t>1,0</w:t>
            </w:r>
          </w:p>
        </w:tc>
        <w:tc>
          <w:tcPr>
            <w:tcW w:w="1385"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t>0,5</w:t>
            </w:r>
          </w:p>
        </w:tc>
      </w:tr>
      <w:tr w:rsidR="00543276" w:rsidRPr="00AB3FAA">
        <w:trPr>
          <w:cantSplit/>
          <w:trHeight w:val="240"/>
        </w:trPr>
        <w:tc>
          <w:tcPr>
            <w:tcW w:w="6598" w:type="dxa"/>
            <w:tcBorders>
              <w:top w:val="single" w:sz="4" w:space="0" w:color="000001"/>
              <w:left w:val="single" w:sz="4" w:space="0" w:color="000001"/>
              <w:bottom w:val="single" w:sz="4" w:space="0" w:color="000001"/>
              <w:right w:val="nil"/>
            </w:tcBorders>
            <w:shd w:val="clear" w:color="auto" w:fill="FFFFFF"/>
            <w:tcMar>
              <w:left w:w="-5" w:type="dxa"/>
            </w:tcMar>
          </w:tcPr>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t>Подошва или внутренняя грань подпорной стенки</w:t>
            </w:r>
          </w:p>
        </w:tc>
        <w:tc>
          <w:tcPr>
            <w:tcW w:w="1659" w:type="dxa"/>
            <w:tcBorders>
              <w:top w:val="single" w:sz="4" w:space="0" w:color="000001"/>
              <w:left w:val="single" w:sz="4" w:space="0" w:color="000001"/>
              <w:bottom w:val="single" w:sz="4" w:space="0" w:color="000001"/>
              <w:right w:val="nil"/>
            </w:tcBorders>
            <w:shd w:val="clear" w:color="auto" w:fill="FFFFFF"/>
            <w:tcMar>
              <w:left w:w="-5" w:type="dxa"/>
            </w:tcMar>
          </w:tcPr>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t>3,0</w:t>
            </w:r>
          </w:p>
        </w:tc>
        <w:tc>
          <w:tcPr>
            <w:tcW w:w="1385"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t>1,0</w:t>
            </w:r>
          </w:p>
        </w:tc>
      </w:tr>
      <w:tr w:rsidR="00543276" w:rsidRPr="00AB3FAA">
        <w:trPr>
          <w:cantSplit/>
          <w:trHeight w:val="240"/>
        </w:trPr>
        <w:tc>
          <w:tcPr>
            <w:tcW w:w="6598" w:type="dxa"/>
            <w:tcBorders>
              <w:top w:val="single" w:sz="4" w:space="0" w:color="000001"/>
              <w:left w:val="single" w:sz="4" w:space="0" w:color="000001"/>
              <w:bottom w:val="single" w:sz="4" w:space="0" w:color="000001"/>
              <w:right w:val="nil"/>
            </w:tcBorders>
            <w:shd w:val="clear" w:color="auto" w:fill="FFFFFF"/>
            <w:tcMar>
              <w:left w:w="-5" w:type="dxa"/>
            </w:tcMar>
          </w:tcPr>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t>Подземные сети:</w:t>
            </w:r>
          </w:p>
        </w:tc>
        <w:tc>
          <w:tcPr>
            <w:tcW w:w="1659" w:type="dxa"/>
            <w:tcBorders>
              <w:top w:val="single" w:sz="4" w:space="0" w:color="000001"/>
              <w:left w:val="single" w:sz="4" w:space="0" w:color="000001"/>
              <w:bottom w:val="single" w:sz="4" w:space="0" w:color="000001"/>
              <w:right w:val="nil"/>
            </w:tcBorders>
            <w:shd w:val="clear" w:color="auto" w:fill="FFFFFF"/>
            <w:tcMar>
              <w:left w:w="-5" w:type="dxa"/>
            </w:tcMar>
          </w:tcPr>
          <w:p w:rsidR="00543276" w:rsidRPr="00AB3FAA" w:rsidRDefault="00543276">
            <w:pPr>
              <w:pStyle w:val="ConsPlusCell"/>
              <w:widowControl/>
              <w:jc w:val="center"/>
              <w:rPr>
                <w:rFonts w:ascii="Times New Roman" w:hAnsi="Times New Roman"/>
                <w:color w:val="auto"/>
                <w:sz w:val="24"/>
                <w:szCs w:val="24"/>
              </w:rPr>
            </w:pPr>
          </w:p>
        </w:tc>
        <w:tc>
          <w:tcPr>
            <w:tcW w:w="1385"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543276" w:rsidRPr="00AB3FAA" w:rsidRDefault="00543276">
            <w:pPr>
              <w:pStyle w:val="ConsPlusCell"/>
              <w:widowControl/>
              <w:jc w:val="center"/>
              <w:rPr>
                <w:rFonts w:ascii="Times New Roman" w:hAnsi="Times New Roman"/>
                <w:color w:val="auto"/>
                <w:sz w:val="24"/>
                <w:szCs w:val="24"/>
              </w:rPr>
            </w:pPr>
          </w:p>
        </w:tc>
      </w:tr>
      <w:tr w:rsidR="00543276" w:rsidRPr="00AB3FAA">
        <w:trPr>
          <w:cantSplit/>
          <w:trHeight w:val="240"/>
        </w:trPr>
        <w:tc>
          <w:tcPr>
            <w:tcW w:w="6598" w:type="dxa"/>
            <w:tcBorders>
              <w:top w:val="single" w:sz="4" w:space="0" w:color="000001"/>
              <w:left w:val="single" w:sz="4" w:space="0" w:color="000001"/>
              <w:bottom w:val="single" w:sz="4" w:space="0" w:color="000001"/>
              <w:right w:val="nil"/>
            </w:tcBorders>
            <w:shd w:val="clear" w:color="auto" w:fill="FFFFFF"/>
            <w:tcMar>
              <w:left w:w="-5" w:type="dxa"/>
            </w:tcMar>
          </w:tcPr>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t>газопровод, канализация</w:t>
            </w:r>
          </w:p>
        </w:tc>
        <w:tc>
          <w:tcPr>
            <w:tcW w:w="1659" w:type="dxa"/>
            <w:tcBorders>
              <w:top w:val="single" w:sz="4" w:space="0" w:color="000001"/>
              <w:left w:val="single" w:sz="4" w:space="0" w:color="000001"/>
              <w:bottom w:val="single" w:sz="4" w:space="0" w:color="000001"/>
              <w:right w:val="nil"/>
            </w:tcBorders>
            <w:shd w:val="clear" w:color="auto" w:fill="FFFFFF"/>
            <w:tcMar>
              <w:left w:w="-5" w:type="dxa"/>
            </w:tcMar>
          </w:tcPr>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t>1,5</w:t>
            </w:r>
          </w:p>
        </w:tc>
        <w:tc>
          <w:tcPr>
            <w:tcW w:w="1385"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t>-</w:t>
            </w:r>
          </w:p>
        </w:tc>
      </w:tr>
      <w:tr w:rsidR="00543276" w:rsidRPr="00AB3FAA">
        <w:trPr>
          <w:cantSplit/>
          <w:trHeight w:val="360"/>
        </w:trPr>
        <w:tc>
          <w:tcPr>
            <w:tcW w:w="6598" w:type="dxa"/>
            <w:tcBorders>
              <w:top w:val="single" w:sz="4" w:space="0" w:color="000001"/>
              <w:left w:val="single" w:sz="4" w:space="0" w:color="000001"/>
              <w:bottom w:val="single" w:sz="4" w:space="0" w:color="000001"/>
              <w:right w:val="nil"/>
            </w:tcBorders>
            <w:shd w:val="clear" w:color="auto" w:fill="FFFFFF"/>
            <w:tcMar>
              <w:left w:w="-5" w:type="dxa"/>
            </w:tcMar>
          </w:tcPr>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lastRenderedPageBreak/>
              <w:t>тепловая сеть (стенка канала, тоннеля или</w:t>
            </w:r>
            <w:r w:rsidRPr="00AB3FAA">
              <w:rPr>
                <w:rFonts w:ascii="Times New Roman" w:hAnsi="Times New Roman"/>
                <w:color w:val="auto"/>
                <w:sz w:val="24"/>
                <w:szCs w:val="24"/>
              </w:rPr>
              <w:br/>
              <w:t>оболочка при бесканальной прокладке)</w:t>
            </w:r>
          </w:p>
        </w:tc>
        <w:tc>
          <w:tcPr>
            <w:tcW w:w="1659" w:type="dxa"/>
            <w:tcBorders>
              <w:top w:val="single" w:sz="4" w:space="0" w:color="000001"/>
              <w:left w:val="single" w:sz="4" w:space="0" w:color="000001"/>
              <w:bottom w:val="single" w:sz="4" w:space="0" w:color="000001"/>
              <w:right w:val="nil"/>
            </w:tcBorders>
            <w:shd w:val="clear" w:color="auto" w:fill="FFFFFF"/>
            <w:tcMar>
              <w:left w:w="-5" w:type="dxa"/>
            </w:tcMar>
          </w:tcPr>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t>2,0</w:t>
            </w:r>
          </w:p>
        </w:tc>
        <w:tc>
          <w:tcPr>
            <w:tcW w:w="1385"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t>1,0</w:t>
            </w:r>
          </w:p>
        </w:tc>
      </w:tr>
      <w:tr w:rsidR="00543276" w:rsidRPr="00AB3FAA">
        <w:trPr>
          <w:cantSplit/>
          <w:trHeight w:val="240"/>
        </w:trPr>
        <w:tc>
          <w:tcPr>
            <w:tcW w:w="6598" w:type="dxa"/>
            <w:tcBorders>
              <w:top w:val="single" w:sz="4" w:space="0" w:color="000001"/>
              <w:left w:val="single" w:sz="4" w:space="0" w:color="000001"/>
              <w:bottom w:val="single" w:sz="4" w:space="0" w:color="000001"/>
              <w:right w:val="nil"/>
            </w:tcBorders>
            <w:shd w:val="clear" w:color="auto" w:fill="FFFFFF"/>
            <w:tcMar>
              <w:left w:w="-5" w:type="dxa"/>
            </w:tcMar>
          </w:tcPr>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t>водопровод, дренаж</w:t>
            </w:r>
          </w:p>
        </w:tc>
        <w:tc>
          <w:tcPr>
            <w:tcW w:w="1659" w:type="dxa"/>
            <w:tcBorders>
              <w:top w:val="single" w:sz="4" w:space="0" w:color="000001"/>
              <w:left w:val="single" w:sz="4" w:space="0" w:color="000001"/>
              <w:bottom w:val="single" w:sz="4" w:space="0" w:color="000001"/>
              <w:right w:val="nil"/>
            </w:tcBorders>
            <w:shd w:val="clear" w:color="auto" w:fill="FFFFFF"/>
            <w:tcMar>
              <w:left w:w="-5" w:type="dxa"/>
            </w:tcMar>
          </w:tcPr>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t>2,0</w:t>
            </w:r>
          </w:p>
        </w:tc>
        <w:tc>
          <w:tcPr>
            <w:tcW w:w="1385"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t>-</w:t>
            </w:r>
          </w:p>
        </w:tc>
      </w:tr>
      <w:tr w:rsidR="00543276" w:rsidRPr="00AB3FAA">
        <w:trPr>
          <w:cantSplit/>
          <w:trHeight w:val="240"/>
        </w:trPr>
        <w:tc>
          <w:tcPr>
            <w:tcW w:w="6598" w:type="dxa"/>
            <w:tcBorders>
              <w:top w:val="single" w:sz="4" w:space="0" w:color="000001"/>
              <w:left w:val="single" w:sz="4" w:space="0" w:color="000001"/>
              <w:bottom w:val="single" w:sz="4" w:space="0" w:color="000001"/>
              <w:right w:val="nil"/>
            </w:tcBorders>
            <w:shd w:val="clear" w:color="auto" w:fill="FFFFFF"/>
            <w:tcMar>
              <w:left w:w="-5" w:type="dxa"/>
            </w:tcMar>
          </w:tcPr>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t>силовой кабель и кабель связи</w:t>
            </w:r>
          </w:p>
        </w:tc>
        <w:tc>
          <w:tcPr>
            <w:tcW w:w="1659" w:type="dxa"/>
            <w:tcBorders>
              <w:top w:val="single" w:sz="4" w:space="0" w:color="000001"/>
              <w:left w:val="single" w:sz="4" w:space="0" w:color="000001"/>
              <w:bottom w:val="single" w:sz="4" w:space="0" w:color="000001"/>
              <w:right w:val="nil"/>
            </w:tcBorders>
            <w:shd w:val="clear" w:color="auto" w:fill="FFFFFF"/>
            <w:tcMar>
              <w:left w:w="-5" w:type="dxa"/>
            </w:tcMar>
          </w:tcPr>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t>2,0</w:t>
            </w:r>
          </w:p>
        </w:tc>
        <w:tc>
          <w:tcPr>
            <w:tcW w:w="1385"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t>0,7</w:t>
            </w:r>
          </w:p>
        </w:tc>
      </w:tr>
    </w:tbl>
    <w:p w:rsidR="00543276" w:rsidRPr="00AB3FAA" w:rsidRDefault="007B52A2">
      <w:pPr>
        <w:ind w:firstLine="851"/>
        <w:jc w:val="both"/>
        <w:rPr>
          <w:rFonts w:cs="Arial"/>
          <w:i/>
          <w:iCs/>
          <w:color w:val="auto"/>
        </w:rPr>
      </w:pPr>
      <w:r w:rsidRPr="00AB3FAA">
        <w:rPr>
          <w:rFonts w:cs="Arial"/>
          <w:i/>
          <w:iCs/>
          <w:color w:val="auto"/>
        </w:rPr>
        <w:t>Примечания.</w:t>
      </w:r>
    </w:p>
    <w:p w:rsidR="00543276" w:rsidRPr="00AB3FAA" w:rsidRDefault="007B52A2">
      <w:pPr>
        <w:ind w:firstLine="851"/>
        <w:jc w:val="both"/>
        <w:rPr>
          <w:rFonts w:cs="Arial"/>
          <w:i/>
          <w:iCs/>
          <w:color w:val="auto"/>
        </w:rPr>
      </w:pPr>
      <w:r w:rsidRPr="00AB3FAA">
        <w:rPr>
          <w:rFonts w:cs="Arial"/>
          <w:i/>
          <w:iCs/>
          <w:color w:val="auto"/>
        </w:rPr>
        <w:t>1. Приведенные нормы относятся к деревьям с диаметром кроны не более 5 м и должны быть увеличены для деревьев с кроной большего диаметра.</w:t>
      </w:r>
    </w:p>
    <w:p w:rsidR="00543276" w:rsidRPr="00AB3FAA" w:rsidRDefault="007B52A2">
      <w:pPr>
        <w:ind w:firstLine="851"/>
        <w:jc w:val="both"/>
        <w:rPr>
          <w:rFonts w:cs="Arial"/>
          <w:i/>
          <w:iCs/>
          <w:color w:val="auto"/>
        </w:rPr>
      </w:pPr>
      <w:r w:rsidRPr="00AB3FAA">
        <w:rPr>
          <w:rFonts w:cs="Arial"/>
          <w:i/>
          <w:iCs/>
          <w:color w:val="auto"/>
        </w:rPr>
        <w:t>2. Деревья, высаживаемые у зданий, не должны препятствовать инсоляции и освещенности жилых и общественных помещений.</w:t>
      </w:r>
    </w:p>
    <w:p w:rsidR="00543276" w:rsidRPr="00AB3FAA" w:rsidRDefault="007B52A2">
      <w:pPr>
        <w:ind w:firstLine="851"/>
        <w:jc w:val="both"/>
        <w:rPr>
          <w:rFonts w:cs="Arial"/>
          <w:i/>
          <w:iCs/>
          <w:color w:val="auto"/>
        </w:rPr>
      </w:pPr>
      <w:r w:rsidRPr="00AB3FAA">
        <w:rPr>
          <w:rFonts w:cs="Arial"/>
          <w:i/>
          <w:iCs/>
          <w:color w:val="auto"/>
        </w:rPr>
        <w:t>3. При односторонней юго-западной и южной ориентации жилых помещений необходимо предусматривать дополнительное озеленение, препятствующее перегреву помещений.</w:t>
      </w:r>
    </w:p>
    <w:p w:rsidR="008C4F5A" w:rsidRPr="00AB3FAA" w:rsidRDefault="008C4F5A">
      <w:pPr>
        <w:ind w:firstLine="851"/>
        <w:jc w:val="both"/>
        <w:rPr>
          <w:rFonts w:cs="Arial"/>
          <w:i/>
          <w:iCs/>
          <w:color w:val="auto"/>
        </w:rPr>
      </w:pPr>
    </w:p>
    <w:p w:rsidR="008C4F5A" w:rsidRPr="00AB3FAA" w:rsidRDefault="008C4F5A" w:rsidP="008C4F5A">
      <w:pPr>
        <w:pStyle w:val="aff2"/>
        <w:jc w:val="center"/>
        <w:rPr>
          <w:sz w:val="28"/>
          <w:szCs w:val="28"/>
          <w:lang w:val="ru-RU"/>
        </w:rPr>
      </w:pPr>
      <w:r w:rsidRPr="00AB3FAA">
        <w:rPr>
          <w:sz w:val="28"/>
          <w:szCs w:val="28"/>
          <w:lang w:val="ru-RU"/>
        </w:rPr>
        <w:t>Нормы расхода воды потребителями:</w:t>
      </w:r>
    </w:p>
    <w:p w:rsidR="008C4F5A" w:rsidRPr="00AB3FAA" w:rsidRDefault="008C4F5A" w:rsidP="008C4F5A">
      <w:pPr>
        <w:pStyle w:val="aff2"/>
        <w:jc w:val="right"/>
        <w:rPr>
          <w:sz w:val="28"/>
          <w:szCs w:val="28"/>
          <w:lang w:val="ru-RU"/>
        </w:rPr>
      </w:pPr>
      <w:r w:rsidRPr="00AB3FAA">
        <w:rPr>
          <w:rStyle w:val="s106"/>
          <w:sz w:val="28"/>
          <w:szCs w:val="28"/>
          <w:lang w:val="ru-RU"/>
        </w:rPr>
        <w:t>Таблица 12.1</w:t>
      </w:r>
    </w:p>
    <w:p w:rsidR="008C4F5A" w:rsidRPr="00AB3FAA" w:rsidRDefault="008C4F5A" w:rsidP="008C4F5A">
      <w:pPr>
        <w:pStyle w:val="aff2"/>
        <w:rPr>
          <w:sz w:val="28"/>
          <w:szCs w:val="28"/>
          <w:lang w:val="ru-RU"/>
        </w:rPr>
      </w:pPr>
      <w:r w:rsidRPr="00AB3FAA">
        <w:rPr>
          <w:sz w:val="28"/>
          <w:szCs w:val="28"/>
          <w:lang w:val="ru-RU"/>
        </w:rPr>
        <w:t xml:space="preserve">Расчетные (удельные) средние за год суточные расходы воды (стоков) в жилых зданиях, </w:t>
      </w:r>
      <w:proofErr w:type="gramStart"/>
      <w:r w:rsidRPr="00AB3FAA">
        <w:rPr>
          <w:sz w:val="28"/>
          <w:szCs w:val="28"/>
          <w:lang w:val="ru-RU"/>
        </w:rPr>
        <w:t>л</w:t>
      </w:r>
      <w:proofErr w:type="gramEnd"/>
      <w:r w:rsidRPr="00AB3FAA">
        <w:rPr>
          <w:sz w:val="28"/>
          <w:szCs w:val="28"/>
          <w:lang w:val="ru-RU"/>
        </w:rPr>
        <w:t>/сут, на 1 жителя</w:t>
      </w:r>
    </w:p>
    <w:tbl>
      <w:tblPr>
        <w:tblW w:w="9630" w:type="dxa"/>
        <w:tblCellSpacing w:w="15" w:type="dxa"/>
        <w:tblCellMar>
          <w:top w:w="15" w:type="dxa"/>
          <w:left w:w="15" w:type="dxa"/>
          <w:bottom w:w="15" w:type="dxa"/>
          <w:right w:w="15" w:type="dxa"/>
        </w:tblCellMar>
        <w:tblLook w:val="04A0"/>
      </w:tblPr>
      <w:tblGrid>
        <w:gridCol w:w="5720"/>
        <w:gridCol w:w="2217"/>
        <w:gridCol w:w="1693"/>
      </w:tblGrid>
      <w:tr w:rsidR="008C4F5A" w:rsidRPr="00AB3FAA" w:rsidTr="008C4F5A">
        <w:trPr>
          <w:trHeight w:val="240"/>
          <w:tblCellSpacing w:w="15" w:type="dxa"/>
        </w:trPr>
        <w:tc>
          <w:tcPr>
            <w:tcW w:w="5685" w:type="dxa"/>
            <w:vMerge w:val="restart"/>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
            </w:pPr>
            <w:r w:rsidRPr="00AB3FAA">
              <w:t>Жилые здания</w:t>
            </w:r>
          </w:p>
        </w:tc>
        <w:tc>
          <w:tcPr>
            <w:tcW w:w="3870" w:type="dxa"/>
            <w:gridSpan w:val="2"/>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
            </w:pPr>
            <w:r w:rsidRPr="00AB3FAA">
              <w:t>Строительный климатический район</w:t>
            </w:r>
          </w:p>
        </w:tc>
      </w:tr>
      <w:tr w:rsidR="008C4F5A" w:rsidRPr="00AB3FAA" w:rsidTr="008C4F5A">
        <w:trPr>
          <w:tblCellSpacing w:w="15" w:type="dxa"/>
        </w:trPr>
        <w:tc>
          <w:tcPr>
            <w:tcW w:w="0" w:type="auto"/>
            <w:vMerge/>
            <w:tcBorders>
              <w:top w:val="single" w:sz="6" w:space="0" w:color="000000"/>
              <w:left w:val="single" w:sz="6" w:space="0" w:color="000000"/>
              <w:bottom w:val="single" w:sz="6" w:space="0" w:color="000000"/>
              <w:right w:val="single" w:sz="6" w:space="0" w:color="000000"/>
            </w:tcBorders>
            <w:vAlign w:val="center"/>
            <w:hideMark/>
          </w:tcPr>
          <w:p w:rsidR="008C4F5A" w:rsidRPr="00AB3FAA" w:rsidRDefault="008C4F5A" w:rsidP="008C4F5A">
            <w:pPr>
              <w:rPr>
                <w:color w:val="auto"/>
              </w:rPr>
            </w:pPr>
          </w:p>
        </w:tc>
        <w:tc>
          <w:tcPr>
            <w:tcW w:w="3870" w:type="dxa"/>
            <w:gridSpan w:val="2"/>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
            </w:pPr>
            <w:r w:rsidRPr="00AB3FAA">
              <w:t>III и IV</w:t>
            </w:r>
          </w:p>
        </w:tc>
      </w:tr>
      <w:tr w:rsidR="008C4F5A" w:rsidRPr="00AB3FAA" w:rsidTr="008C4F5A">
        <w:trPr>
          <w:tblCellSpacing w:w="15" w:type="dxa"/>
        </w:trPr>
        <w:tc>
          <w:tcPr>
            <w:tcW w:w="0" w:type="auto"/>
            <w:vMerge/>
            <w:tcBorders>
              <w:top w:val="single" w:sz="6" w:space="0" w:color="000000"/>
              <w:left w:val="single" w:sz="6" w:space="0" w:color="000000"/>
              <w:bottom w:val="single" w:sz="6" w:space="0" w:color="000000"/>
              <w:right w:val="single" w:sz="6" w:space="0" w:color="000000"/>
            </w:tcBorders>
            <w:vAlign w:val="center"/>
            <w:hideMark/>
          </w:tcPr>
          <w:p w:rsidR="008C4F5A" w:rsidRPr="00AB3FAA" w:rsidRDefault="008C4F5A" w:rsidP="008C4F5A">
            <w:pPr>
              <w:rPr>
                <w:color w:val="auto"/>
              </w:rPr>
            </w:pPr>
          </w:p>
        </w:tc>
        <w:tc>
          <w:tcPr>
            <w:tcW w:w="2190"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
            </w:pPr>
            <w:r w:rsidRPr="00AB3FAA">
              <w:t xml:space="preserve">общий расход воды (стоков) </w:t>
            </w:r>
            <w:proofErr w:type="gramStart"/>
            <w:r w:rsidRPr="00AB3FAA">
              <w:t>л</w:t>
            </w:r>
            <w:proofErr w:type="gramEnd"/>
            <w:r w:rsidRPr="00AB3FAA">
              <w:t>/сут.</w:t>
            </w:r>
          </w:p>
          <w:p w:rsidR="008C4F5A" w:rsidRPr="00AB3FAA" w:rsidRDefault="008C4F5A" w:rsidP="008C4F5A">
            <w:pPr>
              <w:pStyle w:val="s1"/>
            </w:pPr>
            <w:r w:rsidRPr="00AB3FAA">
              <w:t>на 1 жителя</w:t>
            </w:r>
          </w:p>
        </w:tc>
        <w:tc>
          <w:tcPr>
            <w:tcW w:w="1635"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
            </w:pPr>
            <w:r w:rsidRPr="00AB3FAA">
              <w:t>в том числе горячей</w:t>
            </w:r>
          </w:p>
        </w:tc>
      </w:tr>
      <w:tr w:rsidR="008C4F5A" w:rsidRPr="00AB3FAA" w:rsidTr="008C4F5A">
        <w:trPr>
          <w:tblCellSpacing w:w="15" w:type="dxa"/>
        </w:trPr>
        <w:tc>
          <w:tcPr>
            <w:tcW w:w="5685"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6"/>
            </w:pPr>
            <w:r w:rsidRPr="00AB3FAA">
              <w:t>С водопроводом и канализацией без ванн</w:t>
            </w:r>
          </w:p>
        </w:tc>
        <w:tc>
          <w:tcPr>
            <w:tcW w:w="2190"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
            </w:pPr>
            <w:r w:rsidRPr="00AB3FAA">
              <w:t>110</w:t>
            </w:r>
          </w:p>
        </w:tc>
        <w:tc>
          <w:tcPr>
            <w:tcW w:w="1635"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
            </w:pPr>
            <w:r w:rsidRPr="00AB3FAA">
              <w:t>45</w:t>
            </w:r>
          </w:p>
        </w:tc>
      </w:tr>
      <w:tr w:rsidR="008C4F5A" w:rsidRPr="00AB3FAA" w:rsidTr="008C4F5A">
        <w:trPr>
          <w:tblCellSpacing w:w="15" w:type="dxa"/>
        </w:trPr>
        <w:tc>
          <w:tcPr>
            <w:tcW w:w="5685"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6"/>
            </w:pPr>
            <w:r w:rsidRPr="00AB3FAA">
              <w:t>То же</w:t>
            </w:r>
            <w:proofErr w:type="gramStart"/>
            <w:r w:rsidRPr="00AB3FAA">
              <w:t xml:space="preserve"> ,</w:t>
            </w:r>
            <w:proofErr w:type="gramEnd"/>
            <w:r w:rsidRPr="00AB3FAA">
              <w:t xml:space="preserve"> с газоснабжением</w:t>
            </w:r>
          </w:p>
        </w:tc>
        <w:tc>
          <w:tcPr>
            <w:tcW w:w="2190"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
            </w:pPr>
            <w:r w:rsidRPr="00AB3FAA">
              <w:t>135</w:t>
            </w:r>
          </w:p>
        </w:tc>
        <w:tc>
          <w:tcPr>
            <w:tcW w:w="1635"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
            </w:pPr>
            <w:r w:rsidRPr="00AB3FAA">
              <w:t>55</w:t>
            </w:r>
          </w:p>
        </w:tc>
      </w:tr>
      <w:tr w:rsidR="008C4F5A" w:rsidRPr="00AB3FAA" w:rsidTr="008C4F5A">
        <w:trPr>
          <w:tblCellSpacing w:w="15" w:type="dxa"/>
        </w:trPr>
        <w:tc>
          <w:tcPr>
            <w:tcW w:w="5685"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6"/>
            </w:pPr>
            <w:r w:rsidRPr="00AB3FAA">
              <w:t>С водопроводом, канализацией и ваннами с водонагревателями, работающими на твердом топливе</w:t>
            </w:r>
          </w:p>
        </w:tc>
        <w:tc>
          <w:tcPr>
            <w:tcW w:w="2190"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
            </w:pPr>
            <w:r w:rsidRPr="00AB3FAA">
              <w:t>170</w:t>
            </w:r>
          </w:p>
        </w:tc>
        <w:tc>
          <w:tcPr>
            <w:tcW w:w="1635"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
            </w:pPr>
            <w:r w:rsidRPr="00AB3FAA">
              <w:t>70</w:t>
            </w:r>
          </w:p>
        </w:tc>
      </w:tr>
      <w:tr w:rsidR="008C4F5A" w:rsidRPr="00AB3FAA" w:rsidTr="008C4F5A">
        <w:trPr>
          <w:tblCellSpacing w:w="15" w:type="dxa"/>
        </w:trPr>
        <w:tc>
          <w:tcPr>
            <w:tcW w:w="5685"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6"/>
            </w:pPr>
            <w:r w:rsidRPr="00AB3FAA">
              <w:t>То же, с газовыми водонагревателями</w:t>
            </w:r>
          </w:p>
        </w:tc>
        <w:tc>
          <w:tcPr>
            <w:tcW w:w="2190"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
            </w:pPr>
            <w:r w:rsidRPr="00AB3FAA">
              <w:t>235</w:t>
            </w:r>
          </w:p>
        </w:tc>
        <w:tc>
          <w:tcPr>
            <w:tcW w:w="1635"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
            </w:pPr>
            <w:r w:rsidRPr="00AB3FAA">
              <w:t>95</w:t>
            </w:r>
          </w:p>
        </w:tc>
      </w:tr>
      <w:tr w:rsidR="008C4F5A" w:rsidRPr="00AB3FAA" w:rsidTr="008C4F5A">
        <w:trPr>
          <w:tblCellSpacing w:w="15" w:type="dxa"/>
        </w:trPr>
        <w:tc>
          <w:tcPr>
            <w:tcW w:w="5685"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6"/>
            </w:pPr>
            <w:r w:rsidRPr="00AB3FAA">
              <w:t>С централизованным горячим водоснабжением и сидячими ваннами</w:t>
            </w:r>
          </w:p>
        </w:tc>
        <w:tc>
          <w:tcPr>
            <w:tcW w:w="2190"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
            </w:pPr>
            <w:r w:rsidRPr="00AB3FAA">
              <w:t>260</w:t>
            </w:r>
          </w:p>
        </w:tc>
        <w:tc>
          <w:tcPr>
            <w:tcW w:w="1635"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
            </w:pPr>
            <w:r w:rsidRPr="00AB3FAA">
              <w:t>105</w:t>
            </w:r>
          </w:p>
        </w:tc>
      </w:tr>
      <w:tr w:rsidR="008C4F5A" w:rsidRPr="00AB3FAA" w:rsidTr="008C4F5A">
        <w:trPr>
          <w:tblCellSpacing w:w="15" w:type="dxa"/>
        </w:trPr>
        <w:tc>
          <w:tcPr>
            <w:tcW w:w="5685"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6"/>
            </w:pPr>
            <w:r w:rsidRPr="00AB3FAA">
              <w:t>То же, с ваннами длиной более 1500 - 1700 мм</w:t>
            </w:r>
          </w:p>
        </w:tc>
        <w:tc>
          <w:tcPr>
            <w:tcW w:w="2190"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
            </w:pPr>
            <w:r w:rsidRPr="00AB3FAA">
              <w:t>285</w:t>
            </w:r>
          </w:p>
        </w:tc>
        <w:tc>
          <w:tcPr>
            <w:tcW w:w="1635"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
            </w:pPr>
            <w:r w:rsidRPr="00AB3FAA">
              <w:t>115</w:t>
            </w:r>
          </w:p>
        </w:tc>
      </w:tr>
    </w:tbl>
    <w:p w:rsidR="00061DBF" w:rsidRPr="00AB3FAA" w:rsidRDefault="00061DBF" w:rsidP="00061DBF">
      <w:pPr>
        <w:pStyle w:val="aff2"/>
        <w:ind w:firstLine="0"/>
        <w:rPr>
          <w:rStyle w:val="s106"/>
          <w:i/>
          <w:lang w:val="ru-RU"/>
        </w:rPr>
      </w:pPr>
    </w:p>
    <w:p w:rsidR="008C4F5A" w:rsidRPr="00AB3FAA" w:rsidRDefault="008C4F5A" w:rsidP="00061DBF">
      <w:pPr>
        <w:pStyle w:val="aff2"/>
        <w:ind w:firstLine="0"/>
        <w:rPr>
          <w:i/>
        </w:rPr>
      </w:pPr>
      <w:r w:rsidRPr="00AB3FAA">
        <w:rPr>
          <w:rStyle w:val="s106"/>
          <w:i/>
        </w:rPr>
        <w:t>Примечания</w:t>
      </w:r>
    </w:p>
    <w:p w:rsidR="008C4F5A" w:rsidRPr="00AB3FAA" w:rsidRDefault="008C4F5A" w:rsidP="008C4F5A">
      <w:pPr>
        <w:pStyle w:val="aff2"/>
        <w:rPr>
          <w:i/>
          <w:lang w:val="ru-RU"/>
        </w:rPr>
      </w:pPr>
      <w:r w:rsidRPr="00AB3FAA">
        <w:rPr>
          <w:i/>
          <w:lang w:val="ru-RU"/>
        </w:rPr>
        <w:t xml:space="preserve">1. Расход воды на полив территорий, прилегающих к жилым домам, должен учитываться дополнительно в соответствии с </w:t>
      </w:r>
      <w:hyperlink r:id="rId14" w:anchor="/document/36978113/entry/1220" w:history="1">
        <w:r w:rsidRPr="00AB3FAA">
          <w:rPr>
            <w:rStyle w:val="aff4"/>
            <w:color w:val="auto"/>
            <w:u w:val="none"/>
            <w:lang w:val="ru-RU"/>
          </w:rPr>
          <w:t>таблицей 12.2.</w:t>
        </w:r>
      </w:hyperlink>
    </w:p>
    <w:p w:rsidR="008C4F5A" w:rsidRPr="00AB3FAA" w:rsidRDefault="008C4F5A" w:rsidP="008C4F5A">
      <w:pPr>
        <w:pStyle w:val="aff2"/>
        <w:rPr>
          <w:i/>
          <w:lang w:val="ru-RU"/>
        </w:rPr>
      </w:pPr>
      <w:r w:rsidRPr="00AB3FAA">
        <w:rPr>
          <w:i/>
          <w:lang w:val="ru-RU"/>
        </w:rPr>
        <w:t>2. Использование приведенных значений расходов воды для коммерческих расчетов за воду не допускается.</w:t>
      </w:r>
    </w:p>
    <w:p w:rsidR="00061DBF" w:rsidRPr="00AB3FAA" w:rsidRDefault="00061DBF" w:rsidP="008C4F5A">
      <w:pPr>
        <w:pStyle w:val="aff2"/>
        <w:rPr>
          <w:i/>
          <w:lang w:val="ru-RU"/>
        </w:rPr>
      </w:pPr>
    </w:p>
    <w:p w:rsidR="00061DBF" w:rsidRPr="00AB3FAA" w:rsidRDefault="00061DBF" w:rsidP="008C4F5A">
      <w:pPr>
        <w:pStyle w:val="aff2"/>
        <w:rPr>
          <w:i/>
          <w:lang w:val="ru-RU"/>
        </w:rPr>
      </w:pPr>
    </w:p>
    <w:p w:rsidR="008C4F5A" w:rsidRPr="00AB3FAA" w:rsidRDefault="008C4F5A" w:rsidP="008C4F5A">
      <w:pPr>
        <w:pStyle w:val="aff"/>
        <w:jc w:val="right"/>
        <w:rPr>
          <w:color w:val="auto"/>
          <w:sz w:val="28"/>
          <w:szCs w:val="28"/>
        </w:rPr>
      </w:pPr>
      <w:r w:rsidRPr="00AB3FAA">
        <w:rPr>
          <w:rStyle w:val="s106"/>
          <w:color w:val="auto"/>
          <w:sz w:val="28"/>
          <w:szCs w:val="28"/>
        </w:rPr>
        <w:t>Таблица 12.2</w:t>
      </w:r>
    </w:p>
    <w:p w:rsidR="008C4F5A" w:rsidRPr="00AB3FAA" w:rsidRDefault="008C4F5A" w:rsidP="008C4F5A">
      <w:pPr>
        <w:pStyle w:val="aff2"/>
        <w:rPr>
          <w:sz w:val="28"/>
          <w:szCs w:val="28"/>
          <w:lang w:val="ru-RU"/>
        </w:rPr>
      </w:pPr>
      <w:r w:rsidRPr="00AB3FAA">
        <w:rPr>
          <w:sz w:val="28"/>
          <w:szCs w:val="28"/>
          <w:lang w:val="ru-RU"/>
        </w:rPr>
        <w:t xml:space="preserve">Расчетные (удельные) средние за год суточные расходы воды в зданиях общественного и промышленного назначения, </w:t>
      </w:r>
      <w:proofErr w:type="gramStart"/>
      <w:r w:rsidRPr="00AB3FAA">
        <w:rPr>
          <w:sz w:val="28"/>
          <w:szCs w:val="28"/>
          <w:lang w:val="ru-RU"/>
        </w:rPr>
        <w:t>л</w:t>
      </w:r>
      <w:proofErr w:type="gramEnd"/>
      <w:r w:rsidRPr="00AB3FAA">
        <w:rPr>
          <w:sz w:val="28"/>
          <w:szCs w:val="28"/>
          <w:lang w:val="ru-RU"/>
        </w:rPr>
        <w:t>/сут, на одного потребителя</w:t>
      </w:r>
    </w:p>
    <w:tbl>
      <w:tblPr>
        <w:tblW w:w="9495" w:type="dxa"/>
        <w:tblCellSpacing w:w="15" w:type="dxa"/>
        <w:tblCellMar>
          <w:top w:w="15" w:type="dxa"/>
          <w:left w:w="15" w:type="dxa"/>
          <w:bottom w:w="15" w:type="dxa"/>
          <w:right w:w="15" w:type="dxa"/>
        </w:tblCellMar>
        <w:tblLook w:val="04A0"/>
      </w:tblPr>
      <w:tblGrid>
        <w:gridCol w:w="3861"/>
        <w:gridCol w:w="1583"/>
        <w:gridCol w:w="915"/>
        <w:gridCol w:w="951"/>
        <w:gridCol w:w="2185"/>
      </w:tblGrid>
      <w:tr w:rsidR="008C4F5A" w:rsidRPr="00AB3FAA" w:rsidTr="008C4F5A">
        <w:trPr>
          <w:trHeight w:val="2067"/>
          <w:tblCellSpacing w:w="15" w:type="dxa"/>
        </w:trPr>
        <w:tc>
          <w:tcPr>
            <w:tcW w:w="4425" w:type="dxa"/>
            <w:vMerge w:val="restart"/>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
            </w:pPr>
            <w:r w:rsidRPr="00AB3FAA">
              <w:lastRenderedPageBreak/>
              <w:t>Водопотребители</w:t>
            </w:r>
          </w:p>
        </w:tc>
        <w:tc>
          <w:tcPr>
            <w:tcW w:w="1500" w:type="dxa"/>
            <w:vMerge w:val="restart"/>
            <w:tcBorders>
              <w:top w:val="single" w:sz="6" w:space="0" w:color="000000"/>
              <w:left w:val="single" w:sz="6" w:space="0" w:color="000000"/>
              <w:right w:val="single" w:sz="6" w:space="0" w:color="000000"/>
            </w:tcBorders>
            <w:hideMark/>
          </w:tcPr>
          <w:p w:rsidR="008C4F5A" w:rsidRPr="00AB3FAA" w:rsidRDefault="008C4F5A" w:rsidP="008C4F5A">
            <w:pPr>
              <w:pStyle w:val="s1"/>
            </w:pPr>
            <w:r w:rsidRPr="00AB3FAA">
              <w:t>Единица измерения</w:t>
            </w:r>
          </w:p>
        </w:tc>
        <w:tc>
          <w:tcPr>
            <w:tcW w:w="1920" w:type="dxa"/>
            <w:gridSpan w:val="2"/>
            <w:tcBorders>
              <w:top w:val="single" w:sz="6" w:space="0" w:color="000000"/>
              <w:left w:val="single" w:sz="6" w:space="0" w:color="000000"/>
              <w:right w:val="single" w:sz="6" w:space="0" w:color="000000"/>
            </w:tcBorders>
            <w:hideMark/>
          </w:tcPr>
          <w:p w:rsidR="008C4F5A" w:rsidRPr="00AB3FAA" w:rsidRDefault="008C4F5A" w:rsidP="008C4F5A">
            <w:pPr>
              <w:pStyle w:val="s1"/>
            </w:pPr>
            <w:r w:rsidRPr="00AB3FAA">
              <w:t xml:space="preserve">Расчетные (удельные) средние за год суточные расходы воды, </w:t>
            </w:r>
            <w:proofErr w:type="gramStart"/>
            <w:r w:rsidRPr="00AB3FAA">
              <w:t>л</w:t>
            </w:r>
            <w:proofErr w:type="gramEnd"/>
            <w:r w:rsidRPr="00AB3FAA">
              <w:t>/сут, на единицу измерения</w:t>
            </w:r>
          </w:p>
        </w:tc>
        <w:tc>
          <w:tcPr>
            <w:tcW w:w="1500" w:type="dxa"/>
            <w:vMerge w:val="restart"/>
            <w:tcBorders>
              <w:top w:val="single" w:sz="6" w:space="0" w:color="000000"/>
              <w:left w:val="single" w:sz="6" w:space="0" w:color="000000"/>
              <w:right w:val="single" w:sz="6" w:space="0" w:color="000000"/>
            </w:tcBorders>
            <w:hideMark/>
          </w:tcPr>
          <w:p w:rsidR="008C4F5A" w:rsidRPr="00AB3FAA" w:rsidRDefault="008C4F5A" w:rsidP="008C4F5A">
            <w:pPr>
              <w:pStyle w:val="s1"/>
            </w:pPr>
            <w:r w:rsidRPr="00AB3FAA">
              <w:t>Продолжительность водоразбора, ч</w:t>
            </w:r>
          </w:p>
        </w:tc>
      </w:tr>
      <w:tr w:rsidR="008C4F5A" w:rsidRPr="00AB3FAA" w:rsidTr="008C4F5A">
        <w:trPr>
          <w:tblCellSpacing w:w="15" w:type="dxa"/>
        </w:trPr>
        <w:tc>
          <w:tcPr>
            <w:tcW w:w="0" w:type="auto"/>
            <w:vMerge/>
            <w:tcBorders>
              <w:top w:val="single" w:sz="6" w:space="0" w:color="000000"/>
              <w:left w:val="single" w:sz="6" w:space="0" w:color="000000"/>
              <w:bottom w:val="single" w:sz="6" w:space="0" w:color="000000"/>
              <w:right w:val="single" w:sz="6" w:space="0" w:color="000000"/>
            </w:tcBorders>
            <w:vAlign w:val="center"/>
            <w:hideMark/>
          </w:tcPr>
          <w:p w:rsidR="008C4F5A" w:rsidRPr="00AB3FAA" w:rsidRDefault="008C4F5A" w:rsidP="008C4F5A">
            <w:pPr>
              <w:rPr>
                <w:color w:val="auto"/>
              </w:rPr>
            </w:pPr>
          </w:p>
        </w:tc>
        <w:tc>
          <w:tcPr>
            <w:tcW w:w="0" w:type="auto"/>
            <w:vMerge/>
            <w:tcBorders>
              <w:top w:val="single" w:sz="6" w:space="0" w:color="000000"/>
              <w:left w:val="single" w:sz="6" w:space="0" w:color="000000"/>
              <w:right w:val="single" w:sz="6" w:space="0" w:color="000000"/>
            </w:tcBorders>
            <w:vAlign w:val="center"/>
            <w:hideMark/>
          </w:tcPr>
          <w:p w:rsidR="008C4F5A" w:rsidRPr="00AB3FAA" w:rsidRDefault="008C4F5A" w:rsidP="008C4F5A">
            <w:pPr>
              <w:rPr>
                <w:color w:val="auto"/>
              </w:rPr>
            </w:pPr>
          </w:p>
        </w:tc>
        <w:tc>
          <w:tcPr>
            <w:tcW w:w="945"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
            </w:pPr>
            <w:r w:rsidRPr="00AB3FAA">
              <w:t>общий</w:t>
            </w:r>
          </w:p>
        </w:tc>
        <w:tc>
          <w:tcPr>
            <w:tcW w:w="945"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
            </w:pPr>
            <w:r w:rsidRPr="00AB3FAA">
              <w:t>в том числе горячей</w:t>
            </w:r>
          </w:p>
        </w:tc>
        <w:tc>
          <w:tcPr>
            <w:tcW w:w="0" w:type="auto"/>
            <w:vMerge/>
            <w:tcBorders>
              <w:top w:val="single" w:sz="6" w:space="0" w:color="000000"/>
              <w:left w:val="single" w:sz="6" w:space="0" w:color="000000"/>
              <w:right w:val="single" w:sz="6" w:space="0" w:color="000000"/>
            </w:tcBorders>
            <w:vAlign w:val="center"/>
            <w:hideMark/>
          </w:tcPr>
          <w:p w:rsidR="008C4F5A" w:rsidRPr="00AB3FAA" w:rsidRDefault="008C4F5A" w:rsidP="008C4F5A">
            <w:pPr>
              <w:rPr>
                <w:color w:val="auto"/>
              </w:rPr>
            </w:pPr>
          </w:p>
        </w:tc>
      </w:tr>
      <w:tr w:rsidR="008C4F5A" w:rsidRPr="00AB3FAA" w:rsidTr="008C4F5A">
        <w:trPr>
          <w:tblCellSpacing w:w="15" w:type="dxa"/>
        </w:trPr>
        <w:tc>
          <w:tcPr>
            <w:tcW w:w="4425" w:type="dxa"/>
            <w:tcBorders>
              <w:top w:val="single" w:sz="6" w:space="0" w:color="000000"/>
              <w:left w:val="single" w:sz="6" w:space="0" w:color="000000"/>
              <w:right w:val="single" w:sz="6" w:space="0" w:color="000000"/>
            </w:tcBorders>
            <w:hideMark/>
          </w:tcPr>
          <w:p w:rsidR="008C4F5A" w:rsidRPr="00AB3FAA" w:rsidRDefault="008C4F5A" w:rsidP="008C4F5A">
            <w:pPr>
              <w:pStyle w:val="s16"/>
            </w:pPr>
            <w:r w:rsidRPr="00AB3FAA">
              <w:t>1 Общежития:</w:t>
            </w:r>
          </w:p>
        </w:tc>
        <w:tc>
          <w:tcPr>
            <w:tcW w:w="1500" w:type="dxa"/>
            <w:tcBorders>
              <w:top w:val="single" w:sz="6" w:space="0" w:color="000000"/>
              <w:left w:val="single" w:sz="6" w:space="0" w:color="000000"/>
              <w:right w:val="single" w:sz="6" w:space="0" w:color="000000"/>
            </w:tcBorders>
            <w:hideMark/>
          </w:tcPr>
          <w:p w:rsidR="008C4F5A" w:rsidRPr="00AB3FAA" w:rsidRDefault="008C4F5A" w:rsidP="008C4F5A">
            <w:pPr>
              <w:pStyle w:val="empty"/>
            </w:pPr>
            <w:r w:rsidRPr="00AB3FAA">
              <w:t> </w:t>
            </w:r>
          </w:p>
        </w:tc>
        <w:tc>
          <w:tcPr>
            <w:tcW w:w="945" w:type="dxa"/>
            <w:tcBorders>
              <w:top w:val="single" w:sz="6" w:space="0" w:color="000000"/>
              <w:left w:val="single" w:sz="6" w:space="0" w:color="000000"/>
              <w:right w:val="single" w:sz="6" w:space="0" w:color="000000"/>
            </w:tcBorders>
            <w:hideMark/>
          </w:tcPr>
          <w:p w:rsidR="008C4F5A" w:rsidRPr="00AB3FAA" w:rsidRDefault="008C4F5A" w:rsidP="008C4F5A">
            <w:pPr>
              <w:pStyle w:val="empty"/>
            </w:pPr>
            <w:r w:rsidRPr="00AB3FAA">
              <w:t> </w:t>
            </w:r>
          </w:p>
        </w:tc>
        <w:tc>
          <w:tcPr>
            <w:tcW w:w="945" w:type="dxa"/>
            <w:tcBorders>
              <w:top w:val="single" w:sz="6" w:space="0" w:color="000000"/>
              <w:left w:val="single" w:sz="6" w:space="0" w:color="000000"/>
              <w:right w:val="single" w:sz="6" w:space="0" w:color="000000"/>
            </w:tcBorders>
            <w:hideMark/>
          </w:tcPr>
          <w:p w:rsidR="008C4F5A" w:rsidRPr="00AB3FAA" w:rsidRDefault="008C4F5A" w:rsidP="008C4F5A">
            <w:pPr>
              <w:pStyle w:val="empty"/>
            </w:pPr>
            <w:r w:rsidRPr="00AB3FAA">
              <w:t> </w:t>
            </w:r>
          </w:p>
        </w:tc>
        <w:tc>
          <w:tcPr>
            <w:tcW w:w="1500" w:type="dxa"/>
            <w:tcBorders>
              <w:top w:val="single" w:sz="6" w:space="0" w:color="000000"/>
              <w:left w:val="single" w:sz="6" w:space="0" w:color="000000"/>
              <w:right w:val="single" w:sz="6" w:space="0" w:color="000000"/>
            </w:tcBorders>
            <w:hideMark/>
          </w:tcPr>
          <w:p w:rsidR="008C4F5A" w:rsidRPr="00AB3FAA" w:rsidRDefault="008C4F5A" w:rsidP="008C4F5A">
            <w:pPr>
              <w:pStyle w:val="empty"/>
            </w:pPr>
            <w:r w:rsidRPr="00AB3FAA">
              <w:t> </w:t>
            </w:r>
          </w:p>
        </w:tc>
      </w:tr>
      <w:tr w:rsidR="008C4F5A" w:rsidRPr="00AB3FAA" w:rsidTr="008C4F5A">
        <w:trPr>
          <w:tblCellSpacing w:w="15" w:type="dxa"/>
        </w:trPr>
        <w:tc>
          <w:tcPr>
            <w:tcW w:w="4425" w:type="dxa"/>
            <w:tcBorders>
              <w:left w:val="single" w:sz="6" w:space="0" w:color="000000"/>
              <w:right w:val="single" w:sz="6" w:space="0" w:color="000000"/>
            </w:tcBorders>
            <w:hideMark/>
          </w:tcPr>
          <w:p w:rsidR="008C4F5A" w:rsidRPr="00AB3FAA" w:rsidRDefault="008C4F5A" w:rsidP="008C4F5A">
            <w:pPr>
              <w:pStyle w:val="s16"/>
            </w:pPr>
            <w:r w:rsidRPr="00AB3FAA">
              <w:t>с общими душевыми</w:t>
            </w:r>
          </w:p>
        </w:tc>
        <w:tc>
          <w:tcPr>
            <w:tcW w:w="1500" w:type="dxa"/>
            <w:tcBorders>
              <w:left w:val="single" w:sz="6" w:space="0" w:color="000000"/>
              <w:right w:val="single" w:sz="6" w:space="0" w:color="000000"/>
            </w:tcBorders>
            <w:hideMark/>
          </w:tcPr>
          <w:p w:rsidR="008C4F5A" w:rsidRPr="00AB3FAA" w:rsidRDefault="008C4F5A" w:rsidP="008C4F5A">
            <w:pPr>
              <w:pStyle w:val="s1"/>
            </w:pPr>
            <w:r w:rsidRPr="00AB3FAA">
              <w:t>1 житель</w:t>
            </w:r>
          </w:p>
        </w:tc>
        <w:tc>
          <w:tcPr>
            <w:tcW w:w="945" w:type="dxa"/>
            <w:tcBorders>
              <w:left w:val="single" w:sz="6" w:space="0" w:color="000000"/>
              <w:right w:val="single" w:sz="6" w:space="0" w:color="000000"/>
            </w:tcBorders>
            <w:hideMark/>
          </w:tcPr>
          <w:p w:rsidR="008C4F5A" w:rsidRPr="00AB3FAA" w:rsidRDefault="008C4F5A" w:rsidP="008C4F5A">
            <w:pPr>
              <w:pStyle w:val="s1"/>
            </w:pPr>
            <w:r w:rsidRPr="00AB3FAA">
              <w:t>90</w:t>
            </w:r>
          </w:p>
        </w:tc>
        <w:tc>
          <w:tcPr>
            <w:tcW w:w="945" w:type="dxa"/>
            <w:tcBorders>
              <w:left w:val="single" w:sz="6" w:space="0" w:color="000000"/>
              <w:right w:val="single" w:sz="6" w:space="0" w:color="000000"/>
            </w:tcBorders>
            <w:hideMark/>
          </w:tcPr>
          <w:p w:rsidR="008C4F5A" w:rsidRPr="00AB3FAA" w:rsidRDefault="008C4F5A" w:rsidP="008C4F5A">
            <w:pPr>
              <w:pStyle w:val="s1"/>
            </w:pPr>
            <w:r w:rsidRPr="00AB3FAA">
              <w:t>50</w:t>
            </w:r>
          </w:p>
        </w:tc>
        <w:tc>
          <w:tcPr>
            <w:tcW w:w="1500" w:type="dxa"/>
            <w:tcBorders>
              <w:left w:val="single" w:sz="6" w:space="0" w:color="000000"/>
              <w:right w:val="single" w:sz="6" w:space="0" w:color="000000"/>
            </w:tcBorders>
            <w:hideMark/>
          </w:tcPr>
          <w:p w:rsidR="008C4F5A" w:rsidRPr="00AB3FAA" w:rsidRDefault="008C4F5A" w:rsidP="008C4F5A">
            <w:pPr>
              <w:pStyle w:val="s1"/>
            </w:pPr>
            <w:r w:rsidRPr="00AB3FAA">
              <w:t>24</w:t>
            </w:r>
          </w:p>
        </w:tc>
      </w:tr>
      <w:tr w:rsidR="008C4F5A" w:rsidRPr="00AB3FAA" w:rsidTr="008C4F5A">
        <w:trPr>
          <w:tblCellSpacing w:w="15" w:type="dxa"/>
        </w:trPr>
        <w:tc>
          <w:tcPr>
            <w:tcW w:w="4425" w:type="dxa"/>
            <w:tcBorders>
              <w:left w:val="single" w:sz="6" w:space="0" w:color="000000"/>
              <w:bottom w:val="single" w:sz="6" w:space="0" w:color="000000"/>
              <w:right w:val="single" w:sz="6" w:space="0" w:color="000000"/>
            </w:tcBorders>
            <w:hideMark/>
          </w:tcPr>
          <w:p w:rsidR="008C4F5A" w:rsidRPr="00AB3FAA" w:rsidRDefault="008C4F5A" w:rsidP="008C4F5A">
            <w:pPr>
              <w:pStyle w:val="s16"/>
            </w:pPr>
            <w:r w:rsidRPr="00AB3FAA">
              <w:t>с душами при всех жилых комнатах</w:t>
            </w:r>
          </w:p>
        </w:tc>
        <w:tc>
          <w:tcPr>
            <w:tcW w:w="1500" w:type="dxa"/>
            <w:tcBorders>
              <w:left w:val="single" w:sz="6" w:space="0" w:color="000000"/>
              <w:bottom w:val="single" w:sz="6" w:space="0" w:color="000000"/>
              <w:right w:val="single" w:sz="6" w:space="0" w:color="000000"/>
            </w:tcBorders>
            <w:hideMark/>
          </w:tcPr>
          <w:p w:rsidR="008C4F5A" w:rsidRPr="00AB3FAA" w:rsidRDefault="008C4F5A" w:rsidP="008C4F5A">
            <w:pPr>
              <w:pStyle w:val="s1"/>
            </w:pPr>
            <w:r w:rsidRPr="00AB3FAA">
              <w:t>То же</w:t>
            </w:r>
          </w:p>
        </w:tc>
        <w:tc>
          <w:tcPr>
            <w:tcW w:w="945" w:type="dxa"/>
            <w:tcBorders>
              <w:left w:val="single" w:sz="6" w:space="0" w:color="000000"/>
              <w:bottom w:val="single" w:sz="6" w:space="0" w:color="000000"/>
              <w:right w:val="single" w:sz="6" w:space="0" w:color="000000"/>
            </w:tcBorders>
            <w:hideMark/>
          </w:tcPr>
          <w:p w:rsidR="008C4F5A" w:rsidRPr="00AB3FAA" w:rsidRDefault="008C4F5A" w:rsidP="008C4F5A">
            <w:pPr>
              <w:pStyle w:val="s1"/>
            </w:pPr>
            <w:r w:rsidRPr="00AB3FAA">
              <w:t>140</w:t>
            </w:r>
          </w:p>
        </w:tc>
        <w:tc>
          <w:tcPr>
            <w:tcW w:w="945" w:type="dxa"/>
            <w:tcBorders>
              <w:left w:val="single" w:sz="6" w:space="0" w:color="000000"/>
              <w:bottom w:val="single" w:sz="6" w:space="0" w:color="000000"/>
              <w:right w:val="single" w:sz="6" w:space="0" w:color="000000"/>
            </w:tcBorders>
            <w:hideMark/>
          </w:tcPr>
          <w:p w:rsidR="008C4F5A" w:rsidRPr="00AB3FAA" w:rsidRDefault="008C4F5A" w:rsidP="008C4F5A">
            <w:pPr>
              <w:pStyle w:val="s1"/>
            </w:pPr>
            <w:r w:rsidRPr="00AB3FAA">
              <w:t>80</w:t>
            </w:r>
          </w:p>
        </w:tc>
        <w:tc>
          <w:tcPr>
            <w:tcW w:w="1500" w:type="dxa"/>
            <w:tcBorders>
              <w:left w:val="single" w:sz="6" w:space="0" w:color="000000"/>
              <w:bottom w:val="single" w:sz="6" w:space="0" w:color="000000"/>
              <w:right w:val="single" w:sz="6" w:space="0" w:color="000000"/>
            </w:tcBorders>
            <w:hideMark/>
          </w:tcPr>
          <w:p w:rsidR="008C4F5A" w:rsidRPr="00AB3FAA" w:rsidRDefault="008C4F5A" w:rsidP="008C4F5A">
            <w:pPr>
              <w:pStyle w:val="s1"/>
            </w:pPr>
            <w:r w:rsidRPr="00AB3FAA">
              <w:t>24</w:t>
            </w:r>
          </w:p>
        </w:tc>
      </w:tr>
      <w:tr w:rsidR="008C4F5A" w:rsidRPr="00AB3FAA" w:rsidTr="008C4F5A">
        <w:trPr>
          <w:tblCellSpacing w:w="15" w:type="dxa"/>
        </w:trPr>
        <w:tc>
          <w:tcPr>
            <w:tcW w:w="4425" w:type="dxa"/>
            <w:tcBorders>
              <w:top w:val="single" w:sz="6" w:space="0" w:color="000000"/>
              <w:left w:val="single" w:sz="6" w:space="0" w:color="000000"/>
              <w:right w:val="single" w:sz="6" w:space="0" w:color="000000"/>
            </w:tcBorders>
            <w:hideMark/>
          </w:tcPr>
          <w:p w:rsidR="008C4F5A" w:rsidRPr="00AB3FAA" w:rsidRDefault="008C4F5A" w:rsidP="008C4F5A">
            <w:pPr>
              <w:pStyle w:val="s16"/>
            </w:pPr>
            <w:r w:rsidRPr="00AB3FAA">
              <w:t>2 Гостиницы, пансионаты и мотели:</w:t>
            </w:r>
          </w:p>
        </w:tc>
        <w:tc>
          <w:tcPr>
            <w:tcW w:w="1500" w:type="dxa"/>
            <w:tcBorders>
              <w:top w:val="single" w:sz="6" w:space="0" w:color="000000"/>
              <w:left w:val="single" w:sz="6" w:space="0" w:color="000000"/>
              <w:right w:val="single" w:sz="6" w:space="0" w:color="000000"/>
            </w:tcBorders>
            <w:hideMark/>
          </w:tcPr>
          <w:p w:rsidR="008C4F5A" w:rsidRPr="00AB3FAA" w:rsidRDefault="008C4F5A" w:rsidP="008C4F5A">
            <w:pPr>
              <w:pStyle w:val="empty"/>
            </w:pPr>
            <w:r w:rsidRPr="00AB3FAA">
              <w:t> </w:t>
            </w:r>
          </w:p>
        </w:tc>
        <w:tc>
          <w:tcPr>
            <w:tcW w:w="945" w:type="dxa"/>
            <w:tcBorders>
              <w:top w:val="single" w:sz="6" w:space="0" w:color="000000"/>
              <w:left w:val="single" w:sz="6" w:space="0" w:color="000000"/>
              <w:right w:val="single" w:sz="6" w:space="0" w:color="000000"/>
            </w:tcBorders>
            <w:hideMark/>
          </w:tcPr>
          <w:p w:rsidR="008C4F5A" w:rsidRPr="00AB3FAA" w:rsidRDefault="008C4F5A" w:rsidP="008C4F5A">
            <w:pPr>
              <w:pStyle w:val="empty"/>
            </w:pPr>
            <w:r w:rsidRPr="00AB3FAA">
              <w:t> </w:t>
            </w:r>
          </w:p>
        </w:tc>
        <w:tc>
          <w:tcPr>
            <w:tcW w:w="945" w:type="dxa"/>
            <w:tcBorders>
              <w:top w:val="single" w:sz="6" w:space="0" w:color="000000"/>
              <w:left w:val="single" w:sz="6" w:space="0" w:color="000000"/>
              <w:right w:val="single" w:sz="6" w:space="0" w:color="000000"/>
            </w:tcBorders>
            <w:hideMark/>
          </w:tcPr>
          <w:p w:rsidR="008C4F5A" w:rsidRPr="00AB3FAA" w:rsidRDefault="008C4F5A" w:rsidP="008C4F5A">
            <w:pPr>
              <w:pStyle w:val="empty"/>
            </w:pPr>
            <w:r w:rsidRPr="00AB3FAA">
              <w:t> </w:t>
            </w:r>
          </w:p>
        </w:tc>
        <w:tc>
          <w:tcPr>
            <w:tcW w:w="1500" w:type="dxa"/>
            <w:tcBorders>
              <w:top w:val="single" w:sz="6" w:space="0" w:color="000000"/>
              <w:left w:val="single" w:sz="6" w:space="0" w:color="000000"/>
              <w:right w:val="single" w:sz="6" w:space="0" w:color="000000"/>
            </w:tcBorders>
            <w:hideMark/>
          </w:tcPr>
          <w:p w:rsidR="008C4F5A" w:rsidRPr="00AB3FAA" w:rsidRDefault="008C4F5A" w:rsidP="008C4F5A">
            <w:pPr>
              <w:pStyle w:val="empty"/>
            </w:pPr>
            <w:r w:rsidRPr="00AB3FAA">
              <w:t> </w:t>
            </w:r>
          </w:p>
        </w:tc>
      </w:tr>
      <w:tr w:rsidR="008C4F5A" w:rsidRPr="00AB3FAA" w:rsidTr="008C4F5A">
        <w:trPr>
          <w:tblCellSpacing w:w="15" w:type="dxa"/>
        </w:trPr>
        <w:tc>
          <w:tcPr>
            <w:tcW w:w="4425" w:type="dxa"/>
            <w:tcBorders>
              <w:left w:val="single" w:sz="6" w:space="0" w:color="000000"/>
              <w:right w:val="single" w:sz="6" w:space="0" w:color="000000"/>
            </w:tcBorders>
            <w:hideMark/>
          </w:tcPr>
          <w:p w:rsidR="008C4F5A" w:rsidRPr="00AB3FAA" w:rsidRDefault="008C4F5A" w:rsidP="008C4F5A">
            <w:pPr>
              <w:pStyle w:val="s16"/>
            </w:pPr>
            <w:r w:rsidRPr="00AB3FAA">
              <w:t>с общими ваннами и душами</w:t>
            </w:r>
          </w:p>
        </w:tc>
        <w:tc>
          <w:tcPr>
            <w:tcW w:w="1500" w:type="dxa"/>
            <w:tcBorders>
              <w:left w:val="single" w:sz="6" w:space="0" w:color="000000"/>
              <w:right w:val="single" w:sz="6" w:space="0" w:color="000000"/>
            </w:tcBorders>
            <w:hideMark/>
          </w:tcPr>
          <w:p w:rsidR="008C4F5A" w:rsidRPr="00AB3FAA" w:rsidRDefault="008C4F5A" w:rsidP="008C4F5A">
            <w:pPr>
              <w:pStyle w:val="s1"/>
            </w:pPr>
            <w:r w:rsidRPr="00AB3FAA">
              <w:t>"</w:t>
            </w:r>
          </w:p>
        </w:tc>
        <w:tc>
          <w:tcPr>
            <w:tcW w:w="945" w:type="dxa"/>
            <w:tcBorders>
              <w:left w:val="single" w:sz="6" w:space="0" w:color="000000"/>
              <w:right w:val="single" w:sz="6" w:space="0" w:color="000000"/>
            </w:tcBorders>
            <w:hideMark/>
          </w:tcPr>
          <w:p w:rsidR="008C4F5A" w:rsidRPr="00AB3FAA" w:rsidRDefault="008C4F5A" w:rsidP="008C4F5A">
            <w:pPr>
              <w:pStyle w:val="s1"/>
            </w:pPr>
            <w:r w:rsidRPr="00AB3FAA">
              <w:t>120</w:t>
            </w:r>
          </w:p>
        </w:tc>
        <w:tc>
          <w:tcPr>
            <w:tcW w:w="945" w:type="dxa"/>
            <w:tcBorders>
              <w:left w:val="single" w:sz="6" w:space="0" w:color="000000"/>
              <w:right w:val="single" w:sz="6" w:space="0" w:color="000000"/>
            </w:tcBorders>
            <w:hideMark/>
          </w:tcPr>
          <w:p w:rsidR="008C4F5A" w:rsidRPr="00AB3FAA" w:rsidRDefault="008C4F5A" w:rsidP="008C4F5A">
            <w:pPr>
              <w:pStyle w:val="s1"/>
            </w:pPr>
            <w:r w:rsidRPr="00AB3FAA">
              <w:t>70</w:t>
            </w:r>
          </w:p>
        </w:tc>
        <w:tc>
          <w:tcPr>
            <w:tcW w:w="1500" w:type="dxa"/>
            <w:tcBorders>
              <w:left w:val="single" w:sz="6" w:space="0" w:color="000000"/>
              <w:right w:val="single" w:sz="6" w:space="0" w:color="000000"/>
            </w:tcBorders>
            <w:hideMark/>
          </w:tcPr>
          <w:p w:rsidR="008C4F5A" w:rsidRPr="00AB3FAA" w:rsidRDefault="008C4F5A" w:rsidP="008C4F5A">
            <w:pPr>
              <w:pStyle w:val="s1"/>
            </w:pPr>
            <w:r w:rsidRPr="00AB3FAA">
              <w:t>24</w:t>
            </w:r>
          </w:p>
        </w:tc>
      </w:tr>
      <w:tr w:rsidR="008C4F5A" w:rsidRPr="00AB3FAA" w:rsidTr="008C4F5A">
        <w:trPr>
          <w:tblCellSpacing w:w="15" w:type="dxa"/>
        </w:trPr>
        <w:tc>
          <w:tcPr>
            <w:tcW w:w="4425" w:type="dxa"/>
            <w:tcBorders>
              <w:left w:val="single" w:sz="6" w:space="0" w:color="000000"/>
              <w:right w:val="single" w:sz="6" w:space="0" w:color="000000"/>
            </w:tcBorders>
            <w:hideMark/>
          </w:tcPr>
          <w:p w:rsidR="008C4F5A" w:rsidRPr="00AB3FAA" w:rsidRDefault="008C4F5A" w:rsidP="008C4F5A">
            <w:pPr>
              <w:pStyle w:val="s16"/>
            </w:pPr>
            <w:r w:rsidRPr="00AB3FAA">
              <w:t>с душами во всех номерах</w:t>
            </w:r>
          </w:p>
        </w:tc>
        <w:tc>
          <w:tcPr>
            <w:tcW w:w="1500" w:type="dxa"/>
            <w:tcBorders>
              <w:left w:val="single" w:sz="6" w:space="0" w:color="000000"/>
              <w:right w:val="single" w:sz="6" w:space="0" w:color="000000"/>
            </w:tcBorders>
            <w:hideMark/>
          </w:tcPr>
          <w:p w:rsidR="008C4F5A" w:rsidRPr="00AB3FAA" w:rsidRDefault="008C4F5A" w:rsidP="008C4F5A">
            <w:pPr>
              <w:pStyle w:val="s1"/>
            </w:pPr>
            <w:r w:rsidRPr="00AB3FAA">
              <w:t>"</w:t>
            </w:r>
          </w:p>
        </w:tc>
        <w:tc>
          <w:tcPr>
            <w:tcW w:w="945" w:type="dxa"/>
            <w:tcBorders>
              <w:left w:val="single" w:sz="6" w:space="0" w:color="000000"/>
              <w:right w:val="single" w:sz="6" w:space="0" w:color="000000"/>
            </w:tcBorders>
            <w:hideMark/>
          </w:tcPr>
          <w:p w:rsidR="008C4F5A" w:rsidRPr="00AB3FAA" w:rsidRDefault="008C4F5A" w:rsidP="008C4F5A">
            <w:pPr>
              <w:pStyle w:val="s1"/>
            </w:pPr>
            <w:r w:rsidRPr="00AB3FAA">
              <w:t>230</w:t>
            </w:r>
          </w:p>
        </w:tc>
        <w:tc>
          <w:tcPr>
            <w:tcW w:w="945" w:type="dxa"/>
            <w:tcBorders>
              <w:left w:val="single" w:sz="6" w:space="0" w:color="000000"/>
              <w:right w:val="single" w:sz="6" w:space="0" w:color="000000"/>
            </w:tcBorders>
            <w:hideMark/>
          </w:tcPr>
          <w:p w:rsidR="008C4F5A" w:rsidRPr="00AB3FAA" w:rsidRDefault="008C4F5A" w:rsidP="008C4F5A">
            <w:pPr>
              <w:pStyle w:val="s1"/>
            </w:pPr>
            <w:r w:rsidRPr="00AB3FAA">
              <w:t>140</w:t>
            </w:r>
          </w:p>
        </w:tc>
        <w:tc>
          <w:tcPr>
            <w:tcW w:w="1500" w:type="dxa"/>
            <w:tcBorders>
              <w:left w:val="single" w:sz="6" w:space="0" w:color="000000"/>
              <w:right w:val="single" w:sz="6" w:space="0" w:color="000000"/>
            </w:tcBorders>
            <w:hideMark/>
          </w:tcPr>
          <w:p w:rsidR="008C4F5A" w:rsidRPr="00AB3FAA" w:rsidRDefault="008C4F5A" w:rsidP="008C4F5A">
            <w:pPr>
              <w:pStyle w:val="s1"/>
            </w:pPr>
            <w:r w:rsidRPr="00AB3FAA">
              <w:t>24</w:t>
            </w:r>
          </w:p>
        </w:tc>
      </w:tr>
      <w:tr w:rsidR="008C4F5A" w:rsidRPr="00AB3FAA" w:rsidTr="008C4F5A">
        <w:trPr>
          <w:tblCellSpacing w:w="15" w:type="dxa"/>
        </w:trPr>
        <w:tc>
          <w:tcPr>
            <w:tcW w:w="4425" w:type="dxa"/>
            <w:tcBorders>
              <w:left w:val="single" w:sz="6" w:space="0" w:color="000000"/>
              <w:bottom w:val="single" w:sz="6" w:space="0" w:color="000000"/>
              <w:right w:val="single" w:sz="6" w:space="0" w:color="000000"/>
            </w:tcBorders>
            <w:hideMark/>
          </w:tcPr>
          <w:p w:rsidR="008C4F5A" w:rsidRPr="00AB3FAA" w:rsidRDefault="008C4F5A" w:rsidP="008C4F5A">
            <w:pPr>
              <w:pStyle w:val="s16"/>
            </w:pPr>
            <w:r w:rsidRPr="00AB3FAA">
              <w:t>с ванными во всех номерах</w:t>
            </w:r>
          </w:p>
        </w:tc>
        <w:tc>
          <w:tcPr>
            <w:tcW w:w="1500" w:type="dxa"/>
            <w:tcBorders>
              <w:left w:val="single" w:sz="6" w:space="0" w:color="000000"/>
              <w:bottom w:val="single" w:sz="6" w:space="0" w:color="000000"/>
              <w:right w:val="single" w:sz="6" w:space="0" w:color="000000"/>
            </w:tcBorders>
            <w:hideMark/>
          </w:tcPr>
          <w:p w:rsidR="008C4F5A" w:rsidRPr="00AB3FAA" w:rsidRDefault="008C4F5A" w:rsidP="008C4F5A">
            <w:pPr>
              <w:pStyle w:val="s1"/>
            </w:pPr>
            <w:r w:rsidRPr="00AB3FAA">
              <w:t>"</w:t>
            </w:r>
          </w:p>
        </w:tc>
        <w:tc>
          <w:tcPr>
            <w:tcW w:w="945" w:type="dxa"/>
            <w:tcBorders>
              <w:left w:val="single" w:sz="6" w:space="0" w:color="000000"/>
              <w:bottom w:val="single" w:sz="6" w:space="0" w:color="000000"/>
              <w:right w:val="single" w:sz="6" w:space="0" w:color="000000"/>
            </w:tcBorders>
            <w:hideMark/>
          </w:tcPr>
          <w:p w:rsidR="008C4F5A" w:rsidRPr="00AB3FAA" w:rsidRDefault="008C4F5A" w:rsidP="008C4F5A">
            <w:pPr>
              <w:pStyle w:val="s1"/>
            </w:pPr>
            <w:r w:rsidRPr="00AB3FAA">
              <w:t>300</w:t>
            </w:r>
          </w:p>
        </w:tc>
        <w:tc>
          <w:tcPr>
            <w:tcW w:w="945" w:type="dxa"/>
            <w:tcBorders>
              <w:left w:val="single" w:sz="6" w:space="0" w:color="000000"/>
              <w:bottom w:val="single" w:sz="6" w:space="0" w:color="000000"/>
              <w:right w:val="single" w:sz="6" w:space="0" w:color="000000"/>
            </w:tcBorders>
            <w:hideMark/>
          </w:tcPr>
          <w:p w:rsidR="008C4F5A" w:rsidRPr="00AB3FAA" w:rsidRDefault="008C4F5A" w:rsidP="008C4F5A">
            <w:pPr>
              <w:pStyle w:val="s1"/>
            </w:pPr>
            <w:r w:rsidRPr="00AB3FAA">
              <w:t>180</w:t>
            </w:r>
          </w:p>
        </w:tc>
        <w:tc>
          <w:tcPr>
            <w:tcW w:w="1500" w:type="dxa"/>
            <w:tcBorders>
              <w:left w:val="single" w:sz="6" w:space="0" w:color="000000"/>
              <w:bottom w:val="single" w:sz="6" w:space="0" w:color="000000"/>
              <w:right w:val="single" w:sz="6" w:space="0" w:color="000000"/>
            </w:tcBorders>
            <w:hideMark/>
          </w:tcPr>
          <w:p w:rsidR="008C4F5A" w:rsidRPr="00AB3FAA" w:rsidRDefault="008C4F5A" w:rsidP="008C4F5A">
            <w:pPr>
              <w:pStyle w:val="s1"/>
            </w:pPr>
            <w:r w:rsidRPr="00AB3FAA">
              <w:t>24</w:t>
            </w:r>
          </w:p>
        </w:tc>
      </w:tr>
      <w:tr w:rsidR="008C4F5A" w:rsidRPr="00AB3FAA" w:rsidTr="008C4F5A">
        <w:trPr>
          <w:tblCellSpacing w:w="15" w:type="dxa"/>
        </w:trPr>
        <w:tc>
          <w:tcPr>
            <w:tcW w:w="4425" w:type="dxa"/>
            <w:tcBorders>
              <w:top w:val="single" w:sz="6" w:space="0" w:color="000000"/>
              <w:left w:val="single" w:sz="6" w:space="0" w:color="000000"/>
              <w:right w:val="single" w:sz="6" w:space="0" w:color="000000"/>
            </w:tcBorders>
            <w:hideMark/>
          </w:tcPr>
          <w:p w:rsidR="008C4F5A" w:rsidRPr="00AB3FAA" w:rsidRDefault="008C4F5A" w:rsidP="008C4F5A">
            <w:pPr>
              <w:pStyle w:val="s16"/>
            </w:pPr>
            <w:r w:rsidRPr="00AB3FAA">
              <w:t>3 Больницы:</w:t>
            </w:r>
          </w:p>
        </w:tc>
        <w:tc>
          <w:tcPr>
            <w:tcW w:w="1500" w:type="dxa"/>
            <w:tcBorders>
              <w:top w:val="single" w:sz="6" w:space="0" w:color="000000"/>
              <w:left w:val="single" w:sz="6" w:space="0" w:color="000000"/>
              <w:right w:val="single" w:sz="6" w:space="0" w:color="000000"/>
            </w:tcBorders>
            <w:hideMark/>
          </w:tcPr>
          <w:p w:rsidR="008C4F5A" w:rsidRPr="00AB3FAA" w:rsidRDefault="008C4F5A" w:rsidP="008C4F5A">
            <w:pPr>
              <w:pStyle w:val="empty"/>
            </w:pPr>
            <w:r w:rsidRPr="00AB3FAA">
              <w:t> </w:t>
            </w:r>
          </w:p>
        </w:tc>
        <w:tc>
          <w:tcPr>
            <w:tcW w:w="945" w:type="dxa"/>
            <w:tcBorders>
              <w:top w:val="single" w:sz="6" w:space="0" w:color="000000"/>
              <w:left w:val="single" w:sz="6" w:space="0" w:color="000000"/>
              <w:right w:val="single" w:sz="6" w:space="0" w:color="000000"/>
            </w:tcBorders>
            <w:hideMark/>
          </w:tcPr>
          <w:p w:rsidR="008C4F5A" w:rsidRPr="00AB3FAA" w:rsidRDefault="008C4F5A" w:rsidP="008C4F5A">
            <w:pPr>
              <w:pStyle w:val="empty"/>
            </w:pPr>
            <w:r w:rsidRPr="00AB3FAA">
              <w:t> </w:t>
            </w:r>
          </w:p>
        </w:tc>
        <w:tc>
          <w:tcPr>
            <w:tcW w:w="945" w:type="dxa"/>
            <w:tcBorders>
              <w:top w:val="single" w:sz="6" w:space="0" w:color="000000"/>
              <w:left w:val="single" w:sz="6" w:space="0" w:color="000000"/>
              <w:right w:val="single" w:sz="6" w:space="0" w:color="000000"/>
            </w:tcBorders>
            <w:hideMark/>
          </w:tcPr>
          <w:p w:rsidR="008C4F5A" w:rsidRPr="00AB3FAA" w:rsidRDefault="008C4F5A" w:rsidP="008C4F5A">
            <w:pPr>
              <w:pStyle w:val="empty"/>
            </w:pPr>
            <w:r w:rsidRPr="00AB3FAA">
              <w:t> </w:t>
            </w:r>
          </w:p>
        </w:tc>
        <w:tc>
          <w:tcPr>
            <w:tcW w:w="1500" w:type="dxa"/>
            <w:tcBorders>
              <w:top w:val="single" w:sz="6" w:space="0" w:color="000000"/>
              <w:left w:val="single" w:sz="6" w:space="0" w:color="000000"/>
              <w:right w:val="single" w:sz="6" w:space="0" w:color="000000"/>
            </w:tcBorders>
            <w:hideMark/>
          </w:tcPr>
          <w:p w:rsidR="008C4F5A" w:rsidRPr="00AB3FAA" w:rsidRDefault="008C4F5A" w:rsidP="008C4F5A">
            <w:pPr>
              <w:pStyle w:val="empty"/>
            </w:pPr>
            <w:r w:rsidRPr="00AB3FAA">
              <w:t> </w:t>
            </w:r>
          </w:p>
        </w:tc>
      </w:tr>
      <w:tr w:rsidR="008C4F5A" w:rsidRPr="00AB3FAA" w:rsidTr="008C4F5A">
        <w:trPr>
          <w:tblCellSpacing w:w="15" w:type="dxa"/>
        </w:trPr>
        <w:tc>
          <w:tcPr>
            <w:tcW w:w="4425" w:type="dxa"/>
            <w:tcBorders>
              <w:left w:val="single" w:sz="6" w:space="0" w:color="000000"/>
              <w:right w:val="single" w:sz="6" w:space="0" w:color="000000"/>
            </w:tcBorders>
            <w:hideMark/>
          </w:tcPr>
          <w:p w:rsidR="008C4F5A" w:rsidRPr="00AB3FAA" w:rsidRDefault="008C4F5A" w:rsidP="008C4F5A">
            <w:pPr>
              <w:pStyle w:val="s16"/>
            </w:pPr>
            <w:r w:rsidRPr="00AB3FAA">
              <w:t>с общими ваннами и душами</w:t>
            </w:r>
          </w:p>
        </w:tc>
        <w:tc>
          <w:tcPr>
            <w:tcW w:w="1500" w:type="dxa"/>
            <w:tcBorders>
              <w:left w:val="single" w:sz="6" w:space="0" w:color="000000"/>
              <w:right w:val="single" w:sz="6" w:space="0" w:color="000000"/>
            </w:tcBorders>
            <w:hideMark/>
          </w:tcPr>
          <w:p w:rsidR="008C4F5A" w:rsidRPr="00AB3FAA" w:rsidRDefault="008C4F5A" w:rsidP="008C4F5A">
            <w:pPr>
              <w:pStyle w:val="s1"/>
            </w:pPr>
            <w:r w:rsidRPr="00AB3FAA">
              <w:t>"</w:t>
            </w:r>
          </w:p>
        </w:tc>
        <w:tc>
          <w:tcPr>
            <w:tcW w:w="945" w:type="dxa"/>
            <w:tcBorders>
              <w:left w:val="single" w:sz="6" w:space="0" w:color="000000"/>
              <w:right w:val="single" w:sz="6" w:space="0" w:color="000000"/>
            </w:tcBorders>
            <w:hideMark/>
          </w:tcPr>
          <w:p w:rsidR="008C4F5A" w:rsidRPr="00AB3FAA" w:rsidRDefault="008C4F5A" w:rsidP="008C4F5A">
            <w:pPr>
              <w:pStyle w:val="s1"/>
            </w:pPr>
            <w:r w:rsidRPr="00AB3FAA">
              <w:t>120</w:t>
            </w:r>
          </w:p>
        </w:tc>
        <w:tc>
          <w:tcPr>
            <w:tcW w:w="945" w:type="dxa"/>
            <w:tcBorders>
              <w:left w:val="single" w:sz="6" w:space="0" w:color="000000"/>
              <w:right w:val="single" w:sz="6" w:space="0" w:color="000000"/>
            </w:tcBorders>
            <w:hideMark/>
          </w:tcPr>
          <w:p w:rsidR="008C4F5A" w:rsidRPr="00AB3FAA" w:rsidRDefault="008C4F5A" w:rsidP="008C4F5A">
            <w:pPr>
              <w:pStyle w:val="s1"/>
            </w:pPr>
            <w:r w:rsidRPr="00AB3FAA">
              <w:t>75</w:t>
            </w:r>
          </w:p>
        </w:tc>
        <w:tc>
          <w:tcPr>
            <w:tcW w:w="1500" w:type="dxa"/>
            <w:tcBorders>
              <w:left w:val="single" w:sz="6" w:space="0" w:color="000000"/>
              <w:right w:val="single" w:sz="6" w:space="0" w:color="000000"/>
            </w:tcBorders>
            <w:hideMark/>
          </w:tcPr>
          <w:p w:rsidR="008C4F5A" w:rsidRPr="00AB3FAA" w:rsidRDefault="008C4F5A" w:rsidP="008C4F5A">
            <w:pPr>
              <w:pStyle w:val="s1"/>
            </w:pPr>
            <w:r w:rsidRPr="00AB3FAA">
              <w:t>24</w:t>
            </w:r>
          </w:p>
        </w:tc>
      </w:tr>
      <w:tr w:rsidR="008C4F5A" w:rsidRPr="00AB3FAA" w:rsidTr="008C4F5A">
        <w:trPr>
          <w:tblCellSpacing w:w="15" w:type="dxa"/>
        </w:trPr>
        <w:tc>
          <w:tcPr>
            <w:tcW w:w="4425" w:type="dxa"/>
            <w:tcBorders>
              <w:left w:val="single" w:sz="6" w:space="0" w:color="000000"/>
              <w:right w:val="single" w:sz="6" w:space="0" w:color="000000"/>
            </w:tcBorders>
            <w:hideMark/>
          </w:tcPr>
          <w:p w:rsidR="008C4F5A" w:rsidRPr="00AB3FAA" w:rsidRDefault="008C4F5A" w:rsidP="008C4F5A">
            <w:pPr>
              <w:pStyle w:val="s16"/>
            </w:pPr>
            <w:r w:rsidRPr="00AB3FAA">
              <w:t>с санитарными узлами, приближенными к палатам</w:t>
            </w:r>
          </w:p>
        </w:tc>
        <w:tc>
          <w:tcPr>
            <w:tcW w:w="1500" w:type="dxa"/>
            <w:tcBorders>
              <w:left w:val="single" w:sz="6" w:space="0" w:color="000000"/>
              <w:right w:val="single" w:sz="6" w:space="0" w:color="000000"/>
            </w:tcBorders>
            <w:hideMark/>
          </w:tcPr>
          <w:p w:rsidR="008C4F5A" w:rsidRPr="00AB3FAA" w:rsidRDefault="008C4F5A" w:rsidP="008C4F5A">
            <w:pPr>
              <w:pStyle w:val="s1"/>
            </w:pPr>
            <w:r w:rsidRPr="00AB3FAA">
              <w:t>"</w:t>
            </w:r>
          </w:p>
        </w:tc>
        <w:tc>
          <w:tcPr>
            <w:tcW w:w="945" w:type="dxa"/>
            <w:tcBorders>
              <w:left w:val="single" w:sz="6" w:space="0" w:color="000000"/>
              <w:right w:val="single" w:sz="6" w:space="0" w:color="000000"/>
            </w:tcBorders>
            <w:hideMark/>
          </w:tcPr>
          <w:p w:rsidR="008C4F5A" w:rsidRPr="00AB3FAA" w:rsidRDefault="008C4F5A" w:rsidP="008C4F5A">
            <w:pPr>
              <w:pStyle w:val="s1"/>
            </w:pPr>
            <w:r w:rsidRPr="00AB3FAA">
              <w:t>200</w:t>
            </w:r>
          </w:p>
        </w:tc>
        <w:tc>
          <w:tcPr>
            <w:tcW w:w="945" w:type="dxa"/>
            <w:tcBorders>
              <w:left w:val="single" w:sz="6" w:space="0" w:color="000000"/>
              <w:right w:val="single" w:sz="6" w:space="0" w:color="000000"/>
            </w:tcBorders>
            <w:hideMark/>
          </w:tcPr>
          <w:p w:rsidR="008C4F5A" w:rsidRPr="00AB3FAA" w:rsidRDefault="008C4F5A" w:rsidP="008C4F5A">
            <w:pPr>
              <w:pStyle w:val="s1"/>
            </w:pPr>
            <w:r w:rsidRPr="00AB3FAA">
              <w:t>90</w:t>
            </w:r>
          </w:p>
        </w:tc>
        <w:tc>
          <w:tcPr>
            <w:tcW w:w="1500" w:type="dxa"/>
            <w:tcBorders>
              <w:left w:val="single" w:sz="6" w:space="0" w:color="000000"/>
              <w:right w:val="single" w:sz="6" w:space="0" w:color="000000"/>
            </w:tcBorders>
            <w:hideMark/>
          </w:tcPr>
          <w:p w:rsidR="008C4F5A" w:rsidRPr="00AB3FAA" w:rsidRDefault="008C4F5A" w:rsidP="008C4F5A">
            <w:pPr>
              <w:pStyle w:val="s1"/>
            </w:pPr>
            <w:r w:rsidRPr="00AB3FAA">
              <w:t>24</w:t>
            </w:r>
          </w:p>
        </w:tc>
      </w:tr>
      <w:tr w:rsidR="008C4F5A" w:rsidRPr="00AB3FAA" w:rsidTr="008C4F5A">
        <w:trPr>
          <w:tblCellSpacing w:w="15" w:type="dxa"/>
        </w:trPr>
        <w:tc>
          <w:tcPr>
            <w:tcW w:w="4425" w:type="dxa"/>
            <w:tcBorders>
              <w:left w:val="single" w:sz="6" w:space="0" w:color="000000"/>
              <w:bottom w:val="single" w:sz="6" w:space="0" w:color="000000"/>
              <w:right w:val="single" w:sz="6" w:space="0" w:color="000000"/>
            </w:tcBorders>
            <w:hideMark/>
          </w:tcPr>
          <w:p w:rsidR="008C4F5A" w:rsidRPr="00AB3FAA" w:rsidRDefault="008C4F5A" w:rsidP="008C4F5A">
            <w:pPr>
              <w:pStyle w:val="s16"/>
            </w:pPr>
            <w:r w:rsidRPr="00AB3FAA">
              <w:t>инфекционные</w:t>
            </w:r>
          </w:p>
        </w:tc>
        <w:tc>
          <w:tcPr>
            <w:tcW w:w="1500" w:type="dxa"/>
            <w:tcBorders>
              <w:left w:val="single" w:sz="6" w:space="0" w:color="000000"/>
              <w:bottom w:val="single" w:sz="6" w:space="0" w:color="000000"/>
              <w:right w:val="single" w:sz="6" w:space="0" w:color="000000"/>
            </w:tcBorders>
            <w:hideMark/>
          </w:tcPr>
          <w:p w:rsidR="008C4F5A" w:rsidRPr="00AB3FAA" w:rsidRDefault="008C4F5A" w:rsidP="008C4F5A">
            <w:pPr>
              <w:pStyle w:val="s1"/>
            </w:pPr>
            <w:r w:rsidRPr="00AB3FAA">
              <w:t>"</w:t>
            </w:r>
          </w:p>
        </w:tc>
        <w:tc>
          <w:tcPr>
            <w:tcW w:w="945" w:type="dxa"/>
            <w:tcBorders>
              <w:left w:val="single" w:sz="6" w:space="0" w:color="000000"/>
              <w:bottom w:val="single" w:sz="6" w:space="0" w:color="000000"/>
              <w:right w:val="single" w:sz="6" w:space="0" w:color="000000"/>
            </w:tcBorders>
            <w:hideMark/>
          </w:tcPr>
          <w:p w:rsidR="008C4F5A" w:rsidRPr="00AB3FAA" w:rsidRDefault="008C4F5A" w:rsidP="008C4F5A">
            <w:pPr>
              <w:pStyle w:val="s1"/>
            </w:pPr>
            <w:r w:rsidRPr="00AB3FAA">
              <w:t>240</w:t>
            </w:r>
          </w:p>
        </w:tc>
        <w:tc>
          <w:tcPr>
            <w:tcW w:w="945" w:type="dxa"/>
            <w:tcBorders>
              <w:left w:val="single" w:sz="6" w:space="0" w:color="000000"/>
              <w:bottom w:val="single" w:sz="6" w:space="0" w:color="000000"/>
              <w:right w:val="single" w:sz="6" w:space="0" w:color="000000"/>
            </w:tcBorders>
            <w:hideMark/>
          </w:tcPr>
          <w:p w:rsidR="008C4F5A" w:rsidRPr="00AB3FAA" w:rsidRDefault="008C4F5A" w:rsidP="008C4F5A">
            <w:pPr>
              <w:pStyle w:val="s1"/>
            </w:pPr>
            <w:r w:rsidRPr="00AB3FAA">
              <w:t>110</w:t>
            </w:r>
          </w:p>
        </w:tc>
        <w:tc>
          <w:tcPr>
            <w:tcW w:w="1500" w:type="dxa"/>
            <w:tcBorders>
              <w:left w:val="single" w:sz="6" w:space="0" w:color="000000"/>
              <w:bottom w:val="single" w:sz="6" w:space="0" w:color="000000"/>
              <w:right w:val="single" w:sz="6" w:space="0" w:color="000000"/>
            </w:tcBorders>
            <w:hideMark/>
          </w:tcPr>
          <w:p w:rsidR="008C4F5A" w:rsidRPr="00AB3FAA" w:rsidRDefault="008C4F5A" w:rsidP="008C4F5A">
            <w:pPr>
              <w:pStyle w:val="s1"/>
            </w:pPr>
            <w:r w:rsidRPr="00AB3FAA">
              <w:t>24</w:t>
            </w:r>
          </w:p>
        </w:tc>
      </w:tr>
      <w:tr w:rsidR="008C4F5A" w:rsidRPr="00AB3FAA" w:rsidTr="008C4F5A">
        <w:trPr>
          <w:tblCellSpacing w:w="15" w:type="dxa"/>
        </w:trPr>
        <w:tc>
          <w:tcPr>
            <w:tcW w:w="4425" w:type="dxa"/>
            <w:tcBorders>
              <w:top w:val="single" w:sz="6" w:space="0" w:color="000000"/>
              <w:left w:val="single" w:sz="6" w:space="0" w:color="000000"/>
              <w:right w:val="single" w:sz="6" w:space="0" w:color="000000"/>
            </w:tcBorders>
            <w:hideMark/>
          </w:tcPr>
          <w:p w:rsidR="008C4F5A" w:rsidRPr="00AB3FAA" w:rsidRDefault="008C4F5A" w:rsidP="008C4F5A">
            <w:pPr>
              <w:pStyle w:val="s16"/>
            </w:pPr>
            <w:r w:rsidRPr="00AB3FAA">
              <w:t>4 Санатории и дома отдыха:</w:t>
            </w:r>
          </w:p>
        </w:tc>
        <w:tc>
          <w:tcPr>
            <w:tcW w:w="1500" w:type="dxa"/>
            <w:tcBorders>
              <w:top w:val="single" w:sz="6" w:space="0" w:color="000000"/>
              <w:left w:val="single" w:sz="6" w:space="0" w:color="000000"/>
              <w:right w:val="single" w:sz="6" w:space="0" w:color="000000"/>
            </w:tcBorders>
            <w:hideMark/>
          </w:tcPr>
          <w:p w:rsidR="008C4F5A" w:rsidRPr="00AB3FAA" w:rsidRDefault="008C4F5A" w:rsidP="008C4F5A">
            <w:pPr>
              <w:pStyle w:val="empty"/>
            </w:pPr>
            <w:r w:rsidRPr="00AB3FAA">
              <w:t> </w:t>
            </w:r>
          </w:p>
        </w:tc>
        <w:tc>
          <w:tcPr>
            <w:tcW w:w="945" w:type="dxa"/>
            <w:tcBorders>
              <w:top w:val="single" w:sz="6" w:space="0" w:color="000000"/>
              <w:left w:val="single" w:sz="6" w:space="0" w:color="000000"/>
              <w:right w:val="single" w:sz="6" w:space="0" w:color="000000"/>
            </w:tcBorders>
            <w:hideMark/>
          </w:tcPr>
          <w:p w:rsidR="008C4F5A" w:rsidRPr="00AB3FAA" w:rsidRDefault="008C4F5A" w:rsidP="008C4F5A">
            <w:pPr>
              <w:pStyle w:val="empty"/>
            </w:pPr>
            <w:r w:rsidRPr="00AB3FAA">
              <w:t> </w:t>
            </w:r>
          </w:p>
        </w:tc>
        <w:tc>
          <w:tcPr>
            <w:tcW w:w="945" w:type="dxa"/>
            <w:tcBorders>
              <w:top w:val="single" w:sz="6" w:space="0" w:color="000000"/>
              <w:left w:val="single" w:sz="6" w:space="0" w:color="000000"/>
              <w:right w:val="single" w:sz="6" w:space="0" w:color="000000"/>
            </w:tcBorders>
            <w:hideMark/>
          </w:tcPr>
          <w:p w:rsidR="008C4F5A" w:rsidRPr="00AB3FAA" w:rsidRDefault="008C4F5A" w:rsidP="008C4F5A">
            <w:pPr>
              <w:pStyle w:val="empty"/>
            </w:pPr>
            <w:r w:rsidRPr="00AB3FAA">
              <w:t> </w:t>
            </w:r>
          </w:p>
        </w:tc>
        <w:tc>
          <w:tcPr>
            <w:tcW w:w="1500" w:type="dxa"/>
            <w:tcBorders>
              <w:top w:val="single" w:sz="6" w:space="0" w:color="000000"/>
              <w:left w:val="single" w:sz="6" w:space="0" w:color="000000"/>
              <w:right w:val="single" w:sz="6" w:space="0" w:color="000000"/>
            </w:tcBorders>
            <w:hideMark/>
          </w:tcPr>
          <w:p w:rsidR="008C4F5A" w:rsidRPr="00AB3FAA" w:rsidRDefault="008C4F5A" w:rsidP="008C4F5A">
            <w:pPr>
              <w:pStyle w:val="empty"/>
            </w:pPr>
            <w:r w:rsidRPr="00AB3FAA">
              <w:t> </w:t>
            </w:r>
          </w:p>
        </w:tc>
      </w:tr>
      <w:tr w:rsidR="008C4F5A" w:rsidRPr="00AB3FAA" w:rsidTr="008C4F5A">
        <w:trPr>
          <w:tblCellSpacing w:w="15" w:type="dxa"/>
        </w:trPr>
        <w:tc>
          <w:tcPr>
            <w:tcW w:w="4425" w:type="dxa"/>
            <w:tcBorders>
              <w:left w:val="single" w:sz="6" w:space="0" w:color="000000"/>
              <w:right w:val="single" w:sz="6" w:space="0" w:color="000000"/>
            </w:tcBorders>
            <w:hideMark/>
          </w:tcPr>
          <w:p w:rsidR="008C4F5A" w:rsidRPr="00AB3FAA" w:rsidRDefault="008C4F5A" w:rsidP="008C4F5A">
            <w:pPr>
              <w:pStyle w:val="s16"/>
            </w:pPr>
            <w:r w:rsidRPr="00AB3FAA">
              <w:t>с общими душами</w:t>
            </w:r>
          </w:p>
        </w:tc>
        <w:tc>
          <w:tcPr>
            <w:tcW w:w="1500" w:type="dxa"/>
            <w:tcBorders>
              <w:left w:val="single" w:sz="6" w:space="0" w:color="000000"/>
              <w:right w:val="single" w:sz="6" w:space="0" w:color="000000"/>
            </w:tcBorders>
            <w:hideMark/>
          </w:tcPr>
          <w:p w:rsidR="008C4F5A" w:rsidRPr="00AB3FAA" w:rsidRDefault="008C4F5A" w:rsidP="008C4F5A">
            <w:pPr>
              <w:pStyle w:val="s1"/>
            </w:pPr>
            <w:r w:rsidRPr="00AB3FAA">
              <w:t>"</w:t>
            </w:r>
          </w:p>
        </w:tc>
        <w:tc>
          <w:tcPr>
            <w:tcW w:w="945" w:type="dxa"/>
            <w:tcBorders>
              <w:left w:val="single" w:sz="6" w:space="0" w:color="000000"/>
              <w:right w:val="single" w:sz="6" w:space="0" w:color="000000"/>
            </w:tcBorders>
            <w:hideMark/>
          </w:tcPr>
          <w:p w:rsidR="008C4F5A" w:rsidRPr="00AB3FAA" w:rsidRDefault="008C4F5A" w:rsidP="008C4F5A">
            <w:pPr>
              <w:pStyle w:val="s1"/>
            </w:pPr>
            <w:r w:rsidRPr="00AB3FAA">
              <w:t>130</w:t>
            </w:r>
          </w:p>
        </w:tc>
        <w:tc>
          <w:tcPr>
            <w:tcW w:w="945" w:type="dxa"/>
            <w:tcBorders>
              <w:left w:val="single" w:sz="6" w:space="0" w:color="000000"/>
              <w:right w:val="single" w:sz="6" w:space="0" w:color="000000"/>
            </w:tcBorders>
            <w:hideMark/>
          </w:tcPr>
          <w:p w:rsidR="008C4F5A" w:rsidRPr="00AB3FAA" w:rsidRDefault="008C4F5A" w:rsidP="008C4F5A">
            <w:pPr>
              <w:pStyle w:val="s1"/>
            </w:pPr>
            <w:r w:rsidRPr="00AB3FAA">
              <w:t>65</w:t>
            </w:r>
          </w:p>
        </w:tc>
        <w:tc>
          <w:tcPr>
            <w:tcW w:w="1500" w:type="dxa"/>
            <w:tcBorders>
              <w:left w:val="single" w:sz="6" w:space="0" w:color="000000"/>
              <w:right w:val="single" w:sz="6" w:space="0" w:color="000000"/>
            </w:tcBorders>
            <w:hideMark/>
          </w:tcPr>
          <w:p w:rsidR="008C4F5A" w:rsidRPr="00AB3FAA" w:rsidRDefault="008C4F5A" w:rsidP="008C4F5A">
            <w:pPr>
              <w:pStyle w:val="s1"/>
            </w:pPr>
            <w:r w:rsidRPr="00AB3FAA">
              <w:t>24</w:t>
            </w:r>
          </w:p>
        </w:tc>
      </w:tr>
      <w:tr w:rsidR="008C4F5A" w:rsidRPr="00AB3FAA" w:rsidTr="008C4F5A">
        <w:trPr>
          <w:tblCellSpacing w:w="15" w:type="dxa"/>
        </w:trPr>
        <w:tc>
          <w:tcPr>
            <w:tcW w:w="4425" w:type="dxa"/>
            <w:tcBorders>
              <w:left w:val="single" w:sz="6" w:space="0" w:color="000000"/>
              <w:right w:val="single" w:sz="6" w:space="0" w:color="000000"/>
            </w:tcBorders>
            <w:hideMark/>
          </w:tcPr>
          <w:p w:rsidR="008C4F5A" w:rsidRPr="00AB3FAA" w:rsidRDefault="008C4F5A" w:rsidP="008C4F5A">
            <w:pPr>
              <w:pStyle w:val="s16"/>
            </w:pPr>
            <w:r w:rsidRPr="00AB3FAA">
              <w:t>с душами при всех жилых комнатах</w:t>
            </w:r>
          </w:p>
        </w:tc>
        <w:tc>
          <w:tcPr>
            <w:tcW w:w="1500" w:type="dxa"/>
            <w:tcBorders>
              <w:left w:val="single" w:sz="6" w:space="0" w:color="000000"/>
              <w:right w:val="single" w:sz="6" w:space="0" w:color="000000"/>
            </w:tcBorders>
            <w:hideMark/>
          </w:tcPr>
          <w:p w:rsidR="008C4F5A" w:rsidRPr="00AB3FAA" w:rsidRDefault="008C4F5A" w:rsidP="008C4F5A">
            <w:pPr>
              <w:pStyle w:val="s1"/>
            </w:pPr>
            <w:r w:rsidRPr="00AB3FAA">
              <w:t>"</w:t>
            </w:r>
          </w:p>
        </w:tc>
        <w:tc>
          <w:tcPr>
            <w:tcW w:w="945" w:type="dxa"/>
            <w:tcBorders>
              <w:left w:val="single" w:sz="6" w:space="0" w:color="000000"/>
              <w:right w:val="single" w:sz="6" w:space="0" w:color="000000"/>
            </w:tcBorders>
            <w:hideMark/>
          </w:tcPr>
          <w:p w:rsidR="008C4F5A" w:rsidRPr="00AB3FAA" w:rsidRDefault="008C4F5A" w:rsidP="008C4F5A">
            <w:pPr>
              <w:pStyle w:val="s1"/>
            </w:pPr>
            <w:r w:rsidRPr="00AB3FAA">
              <w:t>150</w:t>
            </w:r>
          </w:p>
        </w:tc>
        <w:tc>
          <w:tcPr>
            <w:tcW w:w="945" w:type="dxa"/>
            <w:tcBorders>
              <w:left w:val="single" w:sz="6" w:space="0" w:color="000000"/>
              <w:right w:val="single" w:sz="6" w:space="0" w:color="000000"/>
            </w:tcBorders>
            <w:hideMark/>
          </w:tcPr>
          <w:p w:rsidR="008C4F5A" w:rsidRPr="00AB3FAA" w:rsidRDefault="008C4F5A" w:rsidP="008C4F5A">
            <w:pPr>
              <w:pStyle w:val="s1"/>
            </w:pPr>
            <w:r w:rsidRPr="00AB3FAA">
              <w:t>75</w:t>
            </w:r>
          </w:p>
        </w:tc>
        <w:tc>
          <w:tcPr>
            <w:tcW w:w="1500" w:type="dxa"/>
            <w:tcBorders>
              <w:left w:val="single" w:sz="6" w:space="0" w:color="000000"/>
              <w:right w:val="single" w:sz="6" w:space="0" w:color="000000"/>
            </w:tcBorders>
            <w:hideMark/>
          </w:tcPr>
          <w:p w:rsidR="008C4F5A" w:rsidRPr="00AB3FAA" w:rsidRDefault="008C4F5A" w:rsidP="008C4F5A">
            <w:pPr>
              <w:pStyle w:val="s1"/>
            </w:pPr>
            <w:r w:rsidRPr="00AB3FAA">
              <w:t>24</w:t>
            </w:r>
          </w:p>
        </w:tc>
      </w:tr>
      <w:tr w:rsidR="008C4F5A" w:rsidRPr="00AB3FAA" w:rsidTr="008C4F5A">
        <w:trPr>
          <w:tblCellSpacing w:w="15" w:type="dxa"/>
        </w:trPr>
        <w:tc>
          <w:tcPr>
            <w:tcW w:w="4425" w:type="dxa"/>
            <w:tcBorders>
              <w:left w:val="single" w:sz="6" w:space="0" w:color="000000"/>
              <w:bottom w:val="single" w:sz="6" w:space="0" w:color="000000"/>
              <w:right w:val="single" w:sz="6" w:space="0" w:color="000000"/>
            </w:tcBorders>
            <w:hideMark/>
          </w:tcPr>
          <w:p w:rsidR="008C4F5A" w:rsidRPr="00AB3FAA" w:rsidRDefault="008C4F5A" w:rsidP="008C4F5A">
            <w:pPr>
              <w:pStyle w:val="s16"/>
            </w:pPr>
            <w:r w:rsidRPr="00AB3FAA">
              <w:t>с ваннами при всех жилых комнатах</w:t>
            </w:r>
          </w:p>
        </w:tc>
        <w:tc>
          <w:tcPr>
            <w:tcW w:w="1500" w:type="dxa"/>
            <w:tcBorders>
              <w:left w:val="single" w:sz="6" w:space="0" w:color="000000"/>
              <w:bottom w:val="single" w:sz="6" w:space="0" w:color="000000"/>
              <w:right w:val="single" w:sz="6" w:space="0" w:color="000000"/>
            </w:tcBorders>
            <w:hideMark/>
          </w:tcPr>
          <w:p w:rsidR="008C4F5A" w:rsidRPr="00AB3FAA" w:rsidRDefault="008C4F5A" w:rsidP="008C4F5A">
            <w:pPr>
              <w:pStyle w:val="s1"/>
            </w:pPr>
            <w:r w:rsidRPr="00AB3FAA">
              <w:t>"</w:t>
            </w:r>
          </w:p>
        </w:tc>
        <w:tc>
          <w:tcPr>
            <w:tcW w:w="945" w:type="dxa"/>
            <w:tcBorders>
              <w:left w:val="single" w:sz="6" w:space="0" w:color="000000"/>
              <w:bottom w:val="single" w:sz="6" w:space="0" w:color="000000"/>
              <w:right w:val="single" w:sz="6" w:space="0" w:color="000000"/>
            </w:tcBorders>
            <w:hideMark/>
          </w:tcPr>
          <w:p w:rsidR="008C4F5A" w:rsidRPr="00AB3FAA" w:rsidRDefault="008C4F5A" w:rsidP="008C4F5A">
            <w:pPr>
              <w:pStyle w:val="s1"/>
            </w:pPr>
            <w:r w:rsidRPr="00AB3FAA">
              <w:t>200</w:t>
            </w:r>
          </w:p>
        </w:tc>
        <w:tc>
          <w:tcPr>
            <w:tcW w:w="945" w:type="dxa"/>
            <w:tcBorders>
              <w:left w:val="single" w:sz="6" w:space="0" w:color="000000"/>
              <w:bottom w:val="single" w:sz="6" w:space="0" w:color="000000"/>
              <w:right w:val="single" w:sz="6" w:space="0" w:color="000000"/>
            </w:tcBorders>
            <w:hideMark/>
          </w:tcPr>
          <w:p w:rsidR="008C4F5A" w:rsidRPr="00AB3FAA" w:rsidRDefault="008C4F5A" w:rsidP="008C4F5A">
            <w:pPr>
              <w:pStyle w:val="s1"/>
            </w:pPr>
            <w:r w:rsidRPr="00AB3FAA">
              <w:t>100</w:t>
            </w:r>
          </w:p>
        </w:tc>
        <w:tc>
          <w:tcPr>
            <w:tcW w:w="1500" w:type="dxa"/>
            <w:tcBorders>
              <w:left w:val="single" w:sz="6" w:space="0" w:color="000000"/>
              <w:bottom w:val="single" w:sz="6" w:space="0" w:color="000000"/>
              <w:right w:val="single" w:sz="6" w:space="0" w:color="000000"/>
            </w:tcBorders>
            <w:hideMark/>
          </w:tcPr>
          <w:p w:rsidR="008C4F5A" w:rsidRPr="00AB3FAA" w:rsidRDefault="008C4F5A" w:rsidP="008C4F5A">
            <w:pPr>
              <w:pStyle w:val="s1"/>
            </w:pPr>
            <w:r w:rsidRPr="00AB3FAA">
              <w:t>24</w:t>
            </w:r>
          </w:p>
        </w:tc>
      </w:tr>
      <w:tr w:rsidR="008C4F5A" w:rsidRPr="00AB3FAA" w:rsidTr="008C4F5A">
        <w:trPr>
          <w:tblCellSpacing w:w="15" w:type="dxa"/>
        </w:trPr>
        <w:tc>
          <w:tcPr>
            <w:tcW w:w="4425" w:type="dxa"/>
            <w:tcBorders>
              <w:top w:val="single" w:sz="6" w:space="0" w:color="000000"/>
              <w:left w:val="single" w:sz="6" w:space="0" w:color="000000"/>
              <w:right w:val="single" w:sz="6" w:space="0" w:color="000000"/>
            </w:tcBorders>
            <w:hideMark/>
          </w:tcPr>
          <w:p w:rsidR="008C4F5A" w:rsidRPr="00AB3FAA" w:rsidRDefault="008C4F5A" w:rsidP="008C4F5A">
            <w:pPr>
              <w:pStyle w:val="s16"/>
            </w:pPr>
            <w:r w:rsidRPr="00AB3FAA">
              <w:t>5 Физкультурно-оздоровительные учреждения:</w:t>
            </w:r>
          </w:p>
        </w:tc>
        <w:tc>
          <w:tcPr>
            <w:tcW w:w="1500" w:type="dxa"/>
            <w:tcBorders>
              <w:top w:val="single" w:sz="6" w:space="0" w:color="000000"/>
              <w:left w:val="single" w:sz="6" w:space="0" w:color="000000"/>
              <w:right w:val="single" w:sz="6" w:space="0" w:color="000000"/>
            </w:tcBorders>
            <w:hideMark/>
          </w:tcPr>
          <w:p w:rsidR="008C4F5A" w:rsidRPr="00AB3FAA" w:rsidRDefault="008C4F5A" w:rsidP="008C4F5A">
            <w:pPr>
              <w:pStyle w:val="empty"/>
            </w:pPr>
            <w:r w:rsidRPr="00AB3FAA">
              <w:t> </w:t>
            </w:r>
          </w:p>
        </w:tc>
        <w:tc>
          <w:tcPr>
            <w:tcW w:w="945" w:type="dxa"/>
            <w:tcBorders>
              <w:top w:val="single" w:sz="6" w:space="0" w:color="000000"/>
              <w:left w:val="single" w:sz="6" w:space="0" w:color="000000"/>
              <w:right w:val="single" w:sz="6" w:space="0" w:color="000000"/>
            </w:tcBorders>
            <w:hideMark/>
          </w:tcPr>
          <w:p w:rsidR="008C4F5A" w:rsidRPr="00AB3FAA" w:rsidRDefault="008C4F5A" w:rsidP="008C4F5A">
            <w:pPr>
              <w:pStyle w:val="empty"/>
            </w:pPr>
            <w:r w:rsidRPr="00AB3FAA">
              <w:t> </w:t>
            </w:r>
          </w:p>
        </w:tc>
        <w:tc>
          <w:tcPr>
            <w:tcW w:w="945" w:type="dxa"/>
            <w:tcBorders>
              <w:top w:val="single" w:sz="6" w:space="0" w:color="000000"/>
              <w:left w:val="single" w:sz="6" w:space="0" w:color="000000"/>
              <w:right w:val="single" w:sz="6" w:space="0" w:color="000000"/>
            </w:tcBorders>
            <w:hideMark/>
          </w:tcPr>
          <w:p w:rsidR="008C4F5A" w:rsidRPr="00AB3FAA" w:rsidRDefault="008C4F5A" w:rsidP="008C4F5A">
            <w:pPr>
              <w:pStyle w:val="empty"/>
            </w:pPr>
            <w:r w:rsidRPr="00AB3FAA">
              <w:t> </w:t>
            </w:r>
          </w:p>
        </w:tc>
        <w:tc>
          <w:tcPr>
            <w:tcW w:w="1500" w:type="dxa"/>
            <w:tcBorders>
              <w:top w:val="single" w:sz="6" w:space="0" w:color="000000"/>
              <w:left w:val="single" w:sz="6" w:space="0" w:color="000000"/>
              <w:right w:val="single" w:sz="6" w:space="0" w:color="000000"/>
            </w:tcBorders>
            <w:hideMark/>
          </w:tcPr>
          <w:p w:rsidR="008C4F5A" w:rsidRPr="00AB3FAA" w:rsidRDefault="008C4F5A" w:rsidP="008C4F5A">
            <w:pPr>
              <w:pStyle w:val="empty"/>
            </w:pPr>
            <w:r w:rsidRPr="00AB3FAA">
              <w:t> </w:t>
            </w:r>
          </w:p>
        </w:tc>
      </w:tr>
      <w:tr w:rsidR="008C4F5A" w:rsidRPr="00AB3FAA" w:rsidTr="008C4F5A">
        <w:trPr>
          <w:tblCellSpacing w:w="15" w:type="dxa"/>
        </w:trPr>
        <w:tc>
          <w:tcPr>
            <w:tcW w:w="4425" w:type="dxa"/>
            <w:tcBorders>
              <w:left w:val="single" w:sz="6" w:space="0" w:color="000000"/>
              <w:right w:val="single" w:sz="6" w:space="0" w:color="000000"/>
            </w:tcBorders>
            <w:hideMark/>
          </w:tcPr>
          <w:p w:rsidR="008C4F5A" w:rsidRPr="00AB3FAA" w:rsidRDefault="008C4F5A" w:rsidP="008C4F5A">
            <w:pPr>
              <w:pStyle w:val="s16"/>
            </w:pPr>
            <w:r w:rsidRPr="00AB3FAA">
              <w:t>со столовыми на полуфабрикатах, без стирки белья</w:t>
            </w:r>
          </w:p>
        </w:tc>
        <w:tc>
          <w:tcPr>
            <w:tcW w:w="1500" w:type="dxa"/>
            <w:tcBorders>
              <w:left w:val="single" w:sz="6" w:space="0" w:color="000000"/>
              <w:right w:val="single" w:sz="6" w:space="0" w:color="000000"/>
            </w:tcBorders>
            <w:hideMark/>
          </w:tcPr>
          <w:p w:rsidR="008C4F5A" w:rsidRPr="00AB3FAA" w:rsidRDefault="008C4F5A" w:rsidP="008C4F5A">
            <w:pPr>
              <w:pStyle w:val="s1"/>
            </w:pPr>
            <w:r w:rsidRPr="00AB3FAA">
              <w:t>1 место</w:t>
            </w:r>
          </w:p>
        </w:tc>
        <w:tc>
          <w:tcPr>
            <w:tcW w:w="945" w:type="dxa"/>
            <w:tcBorders>
              <w:left w:val="single" w:sz="6" w:space="0" w:color="000000"/>
              <w:right w:val="single" w:sz="6" w:space="0" w:color="000000"/>
            </w:tcBorders>
            <w:hideMark/>
          </w:tcPr>
          <w:p w:rsidR="008C4F5A" w:rsidRPr="00AB3FAA" w:rsidRDefault="008C4F5A" w:rsidP="008C4F5A">
            <w:pPr>
              <w:pStyle w:val="s1"/>
            </w:pPr>
            <w:r w:rsidRPr="00AB3FAA">
              <w:t>60</w:t>
            </w:r>
          </w:p>
        </w:tc>
        <w:tc>
          <w:tcPr>
            <w:tcW w:w="945" w:type="dxa"/>
            <w:tcBorders>
              <w:left w:val="single" w:sz="6" w:space="0" w:color="000000"/>
              <w:right w:val="single" w:sz="6" w:space="0" w:color="000000"/>
            </w:tcBorders>
            <w:hideMark/>
          </w:tcPr>
          <w:p w:rsidR="008C4F5A" w:rsidRPr="00AB3FAA" w:rsidRDefault="008C4F5A" w:rsidP="008C4F5A">
            <w:pPr>
              <w:pStyle w:val="s1"/>
            </w:pPr>
            <w:r w:rsidRPr="00AB3FAA">
              <w:t>30</w:t>
            </w:r>
          </w:p>
        </w:tc>
        <w:tc>
          <w:tcPr>
            <w:tcW w:w="1500" w:type="dxa"/>
            <w:tcBorders>
              <w:left w:val="single" w:sz="6" w:space="0" w:color="000000"/>
              <w:right w:val="single" w:sz="6" w:space="0" w:color="000000"/>
            </w:tcBorders>
            <w:hideMark/>
          </w:tcPr>
          <w:p w:rsidR="008C4F5A" w:rsidRPr="00AB3FAA" w:rsidRDefault="008C4F5A" w:rsidP="008C4F5A">
            <w:pPr>
              <w:pStyle w:val="s1"/>
            </w:pPr>
            <w:r w:rsidRPr="00AB3FAA">
              <w:t>24</w:t>
            </w:r>
          </w:p>
        </w:tc>
      </w:tr>
      <w:tr w:rsidR="008C4F5A" w:rsidRPr="00AB3FAA" w:rsidTr="008C4F5A">
        <w:trPr>
          <w:tblCellSpacing w:w="15" w:type="dxa"/>
        </w:trPr>
        <w:tc>
          <w:tcPr>
            <w:tcW w:w="4425" w:type="dxa"/>
            <w:tcBorders>
              <w:left w:val="single" w:sz="6" w:space="0" w:color="000000"/>
              <w:bottom w:val="single" w:sz="6" w:space="0" w:color="000000"/>
              <w:right w:val="single" w:sz="6" w:space="0" w:color="000000"/>
            </w:tcBorders>
            <w:hideMark/>
          </w:tcPr>
          <w:p w:rsidR="008C4F5A" w:rsidRPr="00AB3FAA" w:rsidRDefault="008C4F5A" w:rsidP="008C4F5A">
            <w:pPr>
              <w:pStyle w:val="s16"/>
            </w:pPr>
            <w:r w:rsidRPr="00AB3FAA">
              <w:t>со столовыми, работающими на сырье, и прачечными</w:t>
            </w:r>
          </w:p>
        </w:tc>
        <w:tc>
          <w:tcPr>
            <w:tcW w:w="1500" w:type="dxa"/>
            <w:tcBorders>
              <w:left w:val="single" w:sz="6" w:space="0" w:color="000000"/>
              <w:bottom w:val="single" w:sz="6" w:space="0" w:color="000000"/>
              <w:right w:val="single" w:sz="6" w:space="0" w:color="000000"/>
            </w:tcBorders>
            <w:hideMark/>
          </w:tcPr>
          <w:p w:rsidR="008C4F5A" w:rsidRPr="00AB3FAA" w:rsidRDefault="008C4F5A" w:rsidP="008C4F5A">
            <w:pPr>
              <w:pStyle w:val="s1"/>
            </w:pPr>
            <w:r w:rsidRPr="00AB3FAA">
              <w:t>То же</w:t>
            </w:r>
          </w:p>
        </w:tc>
        <w:tc>
          <w:tcPr>
            <w:tcW w:w="945" w:type="dxa"/>
            <w:tcBorders>
              <w:left w:val="single" w:sz="6" w:space="0" w:color="000000"/>
              <w:bottom w:val="single" w:sz="6" w:space="0" w:color="000000"/>
              <w:right w:val="single" w:sz="6" w:space="0" w:color="000000"/>
            </w:tcBorders>
            <w:hideMark/>
          </w:tcPr>
          <w:p w:rsidR="008C4F5A" w:rsidRPr="00AB3FAA" w:rsidRDefault="008C4F5A" w:rsidP="008C4F5A">
            <w:pPr>
              <w:pStyle w:val="s1"/>
            </w:pPr>
            <w:r w:rsidRPr="00AB3FAA">
              <w:t>200</w:t>
            </w:r>
          </w:p>
        </w:tc>
        <w:tc>
          <w:tcPr>
            <w:tcW w:w="945" w:type="dxa"/>
            <w:tcBorders>
              <w:left w:val="single" w:sz="6" w:space="0" w:color="000000"/>
              <w:bottom w:val="single" w:sz="6" w:space="0" w:color="000000"/>
              <w:right w:val="single" w:sz="6" w:space="0" w:color="000000"/>
            </w:tcBorders>
            <w:hideMark/>
          </w:tcPr>
          <w:p w:rsidR="008C4F5A" w:rsidRPr="00AB3FAA" w:rsidRDefault="008C4F5A" w:rsidP="008C4F5A">
            <w:pPr>
              <w:pStyle w:val="s1"/>
            </w:pPr>
            <w:r w:rsidRPr="00AB3FAA">
              <w:t>100</w:t>
            </w:r>
          </w:p>
        </w:tc>
        <w:tc>
          <w:tcPr>
            <w:tcW w:w="1500" w:type="dxa"/>
            <w:tcBorders>
              <w:left w:val="single" w:sz="6" w:space="0" w:color="000000"/>
              <w:bottom w:val="single" w:sz="6" w:space="0" w:color="000000"/>
              <w:right w:val="single" w:sz="6" w:space="0" w:color="000000"/>
            </w:tcBorders>
            <w:hideMark/>
          </w:tcPr>
          <w:p w:rsidR="008C4F5A" w:rsidRPr="00AB3FAA" w:rsidRDefault="008C4F5A" w:rsidP="008C4F5A">
            <w:pPr>
              <w:pStyle w:val="s1"/>
            </w:pPr>
            <w:r w:rsidRPr="00AB3FAA">
              <w:t>24</w:t>
            </w:r>
          </w:p>
        </w:tc>
      </w:tr>
      <w:tr w:rsidR="008C4F5A" w:rsidRPr="00AB3FAA" w:rsidTr="008C4F5A">
        <w:trPr>
          <w:tblCellSpacing w:w="15" w:type="dxa"/>
        </w:trPr>
        <w:tc>
          <w:tcPr>
            <w:tcW w:w="4425" w:type="dxa"/>
            <w:tcBorders>
              <w:top w:val="single" w:sz="6" w:space="0" w:color="000000"/>
              <w:left w:val="single" w:sz="6" w:space="0" w:color="000000"/>
              <w:right w:val="single" w:sz="6" w:space="0" w:color="000000"/>
            </w:tcBorders>
            <w:hideMark/>
          </w:tcPr>
          <w:p w:rsidR="008C4F5A" w:rsidRPr="00AB3FAA" w:rsidRDefault="008C4F5A" w:rsidP="008C4F5A">
            <w:pPr>
              <w:pStyle w:val="s16"/>
            </w:pPr>
            <w:r w:rsidRPr="00AB3FAA">
              <w:t>6 Дошкольные образовательные учреждения и школы-интернаты:</w:t>
            </w:r>
          </w:p>
        </w:tc>
        <w:tc>
          <w:tcPr>
            <w:tcW w:w="1500" w:type="dxa"/>
            <w:tcBorders>
              <w:top w:val="single" w:sz="6" w:space="0" w:color="000000"/>
              <w:left w:val="single" w:sz="6" w:space="0" w:color="000000"/>
              <w:right w:val="single" w:sz="6" w:space="0" w:color="000000"/>
            </w:tcBorders>
            <w:hideMark/>
          </w:tcPr>
          <w:p w:rsidR="008C4F5A" w:rsidRPr="00AB3FAA" w:rsidRDefault="008C4F5A" w:rsidP="008C4F5A">
            <w:pPr>
              <w:pStyle w:val="empty"/>
            </w:pPr>
            <w:r w:rsidRPr="00AB3FAA">
              <w:t> </w:t>
            </w:r>
          </w:p>
        </w:tc>
        <w:tc>
          <w:tcPr>
            <w:tcW w:w="945" w:type="dxa"/>
            <w:tcBorders>
              <w:top w:val="single" w:sz="6" w:space="0" w:color="000000"/>
              <w:left w:val="single" w:sz="6" w:space="0" w:color="000000"/>
              <w:right w:val="single" w:sz="6" w:space="0" w:color="000000"/>
            </w:tcBorders>
            <w:hideMark/>
          </w:tcPr>
          <w:p w:rsidR="008C4F5A" w:rsidRPr="00AB3FAA" w:rsidRDefault="008C4F5A" w:rsidP="008C4F5A">
            <w:pPr>
              <w:pStyle w:val="empty"/>
            </w:pPr>
            <w:r w:rsidRPr="00AB3FAA">
              <w:t> </w:t>
            </w:r>
          </w:p>
        </w:tc>
        <w:tc>
          <w:tcPr>
            <w:tcW w:w="945" w:type="dxa"/>
            <w:tcBorders>
              <w:top w:val="single" w:sz="6" w:space="0" w:color="000000"/>
              <w:left w:val="single" w:sz="6" w:space="0" w:color="000000"/>
              <w:right w:val="single" w:sz="6" w:space="0" w:color="000000"/>
            </w:tcBorders>
            <w:hideMark/>
          </w:tcPr>
          <w:p w:rsidR="008C4F5A" w:rsidRPr="00AB3FAA" w:rsidRDefault="008C4F5A" w:rsidP="008C4F5A">
            <w:pPr>
              <w:pStyle w:val="empty"/>
            </w:pPr>
            <w:r w:rsidRPr="00AB3FAA">
              <w:t> </w:t>
            </w:r>
          </w:p>
        </w:tc>
        <w:tc>
          <w:tcPr>
            <w:tcW w:w="1500" w:type="dxa"/>
            <w:tcBorders>
              <w:top w:val="single" w:sz="6" w:space="0" w:color="000000"/>
              <w:left w:val="single" w:sz="6" w:space="0" w:color="000000"/>
              <w:right w:val="single" w:sz="6" w:space="0" w:color="000000"/>
            </w:tcBorders>
            <w:hideMark/>
          </w:tcPr>
          <w:p w:rsidR="008C4F5A" w:rsidRPr="00AB3FAA" w:rsidRDefault="008C4F5A" w:rsidP="008C4F5A">
            <w:pPr>
              <w:pStyle w:val="empty"/>
            </w:pPr>
            <w:r w:rsidRPr="00AB3FAA">
              <w:t> </w:t>
            </w:r>
          </w:p>
        </w:tc>
      </w:tr>
      <w:tr w:rsidR="008C4F5A" w:rsidRPr="00AB3FAA" w:rsidTr="008C4F5A">
        <w:trPr>
          <w:tblCellSpacing w:w="15" w:type="dxa"/>
        </w:trPr>
        <w:tc>
          <w:tcPr>
            <w:tcW w:w="4425" w:type="dxa"/>
            <w:tcBorders>
              <w:left w:val="single" w:sz="6" w:space="0" w:color="000000"/>
              <w:right w:val="single" w:sz="6" w:space="0" w:color="000000"/>
            </w:tcBorders>
            <w:hideMark/>
          </w:tcPr>
          <w:p w:rsidR="008C4F5A" w:rsidRPr="00AB3FAA" w:rsidRDefault="008C4F5A" w:rsidP="008C4F5A">
            <w:pPr>
              <w:pStyle w:val="s16"/>
            </w:pPr>
            <w:r w:rsidRPr="00AB3FAA">
              <w:t>с дневным пребыванием детей:</w:t>
            </w:r>
          </w:p>
        </w:tc>
        <w:tc>
          <w:tcPr>
            <w:tcW w:w="1500" w:type="dxa"/>
            <w:tcBorders>
              <w:left w:val="single" w:sz="6" w:space="0" w:color="000000"/>
              <w:right w:val="single" w:sz="6" w:space="0" w:color="000000"/>
            </w:tcBorders>
            <w:hideMark/>
          </w:tcPr>
          <w:p w:rsidR="008C4F5A" w:rsidRPr="00AB3FAA" w:rsidRDefault="008C4F5A" w:rsidP="008C4F5A">
            <w:pPr>
              <w:pStyle w:val="empty"/>
            </w:pPr>
            <w:r w:rsidRPr="00AB3FAA">
              <w:t> </w:t>
            </w:r>
          </w:p>
        </w:tc>
        <w:tc>
          <w:tcPr>
            <w:tcW w:w="945" w:type="dxa"/>
            <w:tcBorders>
              <w:left w:val="single" w:sz="6" w:space="0" w:color="000000"/>
              <w:right w:val="single" w:sz="6" w:space="0" w:color="000000"/>
            </w:tcBorders>
            <w:hideMark/>
          </w:tcPr>
          <w:p w:rsidR="008C4F5A" w:rsidRPr="00AB3FAA" w:rsidRDefault="008C4F5A" w:rsidP="008C4F5A">
            <w:pPr>
              <w:pStyle w:val="empty"/>
            </w:pPr>
            <w:r w:rsidRPr="00AB3FAA">
              <w:t> </w:t>
            </w:r>
          </w:p>
        </w:tc>
        <w:tc>
          <w:tcPr>
            <w:tcW w:w="945" w:type="dxa"/>
            <w:tcBorders>
              <w:left w:val="single" w:sz="6" w:space="0" w:color="000000"/>
              <w:right w:val="single" w:sz="6" w:space="0" w:color="000000"/>
            </w:tcBorders>
            <w:hideMark/>
          </w:tcPr>
          <w:p w:rsidR="008C4F5A" w:rsidRPr="00AB3FAA" w:rsidRDefault="008C4F5A" w:rsidP="008C4F5A">
            <w:pPr>
              <w:pStyle w:val="empty"/>
            </w:pPr>
            <w:r w:rsidRPr="00AB3FAA">
              <w:t> </w:t>
            </w:r>
          </w:p>
        </w:tc>
        <w:tc>
          <w:tcPr>
            <w:tcW w:w="1500" w:type="dxa"/>
            <w:tcBorders>
              <w:left w:val="single" w:sz="6" w:space="0" w:color="000000"/>
              <w:right w:val="single" w:sz="6" w:space="0" w:color="000000"/>
            </w:tcBorders>
            <w:hideMark/>
          </w:tcPr>
          <w:p w:rsidR="008C4F5A" w:rsidRPr="00AB3FAA" w:rsidRDefault="008C4F5A" w:rsidP="008C4F5A">
            <w:pPr>
              <w:pStyle w:val="empty"/>
            </w:pPr>
            <w:r w:rsidRPr="00AB3FAA">
              <w:t> </w:t>
            </w:r>
          </w:p>
        </w:tc>
      </w:tr>
      <w:tr w:rsidR="008C4F5A" w:rsidRPr="00AB3FAA" w:rsidTr="008C4F5A">
        <w:trPr>
          <w:tblCellSpacing w:w="15" w:type="dxa"/>
        </w:trPr>
        <w:tc>
          <w:tcPr>
            <w:tcW w:w="4425" w:type="dxa"/>
            <w:tcBorders>
              <w:left w:val="single" w:sz="6" w:space="0" w:color="000000"/>
              <w:right w:val="single" w:sz="6" w:space="0" w:color="000000"/>
            </w:tcBorders>
            <w:hideMark/>
          </w:tcPr>
          <w:p w:rsidR="008C4F5A" w:rsidRPr="00AB3FAA" w:rsidRDefault="008C4F5A" w:rsidP="008C4F5A">
            <w:pPr>
              <w:pStyle w:val="s16"/>
            </w:pPr>
            <w:r w:rsidRPr="00AB3FAA">
              <w:t>со столовыми на полуфабрикатах</w:t>
            </w:r>
          </w:p>
        </w:tc>
        <w:tc>
          <w:tcPr>
            <w:tcW w:w="1500" w:type="dxa"/>
            <w:tcBorders>
              <w:left w:val="single" w:sz="6" w:space="0" w:color="000000"/>
              <w:right w:val="single" w:sz="6" w:space="0" w:color="000000"/>
            </w:tcBorders>
            <w:hideMark/>
          </w:tcPr>
          <w:p w:rsidR="008C4F5A" w:rsidRPr="00AB3FAA" w:rsidRDefault="008C4F5A" w:rsidP="008C4F5A">
            <w:pPr>
              <w:pStyle w:val="s1"/>
            </w:pPr>
            <w:r w:rsidRPr="00AB3FAA">
              <w:t>1 ребенок</w:t>
            </w:r>
          </w:p>
        </w:tc>
        <w:tc>
          <w:tcPr>
            <w:tcW w:w="945" w:type="dxa"/>
            <w:tcBorders>
              <w:left w:val="single" w:sz="6" w:space="0" w:color="000000"/>
              <w:right w:val="single" w:sz="6" w:space="0" w:color="000000"/>
            </w:tcBorders>
            <w:hideMark/>
          </w:tcPr>
          <w:p w:rsidR="008C4F5A" w:rsidRPr="00AB3FAA" w:rsidRDefault="008C4F5A" w:rsidP="008C4F5A">
            <w:pPr>
              <w:pStyle w:val="s1"/>
            </w:pPr>
            <w:r w:rsidRPr="00AB3FAA">
              <w:t>40</w:t>
            </w:r>
          </w:p>
        </w:tc>
        <w:tc>
          <w:tcPr>
            <w:tcW w:w="945" w:type="dxa"/>
            <w:tcBorders>
              <w:left w:val="single" w:sz="6" w:space="0" w:color="000000"/>
              <w:right w:val="single" w:sz="6" w:space="0" w:color="000000"/>
            </w:tcBorders>
            <w:hideMark/>
          </w:tcPr>
          <w:p w:rsidR="008C4F5A" w:rsidRPr="00AB3FAA" w:rsidRDefault="008C4F5A" w:rsidP="008C4F5A">
            <w:pPr>
              <w:pStyle w:val="s1"/>
            </w:pPr>
            <w:r w:rsidRPr="00AB3FAA">
              <w:t>20</w:t>
            </w:r>
          </w:p>
        </w:tc>
        <w:tc>
          <w:tcPr>
            <w:tcW w:w="1500" w:type="dxa"/>
            <w:tcBorders>
              <w:left w:val="single" w:sz="6" w:space="0" w:color="000000"/>
              <w:right w:val="single" w:sz="6" w:space="0" w:color="000000"/>
            </w:tcBorders>
            <w:hideMark/>
          </w:tcPr>
          <w:p w:rsidR="008C4F5A" w:rsidRPr="00AB3FAA" w:rsidRDefault="008C4F5A" w:rsidP="008C4F5A">
            <w:pPr>
              <w:pStyle w:val="s1"/>
            </w:pPr>
            <w:r w:rsidRPr="00AB3FAA">
              <w:t>10</w:t>
            </w:r>
          </w:p>
        </w:tc>
      </w:tr>
      <w:tr w:rsidR="008C4F5A" w:rsidRPr="00AB3FAA" w:rsidTr="008C4F5A">
        <w:trPr>
          <w:tblCellSpacing w:w="15" w:type="dxa"/>
        </w:trPr>
        <w:tc>
          <w:tcPr>
            <w:tcW w:w="4425" w:type="dxa"/>
            <w:tcBorders>
              <w:left w:val="single" w:sz="6" w:space="0" w:color="000000"/>
              <w:right w:val="single" w:sz="6" w:space="0" w:color="000000"/>
            </w:tcBorders>
            <w:hideMark/>
          </w:tcPr>
          <w:p w:rsidR="008C4F5A" w:rsidRPr="00AB3FAA" w:rsidRDefault="008C4F5A" w:rsidP="008C4F5A">
            <w:pPr>
              <w:pStyle w:val="s16"/>
            </w:pPr>
            <w:r w:rsidRPr="00AB3FAA">
              <w:t>со столовыми, работающими на сырье, и прачечными</w:t>
            </w:r>
          </w:p>
        </w:tc>
        <w:tc>
          <w:tcPr>
            <w:tcW w:w="1500" w:type="dxa"/>
            <w:tcBorders>
              <w:left w:val="single" w:sz="6" w:space="0" w:color="000000"/>
              <w:right w:val="single" w:sz="6" w:space="0" w:color="000000"/>
            </w:tcBorders>
            <w:hideMark/>
          </w:tcPr>
          <w:p w:rsidR="008C4F5A" w:rsidRPr="00AB3FAA" w:rsidRDefault="008C4F5A" w:rsidP="008C4F5A">
            <w:pPr>
              <w:pStyle w:val="s1"/>
            </w:pPr>
            <w:r w:rsidRPr="00AB3FAA">
              <w:t>То же</w:t>
            </w:r>
          </w:p>
        </w:tc>
        <w:tc>
          <w:tcPr>
            <w:tcW w:w="945" w:type="dxa"/>
            <w:tcBorders>
              <w:left w:val="single" w:sz="6" w:space="0" w:color="000000"/>
              <w:right w:val="single" w:sz="6" w:space="0" w:color="000000"/>
            </w:tcBorders>
            <w:hideMark/>
          </w:tcPr>
          <w:p w:rsidR="008C4F5A" w:rsidRPr="00AB3FAA" w:rsidRDefault="008C4F5A" w:rsidP="008C4F5A">
            <w:pPr>
              <w:pStyle w:val="s1"/>
            </w:pPr>
            <w:r w:rsidRPr="00AB3FAA">
              <w:t>80</w:t>
            </w:r>
          </w:p>
        </w:tc>
        <w:tc>
          <w:tcPr>
            <w:tcW w:w="945" w:type="dxa"/>
            <w:tcBorders>
              <w:left w:val="single" w:sz="6" w:space="0" w:color="000000"/>
              <w:right w:val="single" w:sz="6" w:space="0" w:color="000000"/>
            </w:tcBorders>
            <w:hideMark/>
          </w:tcPr>
          <w:p w:rsidR="008C4F5A" w:rsidRPr="00AB3FAA" w:rsidRDefault="008C4F5A" w:rsidP="008C4F5A">
            <w:pPr>
              <w:pStyle w:val="s1"/>
            </w:pPr>
            <w:r w:rsidRPr="00AB3FAA">
              <w:t>30</w:t>
            </w:r>
          </w:p>
        </w:tc>
        <w:tc>
          <w:tcPr>
            <w:tcW w:w="1500" w:type="dxa"/>
            <w:tcBorders>
              <w:left w:val="single" w:sz="6" w:space="0" w:color="000000"/>
              <w:right w:val="single" w:sz="6" w:space="0" w:color="000000"/>
            </w:tcBorders>
            <w:hideMark/>
          </w:tcPr>
          <w:p w:rsidR="008C4F5A" w:rsidRPr="00AB3FAA" w:rsidRDefault="008C4F5A" w:rsidP="008C4F5A">
            <w:pPr>
              <w:pStyle w:val="s1"/>
            </w:pPr>
            <w:r w:rsidRPr="00AB3FAA">
              <w:t>10</w:t>
            </w:r>
          </w:p>
        </w:tc>
      </w:tr>
      <w:tr w:rsidR="008C4F5A" w:rsidRPr="00AB3FAA" w:rsidTr="008C4F5A">
        <w:trPr>
          <w:tblCellSpacing w:w="15" w:type="dxa"/>
        </w:trPr>
        <w:tc>
          <w:tcPr>
            <w:tcW w:w="4425" w:type="dxa"/>
            <w:tcBorders>
              <w:left w:val="single" w:sz="6" w:space="0" w:color="000000"/>
              <w:right w:val="single" w:sz="6" w:space="0" w:color="000000"/>
            </w:tcBorders>
            <w:hideMark/>
          </w:tcPr>
          <w:p w:rsidR="008C4F5A" w:rsidRPr="00AB3FAA" w:rsidRDefault="008C4F5A" w:rsidP="008C4F5A">
            <w:pPr>
              <w:pStyle w:val="s16"/>
            </w:pPr>
            <w:r w:rsidRPr="00AB3FAA">
              <w:t>с круглосуточным пребыванием детей:</w:t>
            </w:r>
          </w:p>
        </w:tc>
        <w:tc>
          <w:tcPr>
            <w:tcW w:w="1500" w:type="dxa"/>
            <w:tcBorders>
              <w:left w:val="single" w:sz="6" w:space="0" w:color="000000"/>
              <w:right w:val="single" w:sz="6" w:space="0" w:color="000000"/>
            </w:tcBorders>
            <w:hideMark/>
          </w:tcPr>
          <w:p w:rsidR="008C4F5A" w:rsidRPr="00AB3FAA" w:rsidRDefault="008C4F5A" w:rsidP="008C4F5A">
            <w:pPr>
              <w:pStyle w:val="s1"/>
            </w:pPr>
            <w:r w:rsidRPr="00AB3FAA">
              <w:t>"</w:t>
            </w:r>
          </w:p>
        </w:tc>
        <w:tc>
          <w:tcPr>
            <w:tcW w:w="945" w:type="dxa"/>
            <w:tcBorders>
              <w:left w:val="single" w:sz="6" w:space="0" w:color="000000"/>
              <w:right w:val="single" w:sz="6" w:space="0" w:color="000000"/>
            </w:tcBorders>
            <w:hideMark/>
          </w:tcPr>
          <w:p w:rsidR="008C4F5A" w:rsidRPr="00AB3FAA" w:rsidRDefault="008C4F5A" w:rsidP="008C4F5A">
            <w:pPr>
              <w:pStyle w:val="empty"/>
            </w:pPr>
            <w:r w:rsidRPr="00AB3FAA">
              <w:t> </w:t>
            </w:r>
          </w:p>
        </w:tc>
        <w:tc>
          <w:tcPr>
            <w:tcW w:w="945" w:type="dxa"/>
            <w:tcBorders>
              <w:left w:val="single" w:sz="6" w:space="0" w:color="000000"/>
              <w:right w:val="single" w:sz="6" w:space="0" w:color="000000"/>
            </w:tcBorders>
            <w:hideMark/>
          </w:tcPr>
          <w:p w:rsidR="008C4F5A" w:rsidRPr="00AB3FAA" w:rsidRDefault="008C4F5A" w:rsidP="008C4F5A">
            <w:pPr>
              <w:pStyle w:val="empty"/>
            </w:pPr>
            <w:r w:rsidRPr="00AB3FAA">
              <w:t> </w:t>
            </w:r>
          </w:p>
        </w:tc>
        <w:tc>
          <w:tcPr>
            <w:tcW w:w="1500" w:type="dxa"/>
            <w:tcBorders>
              <w:left w:val="single" w:sz="6" w:space="0" w:color="000000"/>
              <w:right w:val="single" w:sz="6" w:space="0" w:color="000000"/>
            </w:tcBorders>
            <w:hideMark/>
          </w:tcPr>
          <w:p w:rsidR="008C4F5A" w:rsidRPr="00AB3FAA" w:rsidRDefault="008C4F5A" w:rsidP="008C4F5A">
            <w:pPr>
              <w:pStyle w:val="empty"/>
            </w:pPr>
            <w:r w:rsidRPr="00AB3FAA">
              <w:t> </w:t>
            </w:r>
          </w:p>
        </w:tc>
      </w:tr>
      <w:tr w:rsidR="008C4F5A" w:rsidRPr="00AB3FAA" w:rsidTr="008C4F5A">
        <w:trPr>
          <w:tblCellSpacing w:w="15" w:type="dxa"/>
        </w:trPr>
        <w:tc>
          <w:tcPr>
            <w:tcW w:w="4425" w:type="dxa"/>
            <w:tcBorders>
              <w:left w:val="single" w:sz="6" w:space="0" w:color="000000"/>
              <w:right w:val="single" w:sz="6" w:space="0" w:color="000000"/>
            </w:tcBorders>
            <w:hideMark/>
          </w:tcPr>
          <w:p w:rsidR="008C4F5A" w:rsidRPr="00AB3FAA" w:rsidRDefault="008C4F5A" w:rsidP="008C4F5A">
            <w:pPr>
              <w:pStyle w:val="s16"/>
            </w:pPr>
            <w:r w:rsidRPr="00AB3FAA">
              <w:t>со столовыми на полуфабрикатах</w:t>
            </w:r>
          </w:p>
        </w:tc>
        <w:tc>
          <w:tcPr>
            <w:tcW w:w="1500" w:type="dxa"/>
            <w:tcBorders>
              <w:left w:val="single" w:sz="6" w:space="0" w:color="000000"/>
              <w:right w:val="single" w:sz="6" w:space="0" w:color="000000"/>
            </w:tcBorders>
            <w:hideMark/>
          </w:tcPr>
          <w:p w:rsidR="008C4F5A" w:rsidRPr="00AB3FAA" w:rsidRDefault="008C4F5A" w:rsidP="008C4F5A">
            <w:pPr>
              <w:pStyle w:val="s1"/>
            </w:pPr>
            <w:r w:rsidRPr="00AB3FAA">
              <w:t>"</w:t>
            </w:r>
          </w:p>
        </w:tc>
        <w:tc>
          <w:tcPr>
            <w:tcW w:w="945" w:type="dxa"/>
            <w:tcBorders>
              <w:left w:val="single" w:sz="6" w:space="0" w:color="000000"/>
              <w:right w:val="single" w:sz="6" w:space="0" w:color="000000"/>
            </w:tcBorders>
            <w:hideMark/>
          </w:tcPr>
          <w:p w:rsidR="008C4F5A" w:rsidRPr="00AB3FAA" w:rsidRDefault="008C4F5A" w:rsidP="008C4F5A">
            <w:pPr>
              <w:pStyle w:val="s1"/>
            </w:pPr>
            <w:r w:rsidRPr="00AB3FAA">
              <w:t>69</w:t>
            </w:r>
          </w:p>
        </w:tc>
        <w:tc>
          <w:tcPr>
            <w:tcW w:w="945" w:type="dxa"/>
            <w:tcBorders>
              <w:left w:val="single" w:sz="6" w:space="0" w:color="000000"/>
              <w:right w:val="single" w:sz="6" w:space="0" w:color="000000"/>
            </w:tcBorders>
            <w:hideMark/>
          </w:tcPr>
          <w:p w:rsidR="008C4F5A" w:rsidRPr="00AB3FAA" w:rsidRDefault="008C4F5A" w:rsidP="008C4F5A">
            <w:pPr>
              <w:pStyle w:val="s1"/>
            </w:pPr>
            <w:r w:rsidRPr="00AB3FAA">
              <w:t>35</w:t>
            </w:r>
          </w:p>
        </w:tc>
        <w:tc>
          <w:tcPr>
            <w:tcW w:w="1500" w:type="dxa"/>
            <w:tcBorders>
              <w:left w:val="single" w:sz="6" w:space="0" w:color="000000"/>
              <w:right w:val="single" w:sz="6" w:space="0" w:color="000000"/>
            </w:tcBorders>
            <w:hideMark/>
          </w:tcPr>
          <w:p w:rsidR="008C4F5A" w:rsidRPr="00AB3FAA" w:rsidRDefault="008C4F5A" w:rsidP="008C4F5A">
            <w:pPr>
              <w:pStyle w:val="s1"/>
            </w:pPr>
            <w:r w:rsidRPr="00AB3FAA">
              <w:t>24</w:t>
            </w:r>
          </w:p>
        </w:tc>
      </w:tr>
      <w:tr w:rsidR="008C4F5A" w:rsidRPr="00AB3FAA" w:rsidTr="008C4F5A">
        <w:trPr>
          <w:tblCellSpacing w:w="15" w:type="dxa"/>
        </w:trPr>
        <w:tc>
          <w:tcPr>
            <w:tcW w:w="4425" w:type="dxa"/>
            <w:tcBorders>
              <w:left w:val="single" w:sz="6" w:space="0" w:color="000000"/>
              <w:bottom w:val="single" w:sz="6" w:space="0" w:color="000000"/>
              <w:right w:val="single" w:sz="6" w:space="0" w:color="000000"/>
            </w:tcBorders>
            <w:hideMark/>
          </w:tcPr>
          <w:p w:rsidR="008C4F5A" w:rsidRPr="00AB3FAA" w:rsidRDefault="008C4F5A" w:rsidP="008C4F5A">
            <w:pPr>
              <w:pStyle w:val="s16"/>
            </w:pPr>
            <w:r w:rsidRPr="00AB3FAA">
              <w:t>со столовыми, работающими на сырье, и прачечными</w:t>
            </w:r>
          </w:p>
        </w:tc>
        <w:tc>
          <w:tcPr>
            <w:tcW w:w="1500" w:type="dxa"/>
            <w:tcBorders>
              <w:left w:val="single" w:sz="6" w:space="0" w:color="000000"/>
              <w:bottom w:val="single" w:sz="6" w:space="0" w:color="000000"/>
              <w:right w:val="single" w:sz="6" w:space="0" w:color="000000"/>
            </w:tcBorders>
            <w:hideMark/>
          </w:tcPr>
          <w:p w:rsidR="008C4F5A" w:rsidRPr="00AB3FAA" w:rsidRDefault="008C4F5A" w:rsidP="008C4F5A">
            <w:pPr>
              <w:pStyle w:val="s1"/>
            </w:pPr>
            <w:r w:rsidRPr="00AB3FAA">
              <w:t>"</w:t>
            </w:r>
          </w:p>
        </w:tc>
        <w:tc>
          <w:tcPr>
            <w:tcW w:w="945" w:type="dxa"/>
            <w:tcBorders>
              <w:left w:val="single" w:sz="6" w:space="0" w:color="000000"/>
              <w:bottom w:val="single" w:sz="6" w:space="0" w:color="000000"/>
              <w:right w:val="single" w:sz="6" w:space="0" w:color="000000"/>
            </w:tcBorders>
            <w:hideMark/>
          </w:tcPr>
          <w:p w:rsidR="008C4F5A" w:rsidRPr="00AB3FAA" w:rsidRDefault="008C4F5A" w:rsidP="008C4F5A">
            <w:pPr>
              <w:pStyle w:val="s1"/>
            </w:pPr>
            <w:r w:rsidRPr="00AB3FAA">
              <w:t>138</w:t>
            </w:r>
          </w:p>
        </w:tc>
        <w:tc>
          <w:tcPr>
            <w:tcW w:w="945" w:type="dxa"/>
            <w:tcBorders>
              <w:left w:val="single" w:sz="6" w:space="0" w:color="000000"/>
              <w:bottom w:val="single" w:sz="6" w:space="0" w:color="000000"/>
              <w:right w:val="single" w:sz="6" w:space="0" w:color="000000"/>
            </w:tcBorders>
            <w:hideMark/>
          </w:tcPr>
          <w:p w:rsidR="008C4F5A" w:rsidRPr="00AB3FAA" w:rsidRDefault="008C4F5A" w:rsidP="008C4F5A">
            <w:pPr>
              <w:pStyle w:val="s1"/>
            </w:pPr>
            <w:r w:rsidRPr="00AB3FAA">
              <w:t>46</w:t>
            </w:r>
          </w:p>
        </w:tc>
        <w:tc>
          <w:tcPr>
            <w:tcW w:w="1500" w:type="dxa"/>
            <w:tcBorders>
              <w:left w:val="single" w:sz="6" w:space="0" w:color="000000"/>
              <w:bottom w:val="single" w:sz="6" w:space="0" w:color="000000"/>
              <w:right w:val="single" w:sz="6" w:space="0" w:color="000000"/>
            </w:tcBorders>
            <w:hideMark/>
          </w:tcPr>
          <w:p w:rsidR="008C4F5A" w:rsidRPr="00AB3FAA" w:rsidRDefault="008C4F5A" w:rsidP="008C4F5A">
            <w:pPr>
              <w:pStyle w:val="s1"/>
            </w:pPr>
            <w:r w:rsidRPr="00AB3FAA">
              <w:t>24</w:t>
            </w:r>
          </w:p>
        </w:tc>
      </w:tr>
      <w:tr w:rsidR="008C4F5A" w:rsidRPr="00AB3FAA" w:rsidTr="008C4F5A">
        <w:trPr>
          <w:tblCellSpacing w:w="15" w:type="dxa"/>
        </w:trPr>
        <w:tc>
          <w:tcPr>
            <w:tcW w:w="4425"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6"/>
            </w:pPr>
            <w:r w:rsidRPr="00AB3FAA">
              <w:lastRenderedPageBreak/>
              <w:t>7 Учебные заведения с душевыми при гимнастических залах и столовыми, работающими на полуфабрикатах</w:t>
            </w:r>
          </w:p>
        </w:tc>
        <w:tc>
          <w:tcPr>
            <w:tcW w:w="1500"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
            </w:pPr>
            <w:r w:rsidRPr="00AB3FAA">
              <w:t>1 учащийся и 1 преподаватель</w:t>
            </w:r>
          </w:p>
        </w:tc>
        <w:tc>
          <w:tcPr>
            <w:tcW w:w="945"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
            </w:pPr>
            <w:r w:rsidRPr="00AB3FAA">
              <w:t>22</w:t>
            </w:r>
          </w:p>
        </w:tc>
        <w:tc>
          <w:tcPr>
            <w:tcW w:w="945"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
            </w:pPr>
            <w:r w:rsidRPr="00AB3FAA">
              <w:t>9</w:t>
            </w:r>
          </w:p>
        </w:tc>
        <w:tc>
          <w:tcPr>
            <w:tcW w:w="1500"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
            </w:pPr>
            <w:r w:rsidRPr="00AB3FAA">
              <w:t>8</w:t>
            </w:r>
          </w:p>
        </w:tc>
      </w:tr>
      <w:tr w:rsidR="008C4F5A" w:rsidRPr="00AB3FAA" w:rsidTr="008C4F5A">
        <w:trPr>
          <w:tblCellSpacing w:w="15" w:type="dxa"/>
        </w:trPr>
        <w:tc>
          <w:tcPr>
            <w:tcW w:w="4425"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6"/>
            </w:pPr>
            <w:r w:rsidRPr="00AB3FAA">
              <w:t>8 Административные здания</w:t>
            </w:r>
          </w:p>
        </w:tc>
        <w:tc>
          <w:tcPr>
            <w:tcW w:w="1500"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
            </w:pPr>
            <w:r w:rsidRPr="00AB3FAA">
              <w:t>1 работающий</w:t>
            </w:r>
          </w:p>
        </w:tc>
        <w:tc>
          <w:tcPr>
            <w:tcW w:w="945"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
            </w:pPr>
            <w:r w:rsidRPr="00AB3FAA">
              <w:t>18</w:t>
            </w:r>
          </w:p>
        </w:tc>
        <w:tc>
          <w:tcPr>
            <w:tcW w:w="945"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
            </w:pPr>
            <w:r w:rsidRPr="00AB3FAA">
              <w:t>7</w:t>
            </w:r>
          </w:p>
        </w:tc>
        <w:tc>
          <w:tcPr>
            <w:tcW w:w="1500"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
            </w:pPr>
            <w:r w:rsidRPr="00AB3FAA">
              <w:t>8</w:t>
            </w:r>
          </w:p>
        </w:tc>
      </w:tr>
      <w:tr w:rsidR="008C4F5A" w:rsidRPr="00AB3FAA" w:rsidTr="008C4F5A">
        <w:trPr>
          <w:tblCellSpacing w:w="15" w:type="dxa"/>
        </w:trPr>
        <w:tc>
          <w:tcPr>
            <w:tcW w:w="4425"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6"/>
            </w:pPr>
            <w:r w:rsidRPr="00AB3FAA">
              <w:t>9 Предприятия общественного питания с приготовлением пищи, реализуемой в обеденном зале</w:t>
            </w:r>
          </w:p>
        </w:tc>
        <w:tc>
          <w:tcPr>
            <w:tcW w:w="1500"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
            </w:pPr>
            <w:r w:rsidRPr="00AB3FAA">
              <w:t>1 блюдо</w:t>
            </w:r>
          </w:p>
        </w:tc>
        <w:tc>
          <w:tcPr>
            <w:tcW w:w="945"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
            </w:pPr>
            <w:r w:rsidRPr="00AB3FAA">
              <w:t>12</w:t>
            </w:r>
          </w:p>
        </w:tc>
        <w:tc>
          <w:tcPr>
            <w:tcW w:w="945"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
            </w:pPr>
            <w:r w:rsidRPr="00AB3FAA">
              <w:t>4</w:t>
            </w:r>
          </w:p>
        </w:tc>
        <w:tc>
          <w:tcPr>
            <w:tcW w:w="1500"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
            </w:pPr>
            <w:r w:rsidRPr="00AB3FAA">
              <w:t>-</w:t>
            </w:r>
          </w:p>
        </w:tc>
      </w:tr>
      <w:tr w:rsidR="008C4F5A" w:rsidRPr="00AB3FAA" w:rsidTr="008C4F5A">
        <w:trPr>
          <w:tblCellSpacing w:w="15" w:type="dxa"/>
        </w:trPr>
        <w:tc>
          <w:tcPr>
            <w:tcW w:w="4425" w:type="dxa"/>
            <w:tcBorders>
              <w:top w:val="single" w:sz="6" w:space="0" w:color="000000"/>
              <w:left w:val="single" w:sz="6" w:space="0" w:color="000000"/>
              <w:right w:val="single" w:sz="6" w:space="0" w:color="000000"/>
            </w:tcBorders>
            <w:hideMark/>
          </w:tcPr>
          <w:p w:rsidR="008C4F5A" w:rsidRPr="00AB3FAA" w:rsidRDefault="008C4F5A" w:rsidP="008C4F5A">
            <w:pPr>
              <w:pStyle w:val="s16"/>
            </w:pPr>
            <w:r w:rsidRPr="00AB3FAA">
              <w:t>10 Магазины:</w:t>
            </w:r>
          </w:p>
        </w:tc>
        <w:tc>
          <w:tcPr>
            <w:tcW w:w="1500" w:type="dxa"/>
            <w:tcBorders>
              <w:top w:val="single" w:sz="6" w:space="0" w:color="000000"/>
              <w:left w:val="single" w:sz="6" w:space="0" w:color="000000"/>
              <w:right w:val="single" w:sz="6" w:space="0" w:color="000000"/>
            </w:tcBorders>
            <w:hideMark/>
          </w:tcPr>
          <w:p w:rsidR="008C4F5A" w:rsidRPr="00AB3FAA" w:rsidRDefault="008C4F5A" w:rsidP="008C4F5A">
            <w:pPr>
              <w:pStyle w:val="empty"/>
            </w:pPr>
            <w:r w:rsidRPr="00AB3FAA">
              <w:t> </w:t>
            </w:r>
          </w:p>
        </w:tc>
        <w:tc>
          <w:tcPr>
            <w:tcW w:w="945" w:type="dxa"/>
            <w:tcBorders>
              <w:top w:val="single" w:sz="6" w:space="0" w:color="000000"/>
              <w:left w:val="single" w:sz="6" w:space="0" w:color="000000"/>
              <w:right w:val="single" w:sz="6" w:space="0" w:color="000000"/>
            </w:tcBorders>
            <w:hideMark/>
          </w:tcPr>
          <w:p w:rsidR="008C4F5A" w:rsidRPr="00AB3FAA" w:rsidRDefault="008C4F5A" w:rsidP="008C4F5A">
            <w:pPr>
              <w:pStyle w:val="empty"/>
            </w:pPr>
            <w:r w:rsidRPr="00AB3FAA">
              <w:t> </w:t>
            </w:r>
          </w:p>
        </w:tc>
        <w:tc>
          <w:tcPr>
            <w:tcW w:w="945" w:type="dxa"/>
            <w:tcBorders>
              <w:top w:val="single" w:sz="6" w:space="0" w:color="000000"/>
              <w:left w:val="single" w:sz="6" w:space="0" w:color="000000"/>
              <w:right w:val="single" w:sz="6" w:space="0" w:color="000000"/>
            </w:tcBorders>
            <w:hideMark/>
          </w:tcPr>
          <w:p w:rsidR="008C4F5A" w:rsidRPr="00AB3FAA" w:rsidRDefault="008C4F5A" w:rsidP="008C4F5A">
            <w:pPr>
              <w:pStyle w:val="empty"/>
            </w:pPr>
            <w:r w:rsidRPr="00AB3FAA">
              <w:t> </w:t>
            </w:r>
          </w:p>
        </w:tc>
        <w:tc>
          <w:tcPr>
            <w:tcW w:w="1500" w:type="dxa"/>
            <w:tcBorders>
              <w:top w:val="single" w:sz="6" w:space="0" w:color="000000"/>
              <w:left w:val="single" w:sz="6" w:space="0" w:color="000000"/>
              <w:right w:val="single" w:sz="6" w:space="0" w:color="000000"/>
            </w:tcBorders>
            <w:hideMark/>
          </w:tcPr>
          <w:p w:rsidR="008C4F5A" w:rsidRPr="00AB3FAA" w:rsidRDefault="008C4F5A" w:rsidP="008C4F5A">
            <w:pPr>
              <w:pStyle w:val="empty"/>
            </w:pPr>
            <w:r w:rsidRPr="00AB3FAA">
              <w:t> </w:t>
            </w:r>
          </w:p>
        </w:tc>
      </w:tr>
      <w:tr w:rsidR="008C4F5A" w:rsidRPr="00AB3FAA" w:rsidTr="008C4F5A">
        <w:trPr>
          <w:tblCellSpacing w:w="15" w:type="dxa"/>
        </w:trPr>
        <w:tc>
          <w:tcPr>
            <w:tcW w:w="4425" w:type="dxa"/>
            <w:tcBorders>
              <w:left w:val="single" w:sz="6" w:space="0" w:color="000000"/>
              <w:right w:val="single" w:sz="6" w:space="0" w:color="000000"/>
            </w:tcBorders>
            <w:hideMark/>
          </w:tcPr>
          <w:p w:rsidR="008C4F5A" w:rsidRPr="00AB3FAA" w:rsidRDefault="008C4F5A" w:rsidP="008C4F5A">
            <w:pPr>
              <w:pStyle w:val="s16"/>
            </w:pPr>
            <w:proofErr w:type="gramStart"/>
            <w:r w:rsidRPr="00AB3FAA">
              <w:t>продовольственные</w:t>
            </w:r>
            <w:proofErr w:type="gramEnd"/>
            <w:r w:rsidRPr="00AB3FAA">
              <w:t xml:space="preserve"> (без холодильных установок)</w:t>
            </w:r>
          </w:p>
        </w:tc>
        <w:tc>
          <w:tcPr>
            <w:tcW w:w="1500" w:type="dxa"/>
            <w:tcBorders>
              <w:left w:val="single" w:sz="6" w:space="0" w:color="000000"/>
              <w:right w:val="single" w:sz="6" w:space="0" w:color="000000"/>
            </w:tcBorders>
            <w:hideMark/>
          </w:tcPr>
          <w:p w:rsidR="008C4F5A" w:rsidRPr="00AB3FAA" w:rsidRDefault="008C4F5A" w:rsidP="008C4F5A">
            <w:pPr>
              <w:pStyle w:val="s1"/>
            </w:pPr>
            <w:r w:rsidRPr="00AB3FAA">
              <w:t>1 работник в смену или 20 м торгового зала</w:t>
            </w:r>
          </w:p>
        </w:tc>
        <w:tc>
          <w:tcPr>
            <w:tcW w:w="945" w:type="dxa"/>
            <w:tcBorders>
              <w:left w:val="single" w:sz="6" w:space="0" w:color="000000"/>
              <w:right w:val="single" w:sz="6" w:space="0" w:color="000000"/>
            </w:tcBorders>
            <w:hideMark/>
          </w:tcPr>
          <w:p w:rsidR="008C4F5A" w:rsidRPr="00AB3FAA" w:rsidRDefault="008C4F5A" w:rsidP="008C4F5A">
            <w:pPr>
              <w:pStyle w:val="s1"/>
            </w:pPr>
            <w:r w:rsidRPr="00AB3FAA">
              <w:t>33</w:t>
            </w:r>
          </w:p>
        </w:tc>
        <w:tc>
          <w:tcPr>
            <w:tcW w:w="945" w:type="dxa"/>
            <w:tcBorders>
              <w:left w:val="single" w:sz="6" w:space="0" w:color="000000"/>
              <w:right w:val="single" w:sz="6" w:space="0" w:color="000000"/>
            </w:tcBorders>
            <w:hideMark/>
          </w:tcPr>
          <w:p w:rsidR="008C4F5A" w:rsidRPr="00AB3FAA" w:rsidRDefault="008C4F5A" w:rsidP="008C4F5A">
            <w:pPr>
              <w:pStyle w:val="s1"/>
            </w:pPr>
            <w:r w:rsidRPr="00AB3FAA">
              <w:t>13</w:t>
            </w:r>
          </w:p>
        </w:tc>
        <w:tc>
          <w:tcPr>
            <w:tcW w:w="1500" w:type="dxa"/>
            <w:tcBorders>
              <w:left w:val="single" w:sz="6" w:space="0" w:color="000000"/>
              <w:right w:val="single" w:sz="6" w:space="0" w:color="000000"/>
            </w:tcBorders>
            <w:hideMark/>
          </w:tcPr>
          <w:p w:rsidR="008C4F5A" w:rsidRPr="00AB3FAA" w:rsidRDefault="008C4F5A" w:rsidP="008C4F5A">
            <w:pPr>
              <w:pStyle w:val="s1"/>
            </w:pPr>
            <w:r w:rsidRPr="00AB3FAA">
              <w:t>8</w:t>
            </w:r>
          </w:p>
        </w:tc>
      </w:tr>
      <w:tr w:rsidR="008C4F5A" w:rsidRPr="00AB3FAA" w:rsidTr="008C4F5A">
        <w:trPr>
          <w:tblCellSpacing w:w="15" w:type="dxa"/>
        </w:trPr>
        <w:tc>
          <w:tcPr>
            <w:tcW w:w="4425" w:type="dxa"/>
            <w:tcBorders>
              <w:left w:val="single" w:sz="6" w:space="0" w:color="000000"/>
              <w:bottom w:val="single" w:sz="6" w:space="0" w:color="000000"/>
              <w:right w:val="single" w:sz="6" w:space="0" w:color="000000"/>
            </w:tcBorders>
            <w:hideMark/>
          </w:tcPr>
          <w:p w:rsidR="008C4F5A" w:rsidRPr="00AB3FAA" w:rsidRDefault="008C4F5A" w:rsidP="008C4F5A">
            <w:pPr>
              <w:pStyle w:val="s16"/>
            </w:pPr>
            <w:r w:rsidRPr="00AB3FAA">
              <w:t>промтоварные</w:t>
            </w:r>
          </w:p>
        </w:tc>
        <w:tc>
          <w:tcPr>
            <w:tcW w:w="1500" w:type="dxa"/>
            <w:tcBorders>
              <w:left w:val="single" w:sz="6" w:space="0" w:color="000000"/>
              <w:bottom w:val="single" w:sz="6" w:space="0" w:color="000000"/>
              <w:right w:val="single" w:sz="6" w:space="0" w:color="000000"/>
            </w:tcBorders>
            <w:hideMark/>
          </w:tcPr>
          <w:p w:rsidR="008C4F5A" w:rsidRPr="00AB3FAA" w:rsidRDefault="008C4F5A" w:rsidP="008C4F5A">
            <w:pPr>
              <w:pStyle w:val="s1"/>
            </w:pPr>
            <w:r w:rsidRPr="00AB3FAA">
              <w:t>1 работник в смену</w:t>
            </w:r>
          </w:p>
        </w:tc>
        <w:tc>
          <w:tcPr>
            <w:tcW w:w="945" w:type="dxa"/>
            <w:tcBorders>
              <w:left w:val="single" w:sz="6" w:space="0" w:color="000000"/>
              <w:bottom w:val="single" w:sz="6" w:space="0" w:color="000000"/>
              <w:right w:val="single" w:sz="6" w:space="0" w:color="000000"/>
            </w:tcBorders>
            <w:hideMark/>
          </w:tcPr>
          <w:p w:rsidR="008C4F5A" w:rsidRPr="00AB3FAA" w:rsidRDefault="008C4F5A" w:rsidP="008C4F5A">
            <w:pPr>
              <w:pStyle w:val="s1"/>
            </w:pPr>
            <w:r w:rsidRPr="00AB3FAA">
              <w:t>22</w:t>
            </w:r>
          </w:p>
        </w:tc>
        <w:tc>
          <w:tcPr>
            <w:tcW w:w="945" w:type="dxa"/>
            <w:tcBorders>
              <w:left w:val="single" w:sz="6" w:space="0" w:color="000000"/>
              <w:bottom w:val="single" w:sz="6" w:space="0" w:color="000000"/>
              <w:right w:val="single" w:sz="6" w:space="0" w:color="000000"/>
            </w:tcBorders>
            <w:hideMark/>
          </w:tcPr>
          <w:p w:rsidR="008C4F5A" w:rsidRPr="00AB3FAA" w:rsidRDefault="008C4F5A" w:rsidP="008C4F5A">
            <w:pPr>
              <w:pStyle w:val="s1"/>
            </w:pPr>
            <w:r w:rsidRPr="00AB3FAA">
              <w:t>9</w:t>
            </w:r>
          </w:p>
        </w:tc>
        <w:tc>
          <w:tcPr>
            <w:tcW w:w="1500" w:type="dxa"/>
            <w:tcBorders>
              <w:left w:val="single" w:sz="6" w:space="0" w:color="000000"/>
              <w:bottom w:val="single" w:sz="6" w:space="0" w:color="000000"/>
              <w:right w:val="single" w:sz="6" w:space="0" w:color="000000"/>
            </w:tcBorders>
            <w:hideMark/>
          </w:tcPr>
          <w:p w:rsidR="008C4F5A" w:rsidRPr="00AB3FAA" w:rsidRDefault="008C4F5A" w:rsidP="008C4F5A">
            <w:pPr>
              <w:pStyle w:val="s1"/>
            </w:pPr>
            <w:r w:rsidRPr="00AB3FAA">
              <w:t>8</w:t>
            </w:r>
          </w:p>
        </w:tc>
      </w:tr>
      <w:tr w:rsidR="008C4F5A" w:rsidRPr="00AB3FAA" w:rsidTr="008C4F5A">
        <w:trPr>
          <w:tblCellSpacing w:w="15" w:type="dxa"/>
        </w:trPr>
        <w:tc>
          <w:tcPr>
            <w:tcW w:w="4425" w:type="dxa"/>
            <w:tcBorders>
              <w:top w:val="single" w:sz="6" w:space="0" w:color="000000"/>
              <w:left w:val="single" w:sz="6" w:space="0" w:color="000000"/>
              <w:right w:val="single" w:sz="6" w:space="0" w:color="000000"/>
            </w:tcBorders>
            <w:hideMark/>
          </w:tcPr>
          <w:p w:rsidR="008C4F5A" w:rsidRPr="00AB3FAA" w:rsidRDefault="008C4F5A" w:rsidP="008C4F5A">
            <w:pPr>
              <w:pStyle w:val="s16"/>
            </w:pPr>
            <w:r w:rsidRPr="00AB3FAA">
              <w:t>11 Поликлиники и амбулатории</w:t>
            </w:r>
          </w:p>
        </w:tc>
        <w:tc>
          <w:tcPr>
            <w:tcW w:w="1500" w:type="dxa"/>
            <w:tcBorders>
              <w:top w:val="single" w:sz="6" w:space="0" w:color="000000"/>
              <w:left w:val="single" w:sz="6" w:space="0" w:color="000000"/>
              <w:right w:val="single" w:sz="6" w:space="0" w:color="000000"/>
            </w:tcBorders>
            <w:hideMark/>
          </w:tcPr>
          <w:p w:rsidR="008C4F5A" w:rsidRPr="00AB3FAA" w:rsidRDefault="008C4F5A" w:rsidP="008C4F5A">
            <w:pPr>
              <w:pStyle w:val="s1"/>
            </w:pPr>
            <w:r w:rsidRPr="00AB3FAA">
              <w:t>1 больной</w:t>
            </w:r>
          </w:p>
        </w:tc>
        <w:tc>
          <w:tcPr>
            <w:tcW w:w="945" w:type="dxa"/>
            <w:tcBorders>
              <w:top w:val="single" w:sz="6" w:space="0" w:color="000000"/>
              <w:left w:val="single" w:sz="6" w:space="0" w:color="000000"/>
              <w:right w:val="single" w:sz="6" w:space="0" w:color="000000"/>
            </w:tcBorders>
            <w:hideMark/>
          </w:tcPr>
          <w:p w:rsidR="008C4F5A" w:rsidRPr="00AB3FAA" w:rsidRDefault="008C4F5A" w:rsidP="008C4F5A">
            <w:pPr>
              <w:pStyle w:val="s1"/>
            </w:pPr>
            <w:r w:rsidRPr="00AB3FAA">
              <w:t>11</w:t>
            </w:r>
          </w:p>
        </w:tc>
        <w:tc>
          <w:tcPr>
            <w:tcW w:w="945" w:type="dxa"/>
            <w:tcBorders>
              <w:top w:val="single" w:sz="6" w:space="0" w:color="000000"/>
              <w:left w:val="single" w:sz="6" w:space="0" w:color="000000"/>
              <w:right w:val="single" w:sz="6" w:space="0" w:color="000000"/>
            </w:tcBorders>
            <w:hideMark/>
          </w:tcPr>
          <w:p w:rsidR="008C4F5A" w:rsidRPr="00AB3FAA" w:rsidRDefault="008C4F5A" w:rsidP="008C4F5A">
            <w:pPr>
              <w:pStyle w:val="s1"/>
            </w:pPr>
            <w:r w:rsidRPr="00AB3FAA">
              <w:t>5</w:t>
            </w:r>
          </w:p>
        </w:tc>
        <w:tc>
          <w:tcPr>
            <w:tcW w:w="1500" w:type="dxa"/>
            <w:tcBorders>
              <w:top w:val="single" w:sz="6" w:space="0" w:color="000000"/>
              <w:left w:val="single" w:sz="6" w:space="0" w:color="000000"/>
              <w:right w:val="single" w:sz="6" w:space="0" w:color="000000"/>
            </w:tcBorders>
            <w:hideMark/>
          </w:tcPr>
          <w:p w:rsidR="008C4F5A" w:rsidRPr="00AB3FAA" w:rsidRDefault="008C4F5A" w:rsidP="008C4F5A">
            <w:pPr>
              <w:pStyle w:val="s1"/>
            </w:pPr>
            <w:r w:rsidRPr="00AB3FAA">
              <w:t>10</w:t>
            </w:r>
          </w:p>
        </w:tc>
      </w:tr>
      <w:tr w:rsidR="008C4F5A" w:rsidRPr="00AB3FAA" w:rsidTr="008C4F5A">
        <w:trPr>
          <w:tblCellSpacing w:w="15" w:type="dxa"/>
        </w:trPr>
        <w:tc>
          <w:tcPr>
            <w:tcW w:w="4425" w:type="dxa"/>
            <w:tcBorders>
              <w:left w:val="single" w:sz="6" w:space="0" w:color="000000"/>
              <w:bottom w:val="single" w:sz="6" w:space="0" w:color="000000"/>
              <w:right w:val="single" w:sz="6" w:space="0" w:color="000000"/>
            </w:tcBorders>
            <w:hideMark/>
          </w:tcPr>
          <w:p w:rsidR="008C4F5A" w:rsidRPr="00AB3FAA" w:rsidRDefault="008C4F5A" w:rsidP="008C4F5A">
            <w:pPr>
              <w:pStyle w:val="empty"/>
            </w:pPr>
            <w:r w:rsidRPr="00AB3FAA">
              <w:t> </w:t>
            </w:r>
          </w:p>
        </w:tc>
        <w:tc>
          <w:tcPr>
            <w:tcW w:w="1500" w:type="dxa"/>
            <w:tcBorders>
              <w:left w:val="single" w:sz="6" w:space="0" w:color="000000"/>
              <w:bottom w:val="single" w:sz="6" w:space="0" w:color="000000"/>
              <w:right w:val="single" w:sz="6" w:space="0" w:color="000000"/>
            </w:tcBorders>
            <w:hideMark/>
          </w:tcPr>
          <w:p w:rsidR="008C4F5A" w:rsidRPr="00AB3FAA" w:rsidRDefault="008C4F5A" w:rsidP="008C4F5A">
            <w:pPr>
              <w:pStyle w:val="s1"/>
            </w:pPr>
            <w:r w:rsidRPr="00AB3FAA">
              <w:t xml:space="preserve">1 </w:t>
            </w:r>
            <w:proofErr w:type="gramStart"/>
            <w:r w:rsidRPr="00AB3FAA">
              <w:t>работающий</w:t>
            </w:r>
            <w:proofErr w:type="gramEnd"/>
            <w:r w:rsidRPr="00AB3FAA">
              <w:t xml:space="preserve"> в смену</w:t>
            </w:r>
          </w:p>
        </w:tc>
        <w:tc>
          <w:tcPr>
            <w:tcW w:w="945" w:type="dxa"/>
            <w:tcBorders>
              <w:left w:val="single" w:sz="6" w:space="0" w:color="000000"/>
              <w:bottom w:val="single" w:sz="6" w:space="0" w:color="000000"/>
              <w:right w:val="single" w:sz="6" w:space="0" w:color="000000"/>
            </w:tcBorders>
            <w:hideMark/>
          </w:tcPr>
          <w:p w:rsidR="008C4F5A" w:rsidRPr="00AB3FAA" w:rsidRDefault="008C4F5A" w:rsidP="008C4F5A">
            <w:pPr>
              <w:pStyle w:val="s1"/>
            </w:pPr>
            <w:r w:rsidRPr="00AB3FAA">
              <w:t>30</w:t>
            </w:r>
          </w:p>
        </w:tc>
        <w:tc>
          <w:tcPr>
            <w:tcW w:w="945" w:type="dxa"/>
            <w:tcBorders>
              <w:left w:val="single" w:sz="6" w:space="0" w:color="000000"/>
              <w:bottom w:val="single" w:sz="6" w:space="0" w:color="000000"/>
              <w:right w:val="single" w:sz="6" w:space="0" w:color="000000"/>
            </w:tcBorders>
            <w:hideMark/>
          </w:tcPr>
          <w:p w:rsidR="008C4F5A" w:rsidRPr="00AB3FAA" w:rsidRDefault="008C4F5A" w:rsidP="008C4F5A">
            <w:pPr>
              <w:pStyle w:val="s1"/>
            </w:pPr>
            <w:r w:rsidRPr="00AB3FAA">
              <w:t>12</w:t>
            </w:r>
          </w:p>
        </w:tc>
        <w:tc>
          <w:tcPr>
            <w:tcW w:w="1500" w:type="dxa"/>
            <w:tcBorders>
              <w:left w:val="single" w:sz="6" w:space="0" w:color="000000"/>
              <w:bottom w:val="single" w:sz="6" w:space="0" w:color="000000"/>
              <w:right w:val="single" w:sz="6" w:space="0" w:color="000000"/>
            </w:tcBorders>
            <w:hideMark/>
          </w:tcPr>
          <w:p w:rsidR="008C4F5A" w:rsidRPr="00AB3FAA" w:rsidRDefault="008C4F5A" w:rsidP="008C4F5A">
            <w:pPr>
              <w:pStyle w:val="s1"/>
            </w:pPr>
            <w:r w:rsidRPr="00AB3FAA">
              <w:t>10</w:t>
            </w:r>
          </w:p>
        </w:tc>
      </w:tr>
      <w:tr w:rsidR="008C4F5A" w:rsidRPr="00AB3FAA" w:rsidTr="008C4F5A">
        <w:trPr>
          <w:tblCellSpacing w:w="15" w:type="dxa"/>
        </w:trPr>
        <w:tc>
          <w:tcPr>
            <w:tcW w:w="4425" w:type="dxa"/>
            <w:tcBorders>
              <w:top w:val="single" w:sz="6" w:space="0" w:color="000000"/>
              <w:left w:val="single" w:sz="6" w:space="0" w:color="000000"/>
              <w:right w:val="single" w:sz="6" w:space="0" w:color="000000"/>
            </w:tcBorders>
            <w:hideMark/>
          </w:tcPr>
          <w:p w:rsidR="008C4F5A" w:rsidRPr="00AB3FAA" w:rsidRDefault="008C4F5A" w:rsidP="008C4F5A">
            <w:pPr>
              <w:pStyle w:val="s16"/>
            </w:pPr>
            <w:r w:rsidRPr="00AB3FAA">
              <w:t>12 Аптеки:</w:t>
            </w:r>
          </w:p>
        </w:tc>
        <w:tc>
          <w:tcPr>
            <w:tcW w:w="1500" w:type="dxa"/>
            <w:tcBorders>
              <w:top w:val="single" w:sz="6" w:space="0" w:color="000000"/>
              <w:left w:val="single" w:sz="6" w:space="0" w:color="000000"/>
              <w:right w:val="single" w:sz="6" w:space="0" w:color="000000"/>
            </w:tcBorders>
            <w:hideMark/>
          </w:tcPr>
          <w:p w:rsidR="008C4F5A" w:rsidRPr="00AB3FAA" w:rsidRDefault="008C4F5A" w:rsidP="008C4F5A">
            <w:pPr>
              <w:pStyle w:val="empty"/>
            </w:pPr>
            <w:r w:rsidRPr="00AB3FAA">
              <w:t> </w:t>
            </w:r>
          </w:p>
        </w:tc>
        <w:tc>
          <w:tcPr>
            <w:tcW w:w="945" w:type="dxa"/>
            <w:tcBorders>
              <w:top w:val="single" w:sz="6" w:space="0" w:color="000000"/>
              <w:left w:val="single" w:sz="6" w:space="0" w:color="000000"/>
              <w:right w:val="single" w:sz="6" w:space="0" w:color="000000"/>
            </w:tcBorders>
            <w:hideMark/>
          </w:tcPr>
          <w:p w:rsidR="008C4F5A" w:rsidRPr="00AB3FAA" w:rsidRDefault="008C4F5A" w:rsidP="008C4F5A">
            <w:pPr>
              <w:pStyle w:val="empty"/>
            </w:pPr>
            <w:r w:rsidRPr="00AB3FAA">
              <w:t> </w:t>
            </w:r>
          </w:p>
        </w:tc>
        <w:tc>
          <w:tcPr>
            <w:tcW w:w="945" w:type="dxa"/>
            <w:tcBorders>
              <w:top w:val="single" w:sz="6" w:space="0" w:color="000000"/>
              <w:left w:val="single" w:sz="6" w:space="0" w:color="000000"/>
              <w:right w:val="single" w:sz="6" w:space="0" w:color="000000"/>
            </w:tcBorders>
            <w:hideMark/>
          </w:tcPr>
          <w:p w:rsidR="008C4F5A" w:rsidRPr="00AB3FAA" w:rsidRDefault="008C4F5A" w:rsidP="008C4F5A">
            <w:pPr>
              <w:pStyle w:val="empty"/>
            </w:pPr>
            <w:r w:rsidRPr="00AB3FAA">
              <w:t> </w:t>
            </w:r>
          </w:p>
        </w:tc>
        <w:tc>
          <w:tcPr>
            <w:tcW w:w="1500" w:type="dxa"/>
            <w:tcBorders>
              <w:top w:val="single" w:sz="6" w:space="0" w:color="000000"/>
              <w:left w:val="single" w:sz="6" w:space="0" w:color="000000"/>
              <w:right w:val="single" w:sz="6" w:space="0" w:color="000000"/>
            </w:tcBorders>
            <w:hideMark/>
          </w:tcPr>
          <w:p w:rsidR="008C4F5A" w:rsidRPr="00AB3FAA" w:rsidRDefault="008C4F5A" w:rsidP="008C4F5A">
            <w:pPr>
              <w:pStyle w:val="empty"/>
            </w:pPr>
            <w:r w:rsidRPr="00AB3FAA">
              <w:t> </w:t>
            </w:r>
          </w:p>
        </w:tc>
      </w:tr>
      <w:tr w:rsidR="008C4F5A" w:rsidRPr="00AB3FAA" w:rsidTr="008C4F5A">
        <w:trPr>
          <w:tblCellSpacing w:w="15" w:type="dxa"/>
        </w:trPr>
        <w:tc>
          <w:tcPr>
            <w:tcW w:w="4425" w:type="dxa"/>
            <w:tcBorders>
              <w:left w:val="single" w:sz="6" w:space="0" w:color="000000"/>
              <w:right w:val="single" w:sz="6" w:space="0" w:color="000000"/>
            </w:tcBorders>
            <w:hideMark/>
          </w:tcPr>
          <w:p w:rsidR="008C4F5A" w:rsidRPr="00AB3FAA" w:rsidRDefault="008C4F5A" w:rsidP="008C4F5A">
            <w:pPr>
              <w:pStyle w:val="s16"/>
            </w:pPr>
            <w:r w:rsidRPr="00AB3FAA">
              <w:t>торговый зал и подсобные помещения</w:t>
            </w:r>
          </w:p>
        </w:tc>
        <w:tc>
          <w:tcPr>
            <w:tcW w:w="1500" w:type="dxa"/>
            <w:tcBorders>
              <w:left w:val="single" w:sz="6" w:space="0" w:color="000000"/>
              <w:right w:val="single" w:sz="6" w:space="0" w:color="000000"/>
            </w:tcBorders>
            <w:hideMark/>
          </w:tcPr>
          <w:p w:rsidR="008C4F5A" w:rsidRPr="00AB3FAA" w:rsidRDefault="008C4F5A" w:rsidP="008C4F5A">
            <w:pPr>
              <w:pStyle w:val="s1"/>
            </w:pPr>
            <w:r w:rsidRPr="00AB3FAA">
              <w:t>1 работающий</w:t>
            </w:r>
          </w:p>
        </w:tc>
        <w:tc>
          <w:tcPr>
            <w:tcW w:w="945" w:type="dxa"/>
            <w:tcBorders>
              <w:left w:val="single" w:sz="6" w:space="0" w:color="000000"/>
              <w:right w:val="single" w:sz="6" w:space="0" w:color="000000"/>
            </w:tcBorders>
            <w:hideMark/>
          </w:tcPr>
          <w:p w:rsidR="008C4F5A" w:rsidRPr="00AB3FAA" w:rsidRDefault="008C4F5A" w:rsidP="008C4F5A">
            <w:pPr>
              <w:pStyle w:val="s1"/>
            </w:pPr>
            <w:r w:rsidRPr="00AB3FAA">
              <w:t>30</w:t>
            </w:r>
          </w:p>
        </w:tc>
        <w:tc>
          <w:tcPr>
            <w:tcW w:w="945" w:type="dxa"/>
            <w:tcBorders>
              <w:left w:val="single" w:sz="6" w:space="0" w:color="000000"/>
              <w:right w:val="single" w:sz="6" w:space="0" w:color="000000"/>
            </w:tcBorders>
            <w:hideMark/>
          </w:tcPr>
          <w:p w:rsidR="008C4F5A" w:rsidRPr="00AB3FAA" w:rsidRDefault="008C4F5A" w:rsidP="008C4F5A">
            <w:pPr>
              <w:pStyle w:val="s1"/>
            </w:pPr>
            <w:r w:rsidRPr="00AB3FAA">
              <w:t>12</w:t>
            </w:r>
          </w:p>
        </w:tc>
        <w:tc>
          <w:tcPr>
            <w:tcW w:w="1500" w:type="dxa"/>
            <w:tcBorders>
              <w:left w:val="single" w:sz="6" w:space="0" w:color="000000"/>
              <w:right w:val="single" w:sz="6" w:space="0" w:color="000000"/>
            </w:tcBorders>
            <w:hideMark/>
          </w:tcPr>
          <w:p w:rsidR="008C4F5A" w:rsidRPr="00AB3FAA" w:rsidRDefault="008C4F5A" w:rsidP="008C4F5A">
            <w:pPr>
              <w:pStyle w:val="s1"/>
            </w:pPr>
            <w:r w:rsidRPr="00AB3FAA">
              <w:t>12</w:t>
            </w:r>
          </w:p>
        </w:tc>
      </w:tr>
      <w:tr w:rsidR="008C4F5A" w:rsidRPr="00AB3FAA" w:rsidTr="008C4F5A">
        <w:trPr>
          <w:tblCellSpacing w:w="15" w:type="dxa"/>
        </w:trPr>
        <w:tc>
          <w:tcPr>
            <w:tcW w:w="4425" w:type="dxa"/>
            <w:tcBorders>
              <w:left w:val="single" w:sz="6" w:space="0" w:color="000000"/>
              <w:bottom w:val="single" w:sz="6" w:space="0" w:color="000000"/>
              <w:right w:val="single" w:sz="6" w:space="0" w:color="000000"/>
            </w:tcBorders>
            <w:hideMark/>
          </w:tcPr>
          <w:p w:rsidR="008C4F5A" w:rsidRPr="00AB3FAA" w:rsidRDefault="008C4F5A" w:rsidP="008C4F5A">
            <w:pPr>
              <w:pStyle w:val="s16"/>
            </w:pPr>
            <w:r w:rsidRPr="00AB3FAA">
              <w:t>лаборатория приготовления лекарств</w:t>
            </w:r>
          </w:p>
        </w:tc>
        <w:tc>
          <w:tcPr>
            <w:tcW w:w="1500" w:type="dxa"/>
            <w:tcBorders>
              <w:left w:val="single" w:sz="6" w:space="0" w:color="000000"/>
              <w:bottom w:val="single" w:sz="6" w:space="0" w:color="000000"/>
              <w:right w:val="single" w:sz="6" w:space="0" w:color="000000"/>
            </w:tcBorders>
            <w:hideMark/>
          </w:tcPr>
          <w:p w:rsidR="008C4F5A" w:rsidRPr="00AB3FAA" w:rsidRDefault="008C4F5A" w:rsidP="008C4F5A">
            <w:pPr>
              <w:pStyle w:val="s1"/>
            </w:pPr>
            <w:r w:rsidRPr="00AB3FAA">
              <w:t>То же</w:t>
            </w:r>
          </w:p>
        </w:tc>
        <w:tc>
          <w:tcPr>
            <w:tcW w:w="945" w:type="dxa"/>
            <w:tcBorders>
              <w:left w:val="single" w:sz="6" w:space="0" w:color="000000"/>
              <w:bottom w:val="single" w:sz="6" w:space="0" w:color="000000"/>
              <w:right w:val="single" w:sz="6" w:space="0" w:color="000000"/>
            </w:tcBorders>
            <w:hideMark/>
          </w:tcPr>
          <w:p w:rsidR="008C4F5A" w:rsidRPr="00AB3FAA" w:rsidRDefault="008C4F5A" w:rsidP="008C4F5A">
            <w:pPr>
              <w:pStyle w:val="s1"/>
            </w:pPr>
            <w:r w:rsidRPr="00AB3FAA">
              <w:t>310</w:t>
            </w:r>
          </w:p>
        </w:tc>
        <w:tc>
          <w:tcPr>
            <w:tcW w:w="945" w:type="dxa"/>
            <w:tcBorders>
              <w:left w:val="single" w:sz="6" w:space="0" w:color="000000"/>
              <w:bottom w:val="single" w:sz="6" w:space="0" w:color="000000"/>
              <w:right w:val="single" w:sz="6" w:space="0" w:color="000000"/>
            </w:tcBorders>
            <w:hideMark/>
          </w:tcPr>
          <w:p w:rsidR="008C4F5A" w:rsidRPr="00AB3FAA" w:rsidRDefault="008C4F5A" w:rsidP="008C4F5A">
            <w:pPr>
              <w:pStyle w:val="s1"/>
            </w:pPr>
            <w:r w:rsidRPr="00AB3FAA">
              <w:t>55</w:t>
            </w:r>
          </w:p>
        </w:tc>
        <w:tc>
          <w:tcPr>
            <w:tcW w:w="1500" w:type="dxa"/>
            <w:tcBorders>
              <w:left w:val="single" w:sz="6" w:space="0" w:color="000000"/>
              <w:bottom w:val="single" w:sz="6" w:space="0" w:color="000000"/>
              <w:right w:val="single" w:sz="6" w:space="0" w:color="000000"/>
            </w:tcBorders>
            <w:hideMark/>
          </w:tcPr>
          <w:p w:rsidR="008C4F5A" w:rsidRPr="00AB3FAA" w:rsidRDefault="008C4F5A" w:rsidP="008C4F5A">
            <w:pPr>
              <w:pStyle w:val="s1"/>
            </w:pPr>
            <w:r w:rsidRPr="00AB3FAA">
              <w:t>12</w:t>
            </w:r>
          </w:p>
        </w:tc>
      </w:tr>
      <w:tr w:rsidR="008C4F5A" w:rsidRPr="00AB3FAA" w:rsidTr="008C4F5A">
        <w:trPr>
          <w:tblCellSpacing w:w="15" w:type="dxa"/>
        </w:trPr>
        <w:tc>
          <w:tcPr>
            <w:tcW w:w="4425"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6"/>
            </w:pPr>
            <w:r w:rsidRPr="00AB3FAA">
              <w:t>13 Парикмахерские</w:t>
            </w:r>
          </w:p>
        </w:tc>
        <w:tc>
          <w:tcPr>
            <w:tcW w:w="1500"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
            </w:pPr>
            <w:r w:rsidRPr="00AB3FAA">
              <w:t>1 рабочее место в смену</w:t>
            </w:r>
          </w:p>
        </w:tc>
        <w:tc>
          <w:tcPr>
            <w:tcW w:w="945"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
            </w:pPr>
            <w:r w:rsidRPr="00AB3FAA">
              <w:t>61</w:t>
            </w:r>
          </w:p>
        </w:tc>
        <w:tc>
          <w:tcPr>
            <w:tcW w:w="945"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
            </w:pPr>
            <w:r w:rsidRPr="00AB3FAA">
              <w:t>36</w:t>
            </w:r>
          </w:p>
        </w:tc>
        <w:tc>
          <w:tcPr>
            <w:tcW w:w="1500"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
            </w:pPr>
            <w:r w:rsidRPr="00AB3FAA">
              <w:t>12</w:t>
            </w:r>
          </w:p>
        </w:tc>
      </w:tr>
      <w:tr w:rsidR="008C4F5A" w:rsidRPr="00AB3FAA" w:rsidTr="008C4F5A">
        <w:trPr>
          <w:tblCellSpacing w:w="15" w:type="dxa"/>
        </w:trPr>
        <w:tc>
          <w:tcPr>
            <w:tcW w:w="4425" w:type="dxa"/>
            <w:tcBorders>
              <w:top w:val="single" w:sz="6" w:space="0" w:color="000000"/>
              <w:left w:val="single" w:sz="6" w:space="0" w:color="000000"/>
              <w:right w:val="single" w:sz="6" w:space="0" w:color="000000"/>
            </w:tcBorders>
            <w:hideMark/>
          </w:tcPr>
          <w:p w:rsidR="008C4F5A" w:rsidRPr="00AB3FAA" w:rsidRDefault="008C4F5A" w:rsidP="008C4F5A">
            <w:pPr>
              <w:pStyle w:val="s16"/>
            </w:pPr>
            <w:r w:rsidRPr="00AB3FAA">
              <w:t>14 Кинотеатры, театры, клубы и досугово-развлекательные учреждения:</w:t>
            </w:r>
          </w:p>
        </w:tc>
        <w:tc>
          <w:tcPr>
            <w:tcW w:w="1500" w:type="dxa"/>
            <w:tcBorders>
              <w:top w:val="single" w:sz="6" w:space="0" w:color="000000"/>
              <w:left w:val="single" w:sz="6" w:space="0" w:color="000000"/>
              <w:right w:val="single" w:sz="6" w:space="0" w:color="000000"/>
            </w:tcBorders>
            <w:hideMark/>
          </w:tcPr>
          <w:p w:rsidR="008C4F5A" w:rsidRPr="00AB3FAA" w:rsidRDefault="008C4F5A" w:rsidP="008C4F5A">
            <w:pPr>
              <w:pStyle w:val="empty"/>
            </w:pPr>
            <w:r w:rsidRPr="00AB3FAA">
              <w:t> </w:t>
            </w:r>
          </w:p>
        </w:tc>
        <w:tc>
          <w:tcPr>
            <w:tcW w:w="945" w:type="dxa"/>
            <w:tcBorders>
              <w:top w:val="single" w:sz="6" w:space="0" w:color="000000"/>
              <w:left w:val="single" w:sz="6" w:space="0" w:color="000000"/>
              <w:right w:val="single" w:sz="6" w:space="0" w:color="000000"/>
            </w:tcBorders>
            <w:hideMark/>
          </w:tcPr>
          <w:p w:rsidR="008C4F5A" w:rsidRPr="00AB3FAA" w:rsidRDefault="008C4F5A" w:rsidP="008C4F5A">
            <w:pPr>
              <w:pStyle w:val="empty"/>
            </w:pPr>
            <w:r w:rsidRPr="00AB3FAA">
              <w:t> </w:t>
            </w:r>
          </w:p>
        </w:tc>
        <w:tc>
          <w:tcPr>
            <w:tcW w:w="945" w:type="dxa"/>
            <w:tcBorders>
              <w:top w:val="single" w:sz="6" w:space="0" w:color="000000"/>
              <w:left w:val="single" w:sz="6" w:space="0" w:color="000000"/>
              <w:right w:val="single" w:sz="6" w:space="0" w:color="000000"/>
            </w:tcBorders>
            <w:hideMark/>
          </w:tcPr>
          <w:p w:rsidR="008C4F5A" w:rsidRPr="00AB3FAA" w:rsidRDefault="008C4F5A" w:rsidP="008C4F5A">
            <w:pPr>
              <w:pStyle w:val="empty"/>
            </w:pPr>
            <w:r w:rsidRPr="00AB3FAA">
              <w:t> </w:t>
            </w:r>
          </w:p>
        </w:tc>
        <w:tc>
          <w:tcPr>
            <w:tcW w:w="1500" w:type="dxa"/>
            <w:tcBorders>
              <w:top w:val="single" w:sz="6" w:space="0" w:color="000000"/>
              <w:left w:val="single" w:sz="6" w:space="0" w:color="000000"/>
              <w:right w:val="single" w:sz="6" w:space="0" w:color="000000"/>
            </w:tcBorders>
            <w:hideMark/>
          </w:tcPr>
          <w:p w:rsidR="008C4F5A" w:rsidRPr="00AB3FAA" w:rsidRDefault="008C4F5A" w:rsidP="008C4F5A">
            <w:pPr>
              <w:pStyle w:val="empty"/>
            </w:pPr>
            <w:r w:rsidRPr="00AB3FAA">
              <w:t> </w:t>
            </w:r>
          </w:p>
        </w:tc>
      </w:tr>
      <w:tr w:rsidR="008C4F5A" w:rsidRPr="00AB3FAA" w:rsidTr="008C4F5A">
        <w:trPr>
          <w:tblCellSpacing w:w="15" w:type="dxa"/>
        </w:trPr>
        <w:tc>
          <w:tcPr>
            <w:tcW w:w="4425" w:type="dxa"/>
            <w:tcBorders>
              <w:left w:val="single" w:sz="6" w:space="0" w:color="000000"/>
              <w:right w:val="single" w:sz="6" w:space="0" w:color="000000"/>
            </w:tcBorders>
            <w:hideMark/>
          </w:tcPr>
          <w:p w:rsidR="008C4F5A" w:rsidRPr="00AB3FAA" w:rsidRDefault="008C4F5A" w:rsidP="008C4F5A">
            <w:pPr>
              <w:pStyle w:val="s16"/>
            </w:pPr>
            <w:r w:rsidRPr="00AB3FAA">
              <w:t>для зрителей</w:t>
            </w:r>
          </w:p>
        </w:tc>
        <w:tc>
          <w:tcPr>
            <w:tcW w:w="1500" w:type="dxa"/>
            <w:tcBorders>
              <w:left w:val="single" w:sz="6" w:space="0" w:color="000000"/>
              <w:right w:val="single" w:sz="6" w:space="0" w:color="000000"/>
            </w:tcBorders>
            <w:hideMark/>
          </w:tcPr>
          <w:p w:rsidR="008C4F5A" w:rsidRPr="00AB3FAA" w:rsidRDefault="008C4F5A" w:rsidP="008C4F5A">
            <w:pPr>
              <w:pStyle w:val="s1"/>
            </w:pPr>
            <w:r w:rsidRPr="00AB3FAA">
              <w:t>1 человек</w:t>
            </w:r>
          </w:p>
        </w:tc>
        <w:tc>
          <w:tcPr>
            <w:tcW w:w="945" w:type="dxa"/>
            <w:tcBorders>
              <w:left w:val="single" w:sz="6" w:space="0" w:color="000000"/>
              <w:right w:val="single" w:sz="6" w:space="0" w:color="000000"/>
            </w:tcBorders>
            <w:hideMark/>
          </w:tcPr>
          <w:p w:rsidR="008C4F5A" w:rsidRPr="00AB3FAA" w:rsidRDefault="008C4F5A" w:rsidP="008C4F5A">
            <w:pPr>
              <w:pStyle w:val="s1"/>
            </w:pPr>
            <w:r w:rsidRPr="00AB3FAA">
              <w:t>8</w:t>
            </w:r>
          </w:p>
        </w:tc>
        <w:tc>
          <w:tcPr>
            <w:tcW w:w="945" w:type="dxa"/>
            <w:tcBorders>
              <w:left w:val="single" w:sz="6" w:space="0" w:color="000000"/>
              <w:right w:val="single" w:sz="6" w:space="0" w:color="000000"/>
            </w:tcBorders>
            <w:hideMark/>
          </w:tcPr>
          <w:p w:rsidR="008C4F5A" w:rsidRPr="00AB3FAA" w:rsidRDefault="008C4F5A" w:rsidP="008C4F5A">
            <w:pPr>
              <w:pStyle w:val="s1"/>
            </w:pPr>
            <w:r w:rsidRPr="00AB3FAA">
              <w:t>3</w:t>
            </w:r>
          </w:p>
        </w:tc>
        <w:tc>
          <w:tcPr>
            <w:tcW w:w="1500" w:type="dxa"/>
            <w:tcBorders>
              <w:left w:val="single" w:sz="6" w:space="0" w:color="000000"/>
              <w:right w:val="single" w:sz="6" w:space="0" w:color="000000"/>
            </w:tcBorders>
            <w:hideMark/>
          </w:tcPr>
          <w:p w:rsidR="008C4F5A" w:rsidRPr="00AB3FAA" w:rsidRDefault="008C4F5A" w:rsidP="008C4F5A">
            <w:pPr>
              <w:pStyle w:val="s1"/>
            </w:pPr>
            <w:r w:rsidRPr="00AB3FAA">
              <w:t>4</w:t>
            </w:r>
          </w:p>
        </w:tc>
      </w:tr>
      <w:tr w:rsidR="008C4F5A" w:rsidRPr="00AB3FAA" w:rsidTr="008C4F5A">
        <w:trPr>
          <w:tblCellSpacing w:w="15" w:type="dxa"/>
        </w:trPr>
        <w:tc>
          <w:tcPr>
            <w:tcW w:w="4425" w:type="dxa"/>
            <w:tcBorders>
              <w:left w:val="single" w:sz="6" w:space="0" w:color="000000"/>
              <w:bottom w:val="single" w:sz="6" w:space="0" w:color="000000"/>
              <w:right w:val="single" w:sz="6" w:space="0" w:color="000000"/>
            </w:tcBorders>
            <w:hideMark/>
          </w:tcPr>
          <w:p w:rsidR="008C4F5A" w:rsidRPr="00AB3FAA" w:rsidRDefault="008C4F5A" w:rsidP="008C4F5A">
            <w:pPr>
              <w:pStyle w:val="s16"/>
            </w:pPr>
            <w:r w:rsidRPr="00AB3FAA">
              <w:t>для артистов</w:t>
            </w:r>
          </w:p>
        </w:tc>
        <w:tc>
          <w:tcPr>
            <w:tcW w:w="1500" w:type="dxa"/>
            <w:tcBorders>
              <w:left w:val="single" w:sz="6" w:space="0" w:color="000000"/>
              <w:bottom w:val="single" w:sz="6" w:space="0" w:color="000000"/>
              <w:right w:val="single" w:sz="6" w:space="0" w:color="000000"/>
            </w:tcBorders>
            <w:hideMark/>
          </w:tcPr>
          <w:p w:rsidR="008C4F5A" w:rsidRPr="00AB3FAA" w:rsidRDefault="008C4F5A" w:rsidP="008C4F5A">
            <w:pPr>
              <w:pStyle w:val="s1"/>
            </w:pPr>
            <w:r w:rsidRPr="00AB3FAA">
              <w:t>То же</w:t>
            </w:r>
          </w:p>
        </w:tc>
        <w:tc>
          <w:tcPr>
            <w:tcW w:w="945" w:type="dxa"/>
            <w:tcBorders>
              <w:left w:val="single" w:sz="6" w:space="0" w:color="000000"/>
              <w:bottom w:val="single" w:sz="6" w:space="0" w:color="000000"/>
              <w:right w:val="single" w:sz="6" w:space="0" w:color="000000"/>
            </w:tcBorders>
            <w:hideMark/>
          </w:tcPr>
          <w:p w:rsidR="008C4F5A" w:rsidRPr="00AB3FAA" w:rsidRDefault="008C4F5A" w:rsidP="008C4F5A">
            <w:pPr>
              <w:pStyle w:val="s1"/>
            </w:pPr>
            <w:r w:rsidRPr="00AB3FAA">
              <w:t>40</w:t>
            </w:r>
          </w:p>
        </w:tc>
        <w:tc>
          <w:tcPr>
            <w:tcW w:w="945" w:type="dxa"/>
            <w:tcBorders>
              <w:left w:val="single" w:sz="6" w:space="0" w:color="000000"/>
              <w:bottom w:val="single" w:sz="6" w:space="0" w:color="000000"/>
              <w:right w:val="single" w:sz="6" w:space="0" w:color="000000"/>
            </w:tcBorders>
            <w:hideMark/>
          </w:tcPr>
          <w:p w:rsidR="008C4F5A" w:rsidRPr="00AB3FAA" w:rsidRDefault="008C4F5A" w:rsidP="008C4F5A">
            <w:pPr>
              <w:pStyle w:val="s1"/>
            </w:pPr>
            <w:r w:rsidRPr="00AB3FAA">
              <w:t>25</w:t>
            </w:r>
          </w:p>
        </w:tc>
        <w:tc>
          <w:tcPr>
            <w:tcW w:w="1500" w:type="dxa"/>
            <w:tcBorders>
              <w:left w:val="single" w:sz="6" w:space="0" w:color="000000"/>
              <w:bottom w:val="single" w:sz="6" w:space="0" w:color="000000"/>
              <w:right w:val="single" w:sz="6" w:space="0" w:color="000000"/>
            </w:tcBorders>
            <w:hideMark/>
          </w:tcPr>
          <w:p w:rsidR="008C4F5A" w:rsidRPr="00AB3FAA" w:rsidRDefault="008C4F5A" w:rsidP="008C4F5A">
            <w:pPr>
              <w:pStyle w:val="s1"/>
            </w:pPr>
            <w:r w:rsidRPr="00AB3FAA">
              <w:t>8</w:t>
            </w:r>
          </w:p>
        </w:tc>
      </w:tr>
      <w:tr w:rsidR="008C4F5A" w:rsidRPr="00AB3FAA" w:rsidTr="008C4F5A">
        <w:trPr>
          <w:tblCellSpacing w:w="15" w:type="dxa"/>
        </w:trPr>
        <w:tc>
          <w:tcPr>
            <w:tcW w:w="4425" w:type="dxa"/>
            <w:tcBorders>
              <w:top w:val="single" w:sz="6" w:space="0" w:color="000000"/>
              <w:left w:val="single" w:sz="6" w:space="0" w:color="000000"/>
              <w:right w:val="single" w:sz="6" w:space="0" w:color="000000"/>
            </w:tcBorders>
            <w:hideMark/>
          </w:tcPr>
          <w:p w:rsidR="008C4F5A" w:rsidRPr="00AB3FAA" w:rsidRDefault="008C4F5A" w:rsidP="008C4F5A">
            <w:pPr>
              <w:pStyle w:val="s16"/>
            </w:pPr>
            <w:r w:rsidRPr="00AB3FAA">
              <w:t>15 Стадионы и спортзалы:</w:t>
            </w:r>
          </w:p>
        </w:tc>
        <w:tc>
          <w:tcPr>
            <w:tcW w:w="1500" w:type="dxa"/>
            <w:tcBorders>
              <w:top w:val="single" w:sz="6" w:space="0" w:color="000000"/>
              <w:left w:val="single" w:sz="6" w:space="0" w:color="000000"/>
              <w:right w:val="single" w:sz="6" w:space="0" w:color="000000"/>
            </w:tcBorders>
            <w:hideMark/>
          </w:tcPr>
          <w:p w:rsidR="008C4F5A" w:rsidRPr="00AB3FAA" w:rsidRDefault="008C4F5A" w:rsidP="008C4F5A">
            <w:pPr>
              <w:pStyle w:val="empty"/>
            </w:pPr>
            <w:r w:rsidRPr="00AB3FAA">
              <w:t> </w:t>
            </w:r>
          </w:p>
        </w:tc>
        <w:tc>
          <w:tcPr>
            <w:tcW w:w="945" w:type="dxa"/>
            <w:tcBorders>
              <w:top w:val="single" w:sz="6" w:space="0" w:color="000000"/>
              <w:left w:val="single" w:sz="6" w:space="0" w:color="000000"/>
              <w:right w:val="single" w:sz="6" w:space="0" w:color="000000"/>
            </w:tcBorders>
            <w:hideMark/>
          </w:tcPr>
          <w:p w:rsidR="008C4F5A" w:rsidRPr="00AB3FAA" w:rsidRDefault="008C4F5A" w:rsidP="008C4F5A">
            <w:pPr>
              <w:pStyle w:val="empty"/>
            </w:pPr>
            <w:r w:rsidRPr="00AB3FAA">
              <w:t> </w:t>
            </w:r>
          </w:p>
        </w:tc>
        <w:tc>
          <w:tcPr>
            <w:tcW w:w="945" w:type="dxa"/>
            <w:tcBorders>
              <w:top w:val="single" w:sz="6" w:space="0" w:color="000000"/>
              <w:left w:val="single" w:sz="6" w:space="0" w:color="000000"/>
              <w:right w:val="single" w:sz="6" w:space="0" w:color="000000"/>
            </w:tcBorders>
            <w:hideMark/>
          </w:tcPr>
          <w:p w:rsidR="008C4F5A" w:rsidRPr="00AB3FAA" w:rsidRDefault="008C4F5A" w:rsidP="008C4F5A">
            <w:pPr>
              <w:pStyle w:val="empty"/>
            </w:pPr>
            <w:r w:rsidRPr="00AB3FAA">
              <w:t> </w:t>
            </w:r>
          </w:p>
        </w:tc>
        <w:tc>
          <w:tcPr>
            <w:tcW w:w="1500" w:type="dxa"/>
            <w:tcBorders>
              <w:top w:val="single" w:sz="6" w:space="0" w:color="000000"/>
              <w:left w:val="single" w:sz="6" w:space="0" w:color="000000"/>
              <w:right w:val="single" w:sz="6" w:space="0" w:color="000000"/>
            </w:tcBorders>
            <w:hideMark/>
          </w:tcPr>
          <w:p w:rsidR="008C4F5A" w:rsidRPr="00AB3FAA" w:rsidRDefault="008C4F5A" w:rsidP="008C4F5A">
            <w:pPr>
              <w:pStyle w:val="empty"/>
            </w:pPr>
            <w:r w:rsidRPr="00AB3FAA">
              <w:t> </w:t>
            </w:r>
          </w:p>
        </w:tc>
      </w:tr>
      <w:tr w:rsidR="008C4F5A" w:rsidRPr="00AB3FAA" w:rsidTr="008C4F5A">
        <w:trPr>
          <w:tblCellSpacing w:w="15" w:type="dxa"/>
        </w:trPr>
        <w:tc>
          <w:tcPr>
            <w:tcW w:w="4425" w:type="dxa"/>
            <w:tcBorders>
              <w:left w:val="single" w:sz="6" w:space="0" w:color="000000"/>
              <w:right w:val="single" w:sz="6" w:space="0" w:color="000000"/>
            </w:tcBorders>
            <w:hideMark/>
          </w:tcPr>
          <w:p w:rsidR="008C4F5A" w:rsidRPr="00AB3FAA" w:rsidRDefault="008C4F5A" w:rsidP="008C4F5A">
            <w:pPr>
              <w:pStyle w:val="s16"/>
            </w:pPr>
            <w:r w:rsidRPr="00AB3FAA">
              <w:t>для зрителей</w:t>
            </w:r>
          </w:p>
        </w:tc>
        <w:tc>
          <w:tcPr>
            <w:tcW w:w="1500" w:type="dxa"/>
            <w:tcBorders>
              <w:left w:val="single" w:sz="6" w:space="0" w:color="000000"/>
              <w:right w:val="single" w:sz="6" w:space="0" w:color="000000"/>
            </w:tcBorders>
            <w:hideMark/>
          </w:tcPr>
          <w:p w:rsidR="008C4F5A" w:rsidRPr="00AB3FAA" w:rsidRDefault="008C4F5A" w:rsidP="008C4F5A">
            <w:pPr>
              <w:pStyle w:val="s1"/>
            </w:pPr>
            <w:r w:rsidRPr="00AB3FAA">
              <w:t>"</w:t>
            </w:r>
          </w:p>
        </w:tc>
        <w:tc>
          <w:tcPr>
            <w:tcW w:w="945" w:type="dxa"/>
            <w:tcBorders>
              <w:left w:val="single" w:sz="6" w:space="0" w:color="000000"/>
              <w:right w:val="single" w:sz="6" w:space="0" w:color="000000"/>
            </w:tcBorders>
            <w:hideMark/>
          </w:tcPr>
          <w:p w:rsidR="008C4F5A" w:rsidRPr="00AB3FAA" w:rsidRDefault="008C4F5A" w:rsidP="008C4F5A">
            <w:pPr>
              <w:pStyle w:val="s1"/>
            </w:pPr>
            <w:r w:rsidRPr="00AB3FAA">
              <w:t>3</w:t>
            </w:r>
          </w:p>
        </w:tc>
        <w:tc>
          <w:tcPr>
            <w:tcW w:w="945" w:type="dxa"/>
            <w:tcBorders>
              <w:left w:val="single" w:sz="6" w:space="0" w:color="000000"/>
              <w:right w:val="single" w:sz="6" w:space="0" w:color="000000"/>
            </w:tcBorders>
            <w:hideMark/>
          </w:tcPr>
          <w:p w:rsidR="008C4F5A" w:rsidRPr="00AB3FAA" w:rsidRDefault="008C4F5A" w:rsidP="008C4F5A">
            <w:pPr>
              <w:pStyle w:val="s1"/>
            </w:pPr>
            <w:r w:rsidRPr="00AB3FAA">
              <w:t>1</w:t>
            </w:r>
          </w:p>
        </w:tc>
        <w:tc>
          <w:tcPr>
            <w:tcW w:w="1500" w:type="dxa"/>
            <w:tcBorders>
              <w:left w:val="single" w:sz="6" w:space="0" w:color="000000"/>
              <w:right w:val="single" w:sz="6" w:space="0" w:color="000000"/>
            </w:tcBorders>
            <w:hideMark/>
          </w:tcPr>
          <w:p w:rsidR="008C4F5A" w:rsidRPr="00AB3FAA" w:rsidRDefault="008C4F5A" w:rsidP="008C4F5A">
            <w:pPr>
              <w:pStyle w:val="s1"/>
            </w:pPr>
            <w:r w:rsidRPr="00AB3FAA">
              <w:t>4</w:t>
            </w:r>
          </w:p>
        </w:tc>
      </w:tr>
      <w:tr w:rsidR="008C4F5A" w:rsidRPr="00AB3FAA" w:rsidTr="008C4F5A">
        <w:trPr>
          <w:tblCellSpacing w:w="15" w:type="dxa"/>
        </w:trPr>
        <w:tc>
          <w:tcPr>
            <w:tcW w:w="4425" w:type="dxa"/>
            <w:tcBorders>
              <w:left w:val="single" w:sz="6" w:space="0" w:color="000000"/>
              <w:right w:val="single" w:sz="6" w:space="0" w:color="000000"/>
            </w:tcBorders>
            <w:hideMark/>
          </w:tcPr>
          <w:p w:rsidR="008C4F5A" w:rsidRPr="00AB3FAA" w:rsidRDefault="008C4F5A" w:rsidP="008C4F5A">
            <w:pPr>
              <w:pStyle w:val="s16"/>
            </w:pPr>
            <w:r w:rsidRPr="00AB3FAA">
              <w:t>для физкультурников с учетом приема душа</w:t>
            </w:r>
          </w:p>
        </w:tc>
        <w:tc>
          <w:tcPr>
            <w:tcW w:w="1500" w:type="dxa"/>
            <w:tcBorders>
              <w:left w:val="single" w:sz="6" w:space="0" w:color="000000"/>
              <w:right w:val="single" w:sz="6" w:space="0" w:color="000000"/>
            </w:tcBorders>
            <w:hideMark/>
          </w:tcPr>
          <w:p w:rsidR="008C4F5A" w:rsidRPr="00AB3FAA" w:rsidRDefault="008C4F5A" w:rsidP="008C4F5A">
            <w:pPr>
              <w:pStyle w:val="s1"/>
            </w:pPr>
            <w:r w:rsidRPr="00AB3FAA">
              <w:t>"</w:t>
            </w:r>
          </w:p>
        </w:tc>
        <w:tc>
          <w:tcPr>
            <w:tcW w:w="945" w:type="dxa"/>
            <w:tcBorders>
              <w:left w:val="single" w:sz="6" w:space="0" w:color="000000"/>
              <w:right w:val="single" w:sz="6" w:space="0" w:color="000000"/>
            </w:tcBorders>
            <w:hideMark/>
          </w:tcPr>
          <w:p w:rsidR="008C4F5A" w:rsidRPr="00AB3FAA" w:rsidRDefault="008C4F5A" w:rsidP="008C4F5A">
            <w:pPr>
              <w:pStyle w:val="s1"/>
            </w:pPr>
            <w:r w:rsidRPr="00AB3FAA">
              <w:t>57</w:t>
            </w:r>
          </w:p>
        </w:tc>
        <w:tc>
          <w:tcPr>
            <w:tcW w:w="945" w:type="dxa"/>
            <w:tcBorders>
              <w:left w:val="single" w:sz="6" w:space="0" w:color="000000"/>
              <w:right w:val="single" w:sz="6" w:space="0" w:color="000000"/>
            </w:tcBorders>
            <w:hideMark/>
          </w:tcPr>
          <w:p w:rsidR="008C4F5A" w:rsidRPr="00AB3FAA" w:rsidRDefault="008C4F5A" w:rsidP="008C4F5A">
            <w:pPr>
              <w:pStyle w:val="s1"/>
            </w:pPr>
            <w:r w:rsidRPr="00AB3FAA">
              <w:t>35</w:t>
            </w:r>
          </w:p>
        </w:tc>
        <w:tc>
          <w:tcPr>
            <w:tcW w:w="1500" w:type="dxa"/>
            <w:tcBorders>
              <w:left w:val="single" w:sz="6" w:space="0" w:color="000000"/>
              <w:right w:val="single" w:sz="6" w:space="0" w:color="000000"/>
            </w:tcBorders>
            <w:hideMark/>
          </w:tcPr>
          <w:p w:rsidR="008C4F5A" w:rsidRPr="00AB3FAA" w:rsidRDefault="008C4F5A" w:rsidP="008C4F5A">
            <w:pPr>
              <w:pStyle w:val="s1"/>
            </w:pPr>
            <w:r w:rsidRPr="00AB3FAA">
              <w:t>11</w:t>
            </w:r>
          </w:p>
        </w:tc>
      </w:tr>
      <w:tr w:rsidR="008C4F5A" w:rsidRPr="00AB3FAA" w:rsidTr="008C4F5A">
        <w:trPr>
          <w:tblCellSpacing w:w="15" w:type="dxa"/>
        </w:trPr>
        <w:tc>
          <w:tcPr>
            <w:tcW w:w="4425" w:type="dxa"/>
            <w:tcBorders>
              <w:left w:val="single" w:sz="6" w:space="0" w:color="000000"/>
              <w:bottom w:val="single" w:sz="6" w:space="0" w:color="000000"/>
              <w:right w:val="single" w:sz="6" w:space="0" w:color="000000"/>
            </w:tcBorders>
            <w:hideMark/>
          </w:tcPr>
          <w:p w:rsidR="008C4F5A" w:rsidRPr="00AB3FAA" w:rsidRDefault="008C4F5A" w:rsidP="008C4F5A">
            <w:pPr>
              <w:pStyle w:val="s16"/>
            </w:pPr>
            <w:r w:rsidRPr="00AB3FAA">
              <w:t>для спортсменов с учетом приема душа</w:t>
            </w:r>
          </w:p>
        </w:tc>
        <w:tc>
          <w:tcPr>
            <w:tcW w:w="1500" w:type="dxa"/>
            <w:tcBorders>
              <w:left w:val="single" w:sz="6" w:space="0" w:color="000000"/>
              <w:bottom w:val="single" w:sz="6" w:space="0" w:color="000000"/>
              <w:right w:val="single" w:sz="6" w:space="0" w:color="000000"/>
            </w:tcBorders>
            <w:hideMark/>
          </w:tcPr>
          <w:p w:rsidR="008C4F5A" w:rsidRPr="00AB3FAA" w:rsidRDefault="008C4F5A" w:rsidP="008C4F5A">
            <w:pPr>
              <w:pStyle w:val="s1"/>
            </w:pPr>
            <w:r w:rsidRPr="00AB3FAA">
              <w:t>"</w:t>
            </w:r>
          </w:p>
        </w:tc>
        <w:tc>
          <w:tcPr>
            <w:tcW w:w="945" w:type="dxa"/>
            <w:tcBorders>
              <w:left w:val="single" w:sz="6" w:space="0" w:color="000000"/>
              <w:bottom w:val="single" w:sz="6" w:space="0" w:color="000000"/>
              <w:right w:val="single" w:sz="6" w:space="0" w:color="000000"/>
            </w:tcBorders>
            <w:hideMark/>
          </w:tcPr>
          <w:p w:rsidR="008C4F5A" w:rsidRPr="00AB3FAA" w:rsidRDefault="008C4F5A" w:rsidP="008C4F5A">
            <w:pPr>
              <w:pStyle w:val="s1"/>
            </w:pPr>
            <w:r w:rsidRPr="00AB3FAA">
              <w:t>115</w:t>
            </w:r>
          </w:p>
        </w:tc>
        <w:tc>
          <w:tcPr>
            <w:tcW w:w="945" w:type="dxa"/>
            <w:tcBorders>
              <w:left w:val="single" w:sz="6" w:space="0" w:color="000000"/>
              <w:bottom w:val="single" w:sz="6" w:space="0" w:color="000000"/>
              <w:right w:val="single" w:sz="6" w:space="0" w:color="000000"/>
            </w:tcBorders>
            <w:hideMark/>
          </w:tcPr>
          <w:p w:rsidR="008C4F5A" w:rsidRPr="00AB3FAA" w:rsidRDefault="008C4F5A" w:rsidP="008C4F5A">
            <w:pPr>
              <w:pStyle w:val="s1"/>
            </w:pPr>
            <w:r w:rsidRPr="00AB3FAA">
              <w:t>69</w:t>
            </w:r>
          </w:p>
        </w:tc>
        <w:tc>
          <w:tcPr>
            <w:tcW w:w="1500" w:type="dxa"/>
            <w:tcBorders>
              <w:left w:val="single" w:sz="6" w:space="0" w:color="000000"/>
              <w:bottom w:val="single" w:sz="6" w:space="0" w:color="000000"/>
              <w:right w:val="single" w:sz="6" w:space="0" w:color="000000"/>
            </w:tcBorders>
            <w:hideMark/>
          </w:tcPr>
          <w:p w:rsidR="008C4F5A" w:rsidRPr="00AB3FAA" w:rsidRDefault="008C4F5A" w:rsidP="008C4F5A">
            <w:pPr>
              <w:pStyle w:val="s1"/>
            </w:pPr>
            <w:r w:rsidRPr="00AB3FAA">
              <w:t>11</w:t>
            </w:r>
          </w:p>
        </w:tc>
      </w:tr>
      <w:tr w:rsidR="008C4F5A" w:rsidRPr="00AB3FAA" w:rsidTr="008C4F5A">
        <w:trPr>
          <w:tblCellSpacing w:w="15" w:type="dxa"/>
        </w:trPr>
        <w:tc>
          <w:tcPr>
            <w:tcW w:w="4425" w:type="dxa"/>
            <w:tcBorders>
              <w:top w:val="single" w:sz="6" w:space="0" w:color="000000"/>
              <w:left w:val="single" w:sz="6" w:space="0" w:color="000000"/>
              <w:right w:val="single" w:sz="6" w:space="0" w:color="000000"/>
            </w:tcBorders>
            <w:hideMark/>
          </w:tcPr>
          <w:p w:rsidR="008C4F5A" w:rsidRPr="00AB3FAA" w:rsidRDefault="008C4F5A" w:rsidP="008C4F5A">
            <w:pPr>
              <w:pStyle w:val="s16"/>
            </w:pPr>
            <w:r w:rsidRPr="00AB3FAA">
              <w:t>16 Плавательные бассейны:</w:t>
            </w:r>
          </w:p>
        </w:tc>
        <w:tc>
          <w:tcPr>
            <w:tcW w:w="1500" w:type="dxa"/>
            <w:tcBorders>
              <w:top w:val="single" w:sz="6" w:space="0" w:color="000000"/>
              <w:left w:val="single" w:sz="6" w:space="0" w:color="000000"/>
              <w:right w:val="single" w:sz="6" w:space="0" w:color="000000"/>
            </w:tcBorders>
            <w:hideMark/>
          </w:tcPr>
          <w:p w:rsidR="008C4F5A" w:rsidRPr="00AB3FAA" w:rsidRDefault="008C4F5A" w:rsidP="008C4F5A">
            <w:pPr>
              <w:pStyle w:val="empty"/>
            </w:pPr>
            <w:r w:rsidRPr="00AB3FAA">
              <w:t> </w:t>
            </w:r>
          </w:p>
        </w:tc>
        <w:tc>
          <w:tcPr>
            <w:tcW w:w="945" w:type="dxa"/>
            <w:tcBorders>
              <w:top w:val="single" w:sz="6" w:space="0" w:color="000000"/>
              <w:left w:val="single" w:sz="6" w:space="0" w:color="000000"/>
              <w:right w:val="single" w:sz="6" w:space="0" w:color="000000"/>
            </w:tcBorders>
            <w:hideMark/>
          </w:tcPr>
          <w:p w:rsidR="008C4F5A" w:rsidRPr="00AB3FAA" w:rsidRDefault="008C4F5A" w:rsidP="008C4F5A">
            <w:pPr>
              <w:pStyle w:val="empty"/>
            </w:pPr>
            <w:r w:rsidRPr="00AB3FAA">
              <w:t> </w:t>
            </w:r>
          </w:p>
        </w:tc>
        <w:tc>
          <w:tcPr>
            <w:tcW w:w="945" w:type="dxa"/>
            <w:tcBorders>
              <w:top w:val="single" w:sz="6" w:space="0" w:color="000000"/>
              <w:left w:val="single" w:sz="6" w:space="0" w:color="000000"/>
              <w:right w:val="single" w:sz="6" w:space="0" w:color="000000"/>
            </w:tcBorders>
            <w:hideMark/>
          </w:tcPr>
          <w:p w:rsidR="008C4F5A" w:rsidRPr="00AB3FAA" w:rsidRDefault="008C4F5A" w:rsidP="008C4F5A">
            <w:pPr>
              <w:pStyle w:val="empty"/>
            </w:pPr>
            <w:r w:rsidRPr="00AB3FAA">
              <w:t> </w:t>
            </w:r>
          </w:p>
        </w:tc>
        <w:tc>
          <w:tcPr>
            <w:tcW w:w="1500" w:type="dxa"/>
            <w:tcBorders>
              <w:top w:val="single" w:sz="6" w:space="0" w:color="000000"/>
              <w:left w:val="single" w:sz="6" w:space="0" w:color="000000"/>
              <w:right w:val="single" w:sz="6" w:space="0" w:color="000000"/>
            </w:tcBorders>
            <w:hideMark/>
          </w:tcPr>
          <w:p w:rsidR="008C4F5A" w:rsidRPr="00AB3FAA" w:rsidRDefault="008C4F5A" w:rsidP="008C4F5A">
            <w:pPr>
              <w:pStyle w:val="empty"/>
            </w:pPr>
            <w:r w:rsidRPr="00AB3FAA">
              <w:t> </w:t>
            </w:r>
          </w:p>
        </w:tc>
      </w:tr>
      <w:tr w:rsidR="008C4F5A" w:rsidRPr="00AB3FAA" w:rsidTr="008C4F5A">
        <w:trPr>
          <w:tblCellSpacing w:w="15" w:type="dxa"/>
        </w:trPr>
        <w:tc>
          <w:tcPr>
            <w:tcW w:w="4425" w:type="dxa"/>
            <w:tcBorders>
              <w:left w:val="single" w:sz="6" w:space="0" w:color="000000"/>
              <w:right w:val="single" w:sz="6" w:space="0" w:color="000000"/>
            </w:tcBorders>
            <w:hideMark/>
          </w:tcPr>
          <w:p w:rsidR="008C4F5A" w:rsidRPr="00AB3FAA" w:rsidRDefault="008C4F5A" w:rsidP="008C4F5A">
            <w:pPr>
              <w:pStyle w:val="s16"/>
            </w:pPr>
            <w:r w:rsidRPr="00AB3FAA">
              <w:t>для зрителей</w:t>
            </w:r>
          </w:p>
        </w:tc>
        <w:tc>
          <w:tcPr>
            <w:tcW w:w="1500" w:type="dxa"/>
            <w:tcBorders>
              <w:left w:val="single" w:sz="6" w:space="0" w:color="000000"/>
              <w:right w:val="single" w:sz="6" w:space="0" w:color="000000"/>
            </w:tcBorders>
            <w:hideMark/>
          </w:tcPr>
          <w:p w:rsidR="008C4F5A" w:rsidRPr="00AB3FAA" w:rsidRDefault="008C4F5A" w:rsidP="008C4F5A">
            <w:pPr>
              <w:pStyle w:val="s1"/>
            </w:pPr>
            <w:r w:rsidRPr="00AB3FAA">
              <w:t>1 место</w:t>
            </w:r>
          </w:p>
        </w:tc>
        <w:tc>
          <w:tcPr>
            <w:tcW w:w="945" w:type="dxa"/>
            <w:tcBorders>
              <w:left w:val="single" w:sz="6" w:space="0" w:color="000000"/>
              <w:right w:val="single" w:sz="6" w:space="0" w:color="000000"/>
            </w:tcBorders>
            <w:hideMark/>
          </w:tcPr>
          <w:p w:rsidR="008C4F5A" w:rsidRPr="00AB3FAA" w:rsidRDefault="008C4F5A" w:rsidP="008C4F5A">
            <w:pPr>
              <w:pStyle w:val="s1"/>
            </w:pPr>
            <w:r w:rsidRPr="00AB3FAA">
              <w:t>3</w:t>
            </w:r>
          </w:p>
        </w:tc>
        <w:tc>
          <w:tcPr>
            <w:tcW w:w="945" w:type="dxa"/>
            <w:tcBorders>
              <w:left w:val="single" w:sz="6" w:space="0" w:color="000000"/>
              <w:right w:val="single" w:sz="6" w:space="0" w:color="000000"/>
            </w:tcBorders>
            <w:hideMark/>
          </w:tcPr>
          <w:p w:rsidR="008C4F5A" w:rsidRPr="00AB3FAA" w:rsidRDefault="008C4F5A" w:rsidP="008C4F5A">
            <w:pPr>
              <w:pStyle w:val="s1"/>
            </w:pPr>
            <w:r w:rsidRPr="00AB3FAA">
              <w:t>1</w:t>
            </w:r>
          </w:p>
        </w:tc>
        <w:tc>
          <w:tcPr>
            <w:tcW w:w="1500" w:type="dxa"/>
            <w:tcBorders>
              <w:left w:val="single" w:sz="6" w:space="0" w:color="000000"/>
              <w:right w:val="single" w:sz="6" w:space="0" w:color="000000"/>
            </w:tcBorders>
            <w:hideMark/>
          </w:tcPr>
          <w:p w:rsidR="008C4F5A" w:rsidRPr="00AB3FAA" w:rsidRDefault="008C4F5A" w:rsidP="008C4F5A">
            <w:pPr>
              <w:pStyle w:val="s1"/>
            </w:pPr>
            <w:r w:rsidRPr="00AB3FAA">
              <w:t>6</w:t>
            </w:r>
          </w:p>
        </w:tc>
      </w:tr>
      <w:tr w:rsidR="008C4F5A" w:rsidRPr="00AB3FAA" w:rsidTr="008C4F5A">
        <w:trPr>
          <w:tblCellSpacing w:w="15" w:type="dxa"/>
        </w:trPr>
        <w:tc>
          <w:tcPr>
            <w:tcW w:w="4425" w:type="dxa"/>
            <w:tcBorders>
              <w:left w:val="single" w:sz="6" w:space="0" w:color="000000"/>
              <w:right w:val="single" w:sz="6" w:space="0" w:color="000000"/>
            </w:tcBorders>
            <w:hideMark/>
          </w:tcPr>
          <w:p w:rsidR="008C4F5A" w:rsidRPr="00AB3FAA" w:rsidRDefault="008C4F5A" w:rsidP="008C4F5A">
            <w:pPr>
              <w:pStyle w:val="s16"/>
            </w:pPr>
            <w:r w:rsidRPr="00AB3FAA">
              <w:t>для спортсменов (физкультурников) с учетом приема душа</w:t>
            </w:r>
          </w:p>
        </w:tc>
        <w:tc>
          <w:tcPr>
            <w:tcW w:w="1500" w:type="dxa"/>
            <w:tcBorders>
              <w:left w:val="single" w:sz="6" w:space="0" w:color="000000"/>
              <w:right w:val="single" w:sz="6" w:space="0" w:color="000000"/>
            </w:tcBorders>
            <w:hideMark/>
          </w:tcPr>
          <w:p w:rsidR="008C4F5A" w:rsidRPr="00AB3FAA" w:rsidRDefault="008C4F5A" w:rsidP="008C4F5A">
            <w:pPr>
              <w:pStyle w:val="s1"/>
            </w:pPr>
            <w:r w:rsidRPr="00AB3FAA">
              <w:t>1 человек</w:t>
            </w:r>
          </w:p>
        </w:tc>
        <w:tc>
          <w:tcPr>
            <w:tcW w:w="945" w:type="dxa"/>
            <w:tcBorders>
              <w:left w:val="single" w:sz="6" w:space="0" w:color="000000"/>
              <w:right w:val="single" w:sz="6" w:space="0" w:color="000000"/>
            </w:tcBorders>
            <w:hideMark/>
          </w:tcPr>
          <w:p w:rsidR="008C4F5A" w:rsidRPr="00AB3FAA" w:rsidRDefault="008C4F5A" w:rsidP="008C4F5A">
            <w:pPr>
              <w:pStyle w:val="s1"/>
            </w:pPr>
            <w:r w:rsidRPr="00AB3FAA">
              <w:t>100</w:t>
            </w:r>
          </w:p>
        </w:tc>
        <w:tc>
          <w:tcPr>
            <w:tcW w:w="945" w:type="dxa"/>
            <w:tcBorders>
              <w:left w:val="single" w:sz="6" w:space="0" w:color="000000"/>
              <w:right w:val="single" w:sz="6" w:space="0" w:color="000000"/>
            </w:tcBorders>
            <w:hideMark/>
          </w:tcPr>
          <w:p w:rsidR="008C4F5A" w:rsidRPr="00AB3FAA" w:rsidRDefault="008C4F5A" w:rsidP="008C4F5A">
            <w:pPr>
              <w:pStyle w:val="s1"/>
            </w:pPr>
            <w:r w:rsidRPr="00AB3FAA">
              <w:t>60</w:t>
            </w:r>
          </w:p>
        </w:tc>
        <w:tc>
          <w:tcPr>
            <w:tcW w:w="1500" w:type="dxa"/>
            <w:tcBorders>
              <w:left w:val="single" w:sz="6" w:space="0" w:color="000000"/>
              <w:right w:val="single" w:sz="6" w:space="0" w:color="000000"/>
            </w:tcBorders>
            <w:hideMark/>
          </w:tcPr>
          <w:p w:rsidR="008C4F5A" w:rsidRPr="00AB3FAA" w:rsidRDefault="008C4F5A" w:rsidP="008C4F5A">
            <w:pPr>
              <w:pStyle w:val="s1"/>
            </w:pPr>
            <w:r w:rsidRPr="00AB3FAA">
              <w:t>8</w:t>
            </w:r>
          </w:p>
        </w:tc>
      </w:tr>
      <w:tr w:rsidR="008C4F5A" w:rsidRPr="00AB3FAA" w:rsidTr="008C4F5A">
        <w:trPr>
          <w:tblCellSpacing w:w="15" w:type="dxa"/>
        </w:trPr>
        <w:tc>
          <w:tcPr>
            <w:tcW w:w="4425" w:type="dxa"/>
            <w:tcBorders>
              <w:left w:val="single" w:sz="6" w:space="0" w:color="000000"/>
              <w:bottom w:val="single" w:sz="6" w:space="0" w:color="000000"/>
              <w:right w:val="single" w:sz="6" w:space="0" w:color="000000"/>
            </w:tcBorders>
            <w:hideMark/>
          </w:tcPr>
          <w:p w:rsidR="008C4F5A" w:rsidRPr="00AB3FAA" w:rsidRDefault="008C4F5A" w:rsidP="008C4F5A">
            <w:pPr>
              <w:pStyle w:val="s16"/>
            </w:pPr>
            <w:r w:rsidRPr="00AB3FAA">
              <w:t>на пополнение бассейна</w:t>
            </w:r>
          </w:p>
        </w:tc>
        <w:tc>
          <w:tcPr>
            <w:tcW w:w="1500" w:type="dxa"/>
            <w:tcBorders>
              <w:left w:val="single" w:sz="6" w:space="0" w:color="000000"/>
              <w:bottom w:val="single" w:sz="6" w:space="0" w:color="000000"/>
              <w:right w:val="single" w:sz="6" w:space="0" w:color="000000"/>
            </w:tcBorders>
            <w:hideMark/>
          </w:tcPr>
          <w:p w:rsidR="008C4F5A" w:rsidRPr="00AB3FAA" w:rsidRDefault="008C4F5A" w:rsidP="008C4F5A">
            <w:pPr>
              <w:pStyle w:val="s1"/>
            </w:pPr>
            <w:r w:rsidRPr="00AB3FAA">
              <w:t>% вместимости</w:t>
            </w:r>
          </w:p>
        </w:tc>
        <w:tc>
          <w:tcPr>
            <w:tcW w:w="945" w:type="dxa"/>
            <w:tcBorders>
              <w:left w:val="single" w:sz="6" w:space="0" w:color="000000"/>
              <w:bottom w:val="single" w:sz="6" w:space="0" w:color="000000"/>
              <w:right w:val="single" w:sz="6" w:space="0" w:color="000000"/>
            </w:tcBorders>
            <w:hideMark/>
          </w:tcPr>
          <w:p w:rsidR="008C4F5A" w:rsidRPr="00AB3FAA" w:rsidRDefault="008C4F5A" w:rsidP="008C4F5A">
            <w:pPr>
              <w:pStyle w:val="s1"/>
            </w:pPr>
            <w:r w:rsidRPr="00AB3FAA">
              <w:t>10</w:t>
            </w:r>
          </w:p>
        </w:tc>
        <w:tc>
          <w:tcPr>
            <w:tcW w:w="945" w:type="dxa"/>
            <w:tcBorders>
              <w:left w:val="single" w:sz="6" w:space="0" w:color="000000"/>
              <w:bottom w:val="single" w:sz="6" w:space="0" w:color="000000"/>
              <w:right w:val="single" w:sz="6" w:space="0" w:color="000000"/>
            </w:tcBorders>
            <w:hideMark/>
          </w:tcPr>
          <w:p w:rsidR="008C4F5A" w:rsidRPr="00AB3FAA" w:rsidRDefault="008C4F5A" w:rsidP="008C4F5A">
            <w:pPr>
              <w:pStyle w:val="s1"/>
            </w:pPr>
            <w:r w:rsidRPr="00AB3FAA">
              <w:t>-</w:t>
            </w:r>
          </w:p>
        </w:tc>
        <w:tc>
          <w:tcPr>
            <w:tcW w:w="1500" w:type="dxa"/>
            <w:tcBorders>
              <w:left w:val="single" w:sz="6" w:space="0" w:color="000000"/>
              <w:bottom w:val="single" w:sz="6" w:space="0" w:color="000000"/>
              <w:right w:val="single" w:sz="6" w:space="0" w:color="000000"/>
            </w:tcBorders>
            <w:hideMark/>
          </w:tcPr>
          <w:p w:rsidR="008C4F5A" w:rsidRPr="00AB3FAA" w:rsidRDefault="008C4F5A" w:rsidP="008C4F5A">
            <w:pPr>
              <w:pStyle w:val="s1"/>
            </w:pPr>
            <w:r w:rsidRPr="00AB3FAA">
              <w:t>8</w:t>
            </w:r>
          </w:p>
        </w:tc>
      </w:tr>
      <w:tr w:rsidR="008C4F5A" w:rsidRPr="00AB3FAA" w:rsidTr="008C4F5A">
        <w:trPr>
          <w:tblCellSpacing w:w="15" w:type="dxa"/>
        </w:trPr>
        <w:tc>
          <w:tcPr>
            <w:tcW w:w="4425" w:type="dxa"/>
            <w:tcBorders>
              <w:top w:val="single" w:sz="6" w:space="0" w:color="000000"/>
              <w:left w:val="single" w:sz="6" w:space="0" w:color="000000"/>
              <w:right w:val="single" w:sz="6" w:space="0" w:color="000000"/>
            </w:tcBorders>
            <w:hideMark/>
          </w:tcPr>
          <w:p w:rsidR="008C4F5A" w:rsidRPr="00AB3FAA" w:rsidRDefault="008C4F5A" w:rsidP="008C4F5A">
            <w:pPr>
              <w:pStyle w:val="s16"/>
            </w:pPr>
            <w:r w:rsidRPr="00AB3FAA">
              <w:t>17 Бани:</w:t>
            </w:r>
          </w:p>
        </w:tc>
        <w:tc>
          <w:tcPr>
            <w:tcW w:w="1500" w:type="dxa"/>
            <w:tcBorders>
              <w:top w:val="single" w:sz="6" w:space="0" w:color="000000"/>
              <w:left w:val="single" w:sz="6" w:space="0" w:color="000000"/>
              <w:right w:val="single" w:sz="6" w:space="0" w:color="000000"/>
            </w:tcBorders>
            <w:hideMark/>
          </w:tcPr>
          <w:p w:rsidR="008C4F5A" w:rsidRPr="00AB3FAA" w:rsidRDefault="008C4F5A" w:rsidP="008C4F5A">
            <w:pPr>
              <w:pStyle w:val="empty"/>
            </w:pPr>
            <w:r w:rsidRPr="00AB3FAA">
              <w:t> </w:t>
            </w:r>
          </w:p>
        </w:tc>
        <w:tc>
          <w:tcPr>
            <w:tcW w:w="945" w:type="dxa"/>
            <w:tcBorders>
              <w:top w:val="single" w:sz="6" w:space="0" w:color="000000"/>
              <w:left w:val="single" w:sz="6" w:space="0" w:color="000000"/>
              <w:right w:val="single" w:sz="6" w:space="0" w:color="000000"/>
            </w:tcBorders>
            <w:hideMark/>
          </w:tcPr>
          <w:p w:rsidR="008C4F5A" w:rsidRPr="00AB3FAA" w:rsidRDefault="008C4F5A" w:rsidP="008C4F5A">
            <w:pPr>
              <w:pStyle w:val="empty"/>
            </w:pPr>
            <w:r w:rsidRPr="00AB3FAA">
              <w:t> </w:t>
            </w:r>
          </w:p>
        </w:tc>
        <w:tc>
          <w:tcPr>
            <w:tcW w:w="945" w:type="dxa"/>
            <w:tcBorders>
              <w:top w:val="single" w:sz="6" w:space="0" w:color="000000"/>
              <w:left w:val="single" w:sz="6" w:space="0" w:color="000000"/>
              <w:right w:val="single" w:sz="6" w:space="0" w:color="000000"/>
            </w:tcBorders>
            <w:hideMark/>
          </w:tcPr>
          <w:p w:rsidR="008C4F5A" w:rsidRPr="00AB3FAA" w:rsidRDefault="008C4F5A" w:rsidP="008C4F5A">
            <w:pPr>
              <w:pStyle w:val="empty"/>
            </w:pPr>
            <w:r w:rsidRPr="00AB3FAA">
              <w:t> </w:t>
            </w:r>
          </w:p>
        </w:tc>
        <w:tc>
          <w:tcPr>
            <w:tcW w:w="1500" w:type="dxa"/>
            <w:tcBorders>
              <w:top w:val="single" w:sz="6" w:space="0" w:color="000000"/>
              <w:left w:val="single" w:sz="6" w:space="0" w:color="000000"/>
              <w:right w:val="single" w:sz="6" w:space="0" w:color="000000"/>
            </w:tcBorders>
            <w:hideMark/>
          </w:tcPr>
          <w:p w:rsidR="008C4F5A" w:rsidRPr="00AB3FAA" w:rsidRDefault="008C4F5A" w:rsidP="008C4F5A">
            <w:pPr>
              <w:pStyle w:val="empty"/>
            </w:pPr>
            <w:r w:rsidRPr="00AB3FAA">
              <w:t> </w:t>
            </w:r>
          </w:p>
        </w:tc>
      </w:tr>
      <w:tr w:rsidR="008C4F5A" w:rsidRPr="00AB3FAA" w:rsidTr="008C4F5A">
        <w:trPr>
          <w:tblCellSpacing w:w="15" w:type="dxa"/>
        </w:trPr>
        <w:tc>
          <w:tcPr>
            <w:tcW w:w="4425" w:type="dxa"/>
            <w:tcBorders>
              <w:left w:val="single" w:sz="6" w:space="0" w:color="000000"/>
              <w:right w:val="single" w:sz="6" w:space="0" w:color="000000"/>
            </w:tcBorders>
            <w:hideMark/>
          </w:tcPr>
          <w:p w:rsidR="008C4F5A" w:rsidRPr="00AB3FAA" w:rsidRDefault="008C4F5A" w:rsidP="008C4F5A">
            <w:pPr>
              <w:pStyle w:val="s16"/>
            </w:pPr>
            <w:proofErr w:type="gramStart"/>
            <w:r w:rsidRPr="00AB3FAA">
              <w:t xml:space="preserve">для мытья в мыльной и </w:t>
            </w:r>
            <w:r w:rsidRPr="00AB3FAA">
              <w:lastRenderedPageBreak/>
              <w:t>ополаскиванием в душе</w:t>
            </w:r>
            <w:proofErr w:type="gramEnd"/>
          </w:p>
        </w:tc>
        <w:tc>
          <w:tcPr>
            <w:tcW w:w="1500" w:type="dxa"/>
            <w:tcBorders>
              <w:left w:val="single" w:sz="6" w:space="0" w:color="000000"/>
              <w:right w:val="single" w:sz="6" w:space="0" w:color="000000"/>
            </w:tcBorders>
            <w:hideMark/>
          </w:tcPr>
          <w:p w:rsidR="008C4F5A" w:rsidRPr="00AB3FAA" w:rsidRDefault="008C4F5A" w:rsidP="008C4F5A">
            <w:pPr>
              <w:pStyle w:val="s1"/>
            </w:pPr>
            <w:r w:rsidRPr="00AB3FAA">
              <w:lastRenderedPageBreak/>
              <w:t>1 посетитель</w:t>
            </w:r>
          </w:p>
        </w:tc>
        <w:tc>
          <w:tcPr>
            <w:tcW w:w="945" w:type="dxa"/>
            <w:tcBorders>
              <w:left w:val="single" w:sz="6" w:space="0" w:color="000000"/>
              <w:right w:val="single" w:sz="6" w:space="0" w:color="000000"/>
            </w:tcBorders>
            <w:hideMark/>
          </w:tcPr>
          <w:p w:rsidR="008C4F5A" w:rsidRPr="00AB3FAA" w:rsidRDefault="008C4F5A" w:rsidP="008C4F5A">
            <w:pPr>
              <w:pStyle w:val="s1"/>
            </w:pPr>
            <w:r w:rsidRPr="00AB3FAA">
              <w:t>180</w:t>
            </w:r>
          </w:p>
        </w:tc>
        <w:tc>
          <w:tcPr>
            <w:tcW w:w="945" w:type="dxa"/>
            <w:tcBorders>
              <w:left w:val="single" w:sz="6" w:space="0" w:color="000000"/>
              <w:right w:val="single" w:sz="6" w:space="0" w:color="000000"/>
            </w:tcBorders>
            <w:hideMark/>
          </w:tcPr>
          <w:p w:rsidR="008C4F5A" w:rsidRPr="00AB3FAA" w:rsidRDefault="008C4F5A" w:rsidP="008C4F5A">
            <w:pPr>
              <w:pStyle w:val="s1"/>
            </w:pPr>
            <w:r w:rsidRPr="00AB3FAA">
              <w:t>120</w:t>
            </w:r>
          </w:p>
        </w:tc>
        <w:tc>
          <w:tcPr>
            <w:tcW w:w="1500" w:type="dxa"/>
            <w:tcBorders>
              <w:left w:val="single" w:sz="6" w:space="0" w:color="000000"/>
              <w:right w:val="single" w:sz="6" w:space="0" w:color="000000"/>
            </w:tcBorders>
            <w:hideMark/>
          </w:tcPr>
          <w:p w:rsidR="008C4F5A" w:rsidRPr="00AB3FAA" w:rsidRDefault="008C4F5A" w:rsidP="008C4F5A">
            <w:pPr>
              <w:pStyle w:val="s1"/>
            </w:pPr>
            <w:r w:rsidRPr="00AB3FAA">
              <w:t>3</w:t>
            </w:r>
          </w:p>
        </w:tc>
      </w:tr>
      <w:tr w:rsidR="008C4F5A" w:rsidRPr="00AB3FAA" w:rsidTr="008C4F5A">
        <w:trPr>
          <w:tblCellSpacing w:w="15" w:type="dxa"/>
        </w:trPr>
        <w:tc>
          <w:tcPr>
            <w:tcW w:w="4425" w:type="dxa"/>
            <w:tcBorders>
              <w:left w:val="single" w:sz="6" w:space="0" w:color="000000"/>
              <w:right w:val="single" w:sz="6" w:space="0" w:color="000000"/>
            </w:tcBorders>
            <w:hideMark/>
          </w:tcPr>
          <w:p w:rsidR="008C4F5A" w:rsidRPr="00AB3FAA" w:rsidRDefault="008C4F5A" w:rsidP="008C4F5A">
            <w:pPr>
              <w:pStyle w:val="s16"/>
            </w:pPr>
            <w:r w:rsidRPr="00AB3FAA">
              <w:lastRenderedPageBreak/>
              <w:t>то же, с приемом оздоровительных процедур</w:t>
            </w:r>
          </w:p>
        </w:tc>
        <w:tc>
          <w:tcPr>
            <w:tcW w:w="1500" w:type="dxa"/>
            <w:tcBorders>
              <w:left w:val="single" w:sz="6" w:space="0" w:color="000000"/>
              <w:right w:val="single" w:sz="6" w:space="0" w:color="000000"/>
            </w:tcBorders>
            <w:hideMark/>
          </w:tcPr>
          <w:p w:rsidR="008C4F5A" w:rsidRPr="00AB3FAA" w:rsidRDefault="008C4F5A" w:rsidP="008C4F5A">
            <w:pPr>
              <w:pStyle w:val="s1"/>
            </w:pPr>
            <w:r w:rsidRPr="00AB3FAA">
              <w:t>То же</w:t>
            </w:r>
          </w:p>
        </w:tc>
        <w:tc>
          <w:tcPr>
            <w:tcW w:w="945" w:type="dxa"/>
            <w:tcBorders>
              <w:left w:val="single" w:sz="6" w:space="0" w:color="000000"/>
              <w:right w:val="single" w:sz="6" w:space="0" w:color="000000"/>
            </w:tcBorders>
            <w:hideMark/>
          </w:tcPr>
          <w:p w:rsidR="008C4F5A" w:rsidRPr="00AB3FAA" w:rsidRDefault="008C4F5A" w:rsidP="008C4F5A">
            <w:pPr>
              <w:pStyle w:val="s1"/>
            </w:pPr>
            <w:r w:rsidRPr="00AB3FAA">
              <w:t>290</w:t>
            </w:r>
          </w:p>
        </w:tc>
        <w:tc>
          <w:tcPr>
            <w:tcW w:w="945" w:type="dxa"/>
            <w:tcBorders>
              <w:left w:val="single" w:sz="6" w:space="0" w:color="000000"/>
              <w:right w:val="single" w:sz="6" w:space="0" w:color="000000"/>
            </w:tcBorders>
            <w:hideMark/>
          </w:tcPr>
          <w:p w:rsidR="008C4F5A" w:rsidRPr="00AB3FAA" w:rsidRDefault="008C4F5A" w:rsidP="008C4F5A">
            <w:pPr>
              <w:pStyle w:val="s1"/>
            </w:pPr>
            <w:r w:rsidRPr="00AB3FAA">
              <w:t>190</w:t>
            </w:r>
          </w:p>
        </w:tc>
        <w:tc>
          <w:tcPr>
            <w:tcW w:w="1500" w:type="dxa"/>
            <w:tcBorders>
              <w:left w:val="single" w:sz="6" w:space="0" w:color="000000"/>
              <w:right w:val="single" w:sz="6" w:space="0" w:color="000000"/>
            </w:tcBorders>
            <w:hideMark/>
          </w:tcPr>
          <w:p w:rsidR="008C4F5A" w:rsidRPr="00AB3FAA" w:rsidRDefault="008C4F5A" w:rsidP="008C4F5A">
            <w:pPr>
              <w:pStyle w:val="s1"/>
            </w:pPr>
            <w:r w:rsidRPr="00AB3FAA">
              <w:t>3</w:t>
            </w:r>
          </w:p>
        </w:tc>
      </w:tr>
      <w:tr w:rsidR="008C4F5A" w:rsidRPr="00AB3FAA" w:rsidTr="008C4F5A">
        <w:trPr>
          <w:tblCellSpacing w:w="15" w:type="dxa"/>
        </w:trPr>
        <w:tc>
          <w:tcPr>
            <w:tcW w:w="4425" w:type="dxa"/>
            <w:tcBorders>
              <w:left w:val="single" w:sz="6" w:space="0" w:color="000000"/>
              <w:right w:val="single" w:sz="6" w:space="0" w:color="000000"/>
            </w:tcBorders>
            <w:hideMark/>
          </w:tcPr>
          <w:p w:rsidR="008C4F5A" w:rsidRPr="00AB3FAA" w:rsidRDefault="008C4F5A" w:rsidP="008C4F5A">
            <w:pPr>
              <w:pStyle w:val="s16"/>
            </w:pPr>
            <w:r w:rsidRPr="00AB3FAA">
              <w:t>душевая кабина</w:t>
            </w:r>
          </w:p>
        </w:tc>
        <w:tc>
          <w:tcPr>
            <w:tcW w:w="1500" w:type="dxa"/>
            <w:tcBorders>
              <w:left w:val="single" w:sz="6" w:space="0" w:color="000000"/>
              <w:right w:val="single" w:sz="6" w:space="0" w:color="000000"/>
            </w:tcBorders>
            <w:hideMark/>
          </w:tcPr>
          <w:p w:rsidR="008C4F5A" w:rsidRPr="00AB3FAA" w:rsidRDefault="008C4F5A" w:rsidP="008C4F5A">
            <w:pPr>
              <w:pStyle w:val="s1"/>
            </w:pPr>
            <w:r w:rsidRPr="00AB3FAA">
              <w:t>"</w:t>
            </w:r>
          </w:p>
        </w:tc>
        <w:tc>
          <w:tcPr>
            <w:tcW w:w="945" w:type="dxa"/>
            <w:tcBorders>
              <w:left w:val="single" w:sz="6" w:space="0" w:color="000000"/>
              <w:right w:val="single" w:sz="6" w:space="0" w:color="000000"/>
            </w:tcBorders>
            <w:hideMark/>
          </w:tcPr>
          <w:p w:rsidR="008C4F5A" w:rsidRPr="00AB3FAA" w:rsidRDefault="008C4F5A" w:rsidP="008C4F5A">
            <w:pPr>
              <w:pStyle w:val="s1"/>
            </w:pPr>
            <w:r w:rsidRPr="00AB3FAA">
              <w:t>360</w:t>
            </w:r>
          </w:p>
        </w:tc>
        <w:tc>
          <w:tcPr>
            <w:tcW w:w="945" w:type="dxa"/>
            <w:tcBorders>
              <w:left w:val="single" w:sz="6" w:space="0" w:color="000000"/>
              <w:right w:val="single" w:sz="6" w:space="0" w:color="000000"/>
            </w:tcBorders>
            <w:hideMark/>
          </w:tcPr>
          <w:p w:rsidR="008C4F5A" w:rsidRPr="00AB3FAA" w:rsidRDefault="008C4F5A" w:rsidP="008C4F5A">
            <w:pPr>
              <w:pStyle w:val="s1"/>
            </w:pPr>
            <w:r w:rsidRPr="00AB3FAA">
              <w:t>240</w:t>
            </w:r>
          </w:p>
        </w:tc>
        <w:tc>
          <w:tcPr>
            <w:tcW w:w="1500" w:type="dxa"/>
            <w:tcBorders>
              <w:left w:val="single" w:sz="6" w:space="0" w:color="000000"/>
              <w:right w:val="single" w:sz="6" w:space="0" w:color="000000"/>
            </w:tcBorders>
            <w:hideMark/>
          </w:tcPr>
          <w:p w:rsidR="008C4F5A" w:rsidRPr="00AB3FAA" w:rsidRDefault="008C4F5A" w:rsidP="008C4F5A">
            <w:pPr>
              <w:pStyle w:val="s1"/>
            </w:pPr>
            <w:r w:rsidRPr="00AB3FAA">
              <w:t>3</w:t>
            </w:r>
          </w:p>
        </w:tc>
      </w:tr>
      <w:tr w:rsidR="008C4F5A" w:rsidRPr="00AB3FAA" w:rsidTr="008C4F5A">
        <w:trPr>
          <w:tblCellSpacing w:w="15" w:type="dxa"/>
        </w:trPr>
        <w:tc>
          <w:tcPr>
            <w:tcW w:w="4425" w:type="dxa"/>
            <w:tcBorders>
              <w:left w:val="single" w:sz="6" w:space="0" w:color="000000"/>
              <w:bottom w:val="single" w:sz="6" w:space="0" w:color="000000"/>
              <w:right w:val="single" w:sz="6" w:space="0" w:color="000000"/>
            </w:tcBorders>
            <w:hideMark/>
          </w:tcPr>
          <w:p w:rsidR="008C4F5A" w:rsidRPr="00AB3FAA" w:rsidRDefault="008C4F5A" w:rsidP="008C4F5A">
            <w:pPr>
              <w:pStyle w:val="s16"/>
            </w:pPr>
            <w:r w:rsidRPr="00AB3FAA">
              <w:t>ванная кабина</w:t>
            </w:r>
          </w:p>
        </w:tc>
        <w:tc>
          <w:tcPr>
            <w:tcW w:w="1500" w:type="dxa"/>
            <w:tcBorders>
              <w:left w:val="single" w:sz="6" w:space="0" w:color="000000"/>
              <w:bottom w:val="single" w:sz="6" w:space="0" w:color="000000"/>
              <w:right w:val="single" w:sz="6" w:space="0" w:color="000000"/>
            </w:tcBorders>
            <w:hideMark/>
          </w:tcPr>
          <w:p w:rsidR="008C4F5A" w:rsidRPr="00AB3FAA" w:rsidRDefault="008C4F5A" w:rsidP="008C4F5A">
            <w:pPr>
              <w:pStyle w:val="s1"/>
            </w:pPr>
            <w:r w:rsidRPr="00AB3FAA">
              <w:t>"</w:t>
            </w:r>
          </w:p>
        </w:tc>
        <w:tc>
          <w:tcPr>
            <w:tcW w:w="945" w:type="dxa"/>
            <w:tcBorders>
              <w:left w:val="single" w:sz="6" w:space="0" w:color="000000"/>
              <w:bottom w:val="single" w:sz="6" w:space="0" w:color="000000"/>
              <w:right w:val="single" w:sz="6" w:space="0" w:color="000000"/>
            </w:tcBorders>
            <w:hideMark/>
          </w:tcPr>
          <w:p w:rsidR="008C4F5A" w:rsidRPr="00AB3FAA" w:rsidRDefault="008C4F5A" w:rsidP="008C4F5A">
            <w:pPr>
              <w:pStyle w:val="s1"/>
            </w:pPr>
            <w:r w:rsidRPr="00AB3FAA">
              <w:t>540</w:t>
            </w:r>
          </w:p>
        </w:tc>
        <w:tc>
          <w:tcPr>
            <w:tcW w:w="945" w:type="dxa"/>
            <w:tcBorders>
              <w:left w:val="single" w:sz="6" w:space="0" w:color="000000"/>
              <w:bottom w:val="single" w:sz="6" w:space="0" w:color="000000"/>
              <w:right w:val="single" w:sz="6" w:space="0" w:color="000000"/>
            </w:tcBorders>
            <w:hideMark/>
          </w:tcPr>
          <w:p w:rsidR="008C4F5A" w:rsidRPr="00AB3FAA" w:rsidRDefault="008C4F5A" w:rsidP="008C4F5A">
            <w:pPr>
              <w:pStyle w:val="s1"/>
            </w:pPr>
            <w:r w:rsidRPr="00AB3FAA">
              <w:t>360</w:t>
            </w:r>
          </w:p>
        </w:tc>
        <w:tc>
          <w:tcPr>
            <w:tcW w:w="1500" w:type="dxa"/>
            <w:tcBorders>
              <w:left w:val="single" w:sz="6" w:space="0" w:color="000000"/>
              <w:bottom w:val="single" w:sz="6" w:space="0" w:color="000000"/>
              <w:right w:val="single" w:sz="6" w:space="0" w:color="000000"/>
            </w:tcBorders>
            <w:hideMark/>
          </w:tcPr>
          <w:p w:rsidR="008C4F5A" w:rsidRPr="00AB3FAA" w:rsidRDefault="008C4F5A" w:rsidP="008C4F5A">
            <w:pPr>
              <w:pStyle w:val="s1"/>
            </w:pPr>
            <w:r w:rsidRPr="00AB3FAA">
              <w:t>3</w:t>
            </w:r>
          </w:p>
        </w:tc>
      </w:tr>
      <w:tr w:rsidR="008C4F5A" w:rsidRPr="00AB3FAA" w:rsidTr="008C4F5A">
        <w:trPr>
          <w:tblCellSpacing w:w="15" w:type="dxa"/>
        </w:trPr>
        <w:tc>
          <w:tcPr>
            <w:tcW w:w="4425" w:type="dxa"/>
            <w:tcBorders>
              <w:top w:val="single" w:sz="6" w:space="0" w:color="000000"/>
              <w:left w:val="single" w:sz="6" w:space="0" w:color="000000"/>
              <w:right w:val="single" w:sz="6" w:space="0" w:color="000000"/>
            </w:tcBorders>
            <w:hideMark/>
          </w:tcPr>
          <w:p w:rsidR="008C4F5A" w:rsidRPr="00AB3FAA" w:rsidRDefault="008C4F5A" w:rsidP="008C4F5A">
            <w:pPr>
              <w:pStyle w:val="s16"/>
            </w:pPr>
            <w:r w:rsidRPr="00AB3FAA">
              <w:t>18 Прачечные:</w:t>
            </w:r>
          </w:p>
        </w:tc>
        <w:tc>
          <w:tcPr>
            <w:tcW w:w="1500" w:type="dxa"/>
            <w:tcBorders>
              <w:top w:val="single" w:sz="6" w:space="0" w:color="000000"/>
              <w:left w:val="single" w:sz="6" w:space="0" w:color="000000"/>
              <w:right w:val="single" w:sz="6" w:space="0" w:color="000000"/>
            </w:tcBorders>
            <w:hideMark/>
          </w:tcPr>
          <w:p w:rsidR="008C4F5A" w:rsidRPr="00AB3FAA" w:rsidRDefault="008C4F5A" w:rsidP="008C4F5A">
            <w:pPr>
              <w:pStyle w:val="empty"/>
            </w:pPr>
            <w:r w:rsidRPr="00AB3FAA">
              <w:t> </w:t>
            </w:r>
          </w:p>
        </w:tc>
        <w:tc>
          <w:tcPr>
            <w:tcW w:w="945" w:type="dxa"/>
            <w:tcBorders>
              <w:top w:val="single" w:sz="6" w:space="0" w:color="000000"/>
              <w:left w:val="single" w:sz="6" w:space="0" w:color="000000"/>
              <w:right w:val="single" w:sz="6" w:space="0" w:color="000000"/>
            </w:tcBorders>
            <w:hideMark/>
          </w:tcPr>
          <w:p w:rsidR="008C4F5A" w:rsidRPr="00AB3FAA" w:rsidRDefault="008C4F5A" w:rsidP="008C4F5A">
            <w:pPr>
              <w:pStyle w:val="empty"/>
            </w:pPr>
            <w:r w:rsidRPr="00AB3FAA">
              <w:t> </w:t>
            </w:r>
          </w:p>
        </w:tc>
        <w:tc>
          <w:tcPr>
            <w:tcW w:w="945" w:type="dxa"/>
            <w:tcBorders>
              <w:top w:val="single" w:sz="6" w:space="0" w:color="000000"/>
              <w:left w:val="single" w:sz="6" w:space="0" w:color="000000"/>
              <w:right w:val="single" w:sz="6" w:space="0" w:color="000000"/>
            </w:tcBorders>
            <w:hideMark/>
          </w:tcPr>
          <w:p w:rsidR="008C4F5A" w:rsidRPr="00AB3FAA" w:rsidRDefault="008C4F5A" w:rsidP="008C4F5A">
            <w:pPr>
              <w:pStyle w:val="empty"/>
            </w:pPr>
            <w:r w:rsidRPr="00AB3FAA">
              <w:t> </w:t>
            </w:r>
          </w:p>
        </w:tc>
        <w:tc>
          <w:tcPr>
            <w:tcW w:w="1500" w:type="dxa"/>
            <w:tcBorders>
              <w:top w:val="single" w:sz="6" w:space="0" w:color="000000"/>
              <w:left w:val="single" w:sz="6" w:space="0" w:color="000000"/>
              <w:right w:val="single" w:sz="6" w:space="0" w:color="000000"/>
            </w:tcBorders>
            <w:hideMark/>
          </w:tcPr>
          <w:p w:rsidR="008C4F5A" w:rsidRPr="00AB3FAA" w:rsidRDefault="008C4F5A" w:rsidP="008C4F5A">
            <w:pPr>
              <w:pStyle w:val="empty"/>
            </w:pPr>
            <w:r w:rsidRPr="00AB3FAA">
              <w:t> </w:t>
            </w:r>
          </w:p>
        </w:tc>
      </w:tr>
      <w:tr w:rsidR="008C4F5A" w:rsidRPr="00AB3FAA" w:rsidTr="008C4F5A">
        <w:trPr>
          <w:tblCellSpacing w:w="15" w:type="dxa"/>
        </w:trPr>
        <w:tc>
          <w:tcPr>
            <w:tcW w:w="4425" w:type="dxa"/>
            <w:tcBorders>
              <w:left w:val="single" w:sz="6" w:space="0" w:color="000000"/>
              <w:right w:val="single" w:sz="6" w:space="0" w:color="000000"/>
            </w:tcBorders>
            <w:hideMark/>
          </w:tcPr>
          <w:p w:rsidR="008C4F5A" w:rsidRPr="00AB3FAA" w:rsidRDefault="008C4F5A" w:rsidP="008C4F5A">
            <w:pPr>
              <w:pStyle w:val="s16"/>
            </w:pPr>
            <w:r w:rsidRPr="00AB3FAA">
              <w:t>немеханизированные</w:t>
            </w:r>
          </w:p>
        </w:tc>
        <w:tc>
          <w:tcPr>
            <w:tcW w:w="1500" w:type="dxa"/>
            <w:tcBorders>
              <w:left w:val="single" w:sz="6" w:space="0" w:color="000000"/>
              <w:right w:val="single" w:sz="6" w:space="0" w:color="000000"/>
            </w:tcBorders>
            <w:hideMark/>
          </w:tcPr>
          <w:p w:rsidR="008C4F5A" w:rsidRPr="00AB3FAA" w:rsidRDefault="008C4F5A" w:rsidP="008C4F5A">
            <w:pPr>
              <w:pStyle w:val="s1"/>
            </w:pPr>
            <w:r w:rsidRPr="00AB3FAA">
              <w:t>1 кг сухого белья</w:t>
            </w:r>
          </w:p>
        </w:tc>
        <w:tc>
          <w:tcPr>
            <w:tcW w:w="945" w:type="dxa"/>
            <w:tcBorders>
              <w:left w:val="single" w:sz="6" w:space="0" w:color="000000"/>
              <w:right w:val="single" w:sz="6" w:space="0" w:color="000000"/>
            </w:tcBorders>
            <w:hideMark/>
          </w:tcPr>
          <w:p w:rsidR="008C4F5A" w:rsidRPr="00AB3FAA" w:rsidRDefault="008C4F5A" w:rsidP="008C4F5A">
            <w:pPr>
              <w:pStyle w:val="s1"/>
            </w:pPr>
            <w:r w:rsidRPr="00AB3FAA">
              <w:t>40</w:t>
            </w:r>
          </w:p>
        </w:tc>
        <w:tc>
          <w:tcPr>
            <w:tcW w:w="945" w:type="dxa"/>
            <w:tcBorders>
              <w:left w:val="single" w:sz="6" w:space="0" w:color="000000"/>
              <w:right w:val="single" w:sz="6" w:space="0" w:color="000000"/>
            </w:tcBorders>
            <w:hideMark/>
          </w:tcPr>
          <w:p w:rsidR="008C4F5A" w:rsidRPr="00AB3FAA" w:rsidRDefault="008C4F5A" w:rsidP="008C4F5A">
            <w:pPr>
              <w:pStyle w:val="s1"/>
            </w:pPr>
            <w:r w:rsidRPr="00AB3FAA">
              <w:t>15</w:t>
            </w:r>
          </w:p>
        </w:tc>
        <w:tc>
          <w:tcPr>
            <w:tcW w:w="1500" w:type="dxa"/>
            <w:tcBorders>
              <w:left w:val="single" w:sz="6" w:space="0" w:color="000000"/>
              <w:right w:val="single" w:sz="6" w:space="0" w:color="000000"/>
            </w:tcBorders>
            <w:hideMark/>
          </w:tcPr>
          <w:p w:rsidR="008C4F5A" w:rsidRPr="00AB3FAA" w:rsidRDefault="008C4F5A" w:rsidP="008C4F5A">
            <w:pPr>
              <w:pStyle w:val="s1"/>
            </w:pPr>
            <w:r w:rsidRPr="00AB3FAA">
              <w:t>-</w:t>
            </w:r>
          </w:p>
        </w:tc>
      </w:tr>
      <w:tr w:rsidR="008C4F5A" w:rsidRPr="00AB3FAA" w:rsidTr="008C4F5A">
        <w:trPr>
          <w:tblCellSpacing w:w="15" w:type="dxa"/>
        </w:trPr>
        <w:tc>
          <w:tcPr>
            <w:tcW w:w="4425" w:type="dxa"/>
            <w:tcBorders>
              <w:left w:val="single" w:sz="6" w:space="0" w:color="000000"/>
              <w:bottom w:val="single" w:sz="6" w:space="0" w:color="000000"/>
              <w:right w:val="single" w:sz="6" w:space="0" w:color="000000"/>
            </w:tcBorders>
            <w:hideMark/>
          </w:tcPr>
          <w:p w:rsidR="008C4F5A" w:rsidRPr="00AB3FAA" w:rsidRDefault="008C4F5A" w:rsidP="008C4F5A">
            <w:pPr>
              <w:pStyle w:val="s16"/>
            </w:pPr>
            <w:r w:rsidRPr="00AB3FAA">
              <w:t>механизированные</w:t>
            </w:r>
          </w:p>
        </w:tc>
        <w:tc>
          <w:tcPr>
            <w:tcW w:w="1500" w:type="dxa"/>
            <w:tcBorders>
              <w:left w:val="single" w:sz="6" w:space="0" w:color="000000"/>
              <w:bottom w:val="single" w:sz="6" w:space="0" w:color="000000"/>
              <w:right w:val="single" w:sz="6" w:space="0" w:color="000000"/>
            </w:tcBorders>
            <w:hideMark/>
          </w:tcPr>
          <w:p w:rsidR="008C4F5A" w:rsidRPr="00AB3FAA" w:rsidRDefault="008C4F5A" w:rsidP="008C4F5A">
            <w:pPr>
              <w:pStyle w:val="s1"/>
            </w:pPr>
            <w:r w:rsidRPr="00AB3FAA">
              <w:t>То же</w:t>
            </w:r>
          </w:p>
        </w:tc>
        <w:tc>
          <w:tcPr>
            <w:tcW w:w="945" w:type="dxa"/>
            <w:tcBorders>
              <w:left w:val="single" w:sz="6" w:space="0" w:color="000000"/>
              <w:bottom w:val="single" w:sz="6" w:space="0" w:color="000000"/>
              <w:right w:val="single" w:sz="6" w:space="0" w:color="000000"/>
            </w:tcBorders>
            <w:hideMark/>
          </w:tcPr>
          <w:p w:rsidR="008C4F5A" w:rsidRPr="00AB3FAA" w:rsidRDefault="008C4F5A" w:rsidP="008C4F5A">
            <w:pPr>
              <w:pStyle w:val="s1"/>
            </w:pPr>
            <w:r w:rsidRPr="00AB3FAA">
              <w:t>75</w:t>
            </w:r>
          </w:p>
        </w:tc>
        <w:tc>
          <w:tcPr>
            <w:tcW w:w="945" w:type="dxa"/>
            <w:tcBorders>
              <w:left w:val="single" w:sz="6" w:space="0" w:color="000000"/>
              <w:bottom w:val="single" w:sz="6" w:space="0" w:color="000000"/>
              <w:right w:val="single" w:sz="6" w:space="0" w:color="000000"/>
            </w:tcBorders>
            <w:hideMark/>
          </w:tcPr>
          <w:p w:rsidR="008C4F5A" w:rsidRPr="00AB3FAA" w:rsidRDefault="008C4F5A" w:rsidP="008C4F5A">
            <w:pPr>
              <w:pStyle w:val="s1"/>
            </w:pPr>
            <w:r w:rsidRPr="00AB3FAA">
              <w:t>25</w:t>
            </w:r>
          </w:p>
        </w:tc>
        <w:tc>
          <w:tcPr>
            <w:tcW w:w="1500" w:type="dxa"/>
            <w:tcBorders>
              <w:left w:val="single" w:sz="6" w:space="0" w:color="000000"/>
              <w:bottom w:val="single" w:sz="6" w:space="0" w:color="000000"/>
              <w:right w:val="single" w:sz="6" w:space="0" w:color="000000"/>
            </w:tcBorders>
            <w:hideMark/>
          </w:tcPr>
          <w:p w:rsidR="008C4F5A" w:rsidRPr="00AB3FAA" w:rsidRDefault="008C4F5A" w:rsidP="008C4F5A">
            <w:pPr>
              <w:pStyle w:val="s1"/>
            </w:pPr>
            <w:r w:rsidRPr="00AB3FAA">
              <w:t>-</w:t>
            </w:r>
          </w:p>
        </w:tc>
      </w:tr>
      <w:tr w:rsidR="008C4F5A" w:rsidRPr="00AB3FAA" w:rsidTr="008C4F5A">
        <w:trPr>
          <w:tblCellSpacing w:w="15" w:type="dxa"/>
        </w:trPr>
        <w:tc>
          <w:tcPr>
            <w:tcW w:w="4425" w:type="dxa"/>
            <w:tcBorders>
              <w:top w:val="single" w:sz="6" w:space="0" w:color="000000"/>
              <w:left w:val="single" w:sz="6" w:space="0" w:color="000000"/>
              <w:right w:val="single" w:sz="6" w:space="0" w:color="000000"/>
            </w:tcBorders>
            <w:hideMark/>
          </w:tcPr>
          <w:p w:rsidR="008C4F5A" w:rsidRPr="00AB3FAA" w:rsidRDefault="008C4F5A" w:rsidP="008C4F5A">
            <w:pPr>
              <w:pStyle w:val="s16"/>
            </w:pPr>
            <w:r w:rsidRPr="00AB3FAA">
              <w:t>19 Производственные цехи:</w:t>
            </w:r>
          </w:p>
        </w:tc>
        <w:tc>
          <w:tcPr>
            <w:tcW w:w="1500" w:type="dxa"/>
            <w:tcBorders>
              <w:top w:val="single" w:sz="6" w:space="0" w:color="000000"/>
              <w:left w:val="single" w:sz="6" w:space="0" w:color="000000"/>
              <w:right w:val="single" w:sz="6" w:space="0" w:color="000000"/>
            </w:tcBorders>
            <w:hideMark/>
          </w:tcPr>
          <w:p w:rsidR="008C4F5A" w:rsidRPr="00AB3FAA" w:rsidRDefault="008C4F5A" w:rsidP="008C4F5A">
            <w:pPr>
              <w:pStyle w:val="empty"/>
            </w:pPr>
            <w:r w:rsidRPr="00AB3FAA">
              <w:t> </w:t>
            </w:r>
          </w:p>
        </w:tc>
        <w:tc>
          <w:tcPr>
            <w:tcW w:w="945" w:type="dxa"/>
            <w:tcBorders>
              <w:top w:val="single" w:sz="6" w:space="0" w:color="000000"/>
              <w:left w:val="single" w:sz="6" w:space="0" w:color="000000"/>
              <w:right w:val="single" w:sz="6" w:space="0" w:color="000000"/>
            </w:tcBorders>
            <w:hideMark/>
          </w:tcPr>
          <w:p w:rsidR="008C4F5A" w:rsidRPr="00AB3FAA" w:rsidRDefault="008C4F5A" w:rsidP="008C4F5A">
            <w:pPr>
              <w:pStyle w:val="empty"/>
            </w:pPr>
            <w:r w:rsidRPr="00AB3FAA">
              <w:t> </w:t>
            </w:r>
          </w:p>
        </w:tc>
        <w:tc>
          <w:tcPr>
            <w:tcW w:w="945" w:type="dxa"/>
            <w:tcBorders>
              <w:top w:val="single" w:sz="6" w:space="0" w:color="000000"/>
              <w:left w:val="single" w:sz="6" w:space="0" w:color="000000"/>
              <w:right w:val="single" w:sz="6" w:space="0" w:color="000000"/>
            </w:tcBorders>
            <w:hideMark/>
          </w:tcPr>
          <w:p w:rsidR="008C4F5A" w:rsidRPr="00AB3FAA" w:rsidRDefault="008C4F5A" w:rsidP="008C4F5A">
            <w:pPr>
              <w:pStyle w:val="empty"/>
            </w:pPr>
            <w:r w:rsidRPr="00AB3FAA">
              <w:t> </w:t>
            </w:r>
          </w:p>
        </w:tc>
        <w:tc>
          <w:tcPr>
            <w:tcW w:w="1500" w:type="dxa"/>
            <w:tcBorders>
              <w:top w:val="single" w:sz="6" w:space="0" w:color="000000"/>
              <w:left w:val="single" w:sz="6" w:space="0" w:color="000000"/>
              <w:right w:val="single" w:sz="6" w:space="0" w:color="000000"/>
            </w:tcBorders>
            <w:hideMark/>
          </w:tcPr>
          <w:p w:rsidR="008C4F5A" w:rsidRPr="00AB3FAA" w:rsidRDefault="008C4F5A" w:rsidP="008C4F5A">
            <w:pPr>
              <w:pStyle w:val="empty"/>
            </w:pPr>
            <w:r w:rsidRPr="00AB3FAA">
              <w:t> </w:t>
            </w:r>
          </w:p>
        </w:tc>
      </w:tr>
      <w:tr w:rsidR="008C4F5A" w:rsidRPr="00AB3FAA" w:rsidTr="008C4F5A">
        <w:trPr>
          <w:tblCellSpacing w:w="15" w:type="dxa"/>
        </w:trPr>
        <w:tc>
          <w:tcPr>
            <w:tcW w:w="4425" w:type="dxa"/>
            <w:tcBorders>
              <w:left w:val="single" w:sz="6" w:space="0" w:color="000000"/>
              <w:right w:val="single" w:sz="6" w:space="0" w:color="000000"/>
            </w:tcBorders>
            <w:hideMark/>
          </w:tcPr>
          <w:p w:rsidR="008C4F5A" w:rsidRPr="00AB3FAA" w:rsidRDefault="008C4F5A" w:rsidP="008C4F5A">
            <w:pPr>
              <w:pStyle w:val="s16"/>
            </w:pPr>
            <w:r w:rsidRPr="00AB3FAA">
              <w:t>обычные</w:t>
            </w:r>
          </w:p>
        </w:tc>
        <w:tc>
          <w:tcPr>
            <w:tcW w:w="1500" w:type="dxa"/>
            <w:tcBorders>
              <w:left w:val="single" w:sz="6" w:space="0" w:color="000000"/>
              <w:right w:val="single" w:sz="6" w:space="0" w:color="000000"/>
            </w:tcBorders>
            <w:hideMark/>
          </w:tcPr>
          <w:p w:rsidR="008C4F5A" w:rsidRPr="00AB3FAA" w:rsidRDefault="008C4F5A" w:rsidP="008C4F5A">
            <w:pPr>
              <w:pStyle w:val="s1"/>
            </w:pPr>
            <w:r w:rsidRPr="00AB3FAA">
              <w:t>1 чел. в смену</w:t>
            </w:r>
          </w:p>
        </w:tc>
        <w:tc>
          <w:tcPr>
            <w:tcW w:w="945" w:type="dxa"/>
            <w:tcBorders>
              <w:left w:val="single" w:sz="6" w:space="0" w:color="000000"/>
              <w:right w:val="single" w:sz="6" w:space="0" w:color="000000"/>
            </w:tcBorders>
            <w:hideMark/>
          </w:tcPr>
          <w:p w:rsidR="008C4F5A" w:rsidRPr="00AB3FAA" w:rsidRDefault="008C4F5A" w:rsidP="008C4F5A">
            <w:pPr>
              <w:pStyle w:val="s1"/>
            </w:pPr>
            <w:r w:rsidRPr="00AB3FAA">
              <w:t>29</w:t>
            </w:r>
          </w:p>
        </w:tc>
        <w:tc>
          <w:tcPr>
            <w:tcW w:w="945" w:type="dxa"/>
            <w:tcBorders>
              <w:left w:val="single" w:sz="6" w:space="0" w:color="000000"/>
              <w:right w:val="single" w:sz="6" w:space="0" w:color="000000"/>
            </w:tcBorders>
            <w:hideMark/>
          </w:tcPr>
          <w:p w:rsidR="008C4F5A" w:rsidRPr="00AB3FAA" w:rsidRDefault="008C4F5A" w:rsidP="008C4F5A">
            <w:pPr>
              <w:pStyle w:val="s1"/>
            </w:pPr>
            <w:r w:rsidRPr="00AB3FAA">
              <w:t>13</w:t>
            </w:r>
          </w:p>
        </w:tc>
        <w:tc>
          <w:tcPr>
            <w:tcW w:w="1500" w:type="dxa"/>
            <w:tcBorders>
              <w:left w:val="single" w:sz="6" w:space="0" w:color="000000"/>
              <w:right w:val="single" w:sz="6" w:space="0" w:color="000000"/>
            </w:tcBorders>
            <w:hideMark/>
          </w:tcPr>
          <w:p w:rsidR="008C4F5A" w:rsidRPr="00AB3FAA" w:rsidRDefault="008C4F5A" w:rsidP="008C4F5A">
            <w:pPr>
              <w:pStyle w:val="s1"/>
            </w:pPr>
            <w:r w:rsidRPr="00AB3FAA">
              <w:t>8</w:t>
            </w:r>
          </w:p>
        </w:tc>
      </w:tr>
      <w:tr w:rsidR="008C4F5A" w:rsidRPr="00AB3FAA" w:rsidTr="008C4F5A">
        <w:trPr>
          <w:tblCellSpacing w:w="15" w:type="dxa"/>
        </w:trPr>
        <w:tc>
          <w:tcPr>
            <w:tcW w:w="4425" w:type="dxa"/>
            <w:tcBorders>
              <w:left w:val="single" w:sz="6" w:space="0" w:color="000000"/>
              <w:bottom w:val="single" w:sz="6" w:space="0" w:color="000000"/>
              <w:right w:val="single" w:sz="6" w:space="0" w:color="000000"/>
            </w:tcBorders>
            <w:hideMark/>
          </w:tcPr>
          <w:p w:rsidR="008C4F5A" w:rsidRPr="00AB3FAA" w:rsidRDefault="008C4F5A" w:rsidP="008C4F5A">
            <w:pPr>
              <w:pStyle w:val="s16"/>
            </w:pPr>
            <w:r w:rsidRPr="00AB3FAA">
              <w:t>с тепловыделениями свыше 84 кДж на 1 м/ч</w:t>
            </w:r>
          </w:p>
        </w:tc>
        <w:tc>
          <w:tcPr>
            <w:tcW w:w="1500" w:type="dxa"/>
            <w:tcBorders>
              <w:left w:val="single" w:sz="6" w:space="0" w:color="000000"/>
              <w:bottom w:val="single" w:sz="6" w:space="0" w:color="000000"/>
              <w:right w:val="single" w:sz="6" w:space="0" w:color="000000"/>
            </w:tcBorders>
            <w:hideMark/>
          </w:tcPr>
          <w:p w:rsidR="008C4F5A" w:rsidRPr="00AB3FAA" w:rsidRDefault="008C4F5A" w:rsidP="008C4F5A">
            <w:pPr>
              <w:pStyle w:val="s1"/>
            </w:pPr>
            <w:r w:rsidRPr="00AB3FAA">
              <w:t>То же</w:t>
            </w:r>
          </w:p>
        </w:tc>
        <w:tc>
          <w:tcPr>
            <w:tcW w:w="945" w:type="dxa"/>
            <w:tcBorders>
              <w:left w:val="single" w:sz="6" w:space="0" w:color="000000"/>
              <w:bottom w:val="single" w:sz="6" w:space="0" w:color="000000"/>
              <w:right w:val="single" w:sz="6" w:space="0" w:color="000000"/>
            </w:tcBorders>
            <w:hideMark/>
          </w:tcPr>
          <w:p w:rsidR="008C4F5A" w:rsidRPr="00AB3FAA" w:rsidRDefault="008C4F5A" w:rsidP="008C4F5A">
            <w:pPr>
              <w:pStyle w:val="s1"/>
            </w:pPr>
            <w:r w:rsidRPr="00AB3FAA">
              <w:t>45</w:t>
            </w:r>
          </w:p>
        </w:tc>
        <w:tc>
          <w:tcPr>
            <w:tcW w:w="945" w:type="dxa"/>
            <w:tcBorders>
              <w:left w:val="single" w:sz="6" w:space="0" w:color="000000"/>
              <w:bottom w:val="single" w:sz="6" w:space="0" w:color="000000"/>
              <w:right w:val="single" w:sz="6" w:space="0" w:color="000000"/>
            </w:tcBorders>
            <w:hideMark/>
          </w:tcPr>
          <w:p w:rsidR="008C4F5A" w:rsidRPr="00AB3FAA" w:rsidRDefault="008C4F5A" w:rsidP="008C4F5A">
            <w:pPr>
              <w:pStyle w:val="s1"/>
            </w:pPr>
            <w:r w:rsidRPr="00AB3FAA">
              <w:t>24</w:t>
            </w:r>
          </w:p>
        </w:tc>
        <w:tc>
          <w:tcPr>
            <w:tcW w:w="1500" w:type="dxa"/>
            <w:tcBorders>
              <w:left w:val="single" w:sz="6" w:space="0" w:color="000000"/>
              <w:bottom w:val="single" w:sz="6" w:space="0" w:color="000000"/>
              <w:right w:val="single" w:sz="6" w:space="0" w:color="000000"/>
            </w:tcBorders>
            <w:hideMark/>
          </w:tcPr>
          <w:p w:rsidR="008C4F5A" w:rsidRPr="00AB3FAA" w:rsidRDefault="008C4F5A" w:rsidP="008C4F5A">
            <w:pPr>
              <w:pStyle w:val="s1"/>
            </w:pPr>
            <w:r w:rsidRPr="00AB3FAA">
              <w:t>6</w:t>
            </w:r>
          </w:p>
        </w:tc>
      </w:tr>
      <w:tr w:rsidR="008C4F5A" w:rsidRPr="00AB3FAA" w:rsidTr="008C4F5A">
        <w:trPr>
          <w:tblCellSpacing w:w="15" w:type="dxa"/>
        </w:trPr>
        <w:tc>
          <w:tcPr>
            <w:tcW w:w="4425"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6"/>
            </w:pPr>
            <w:r w:rsidRPr="00AB3FAA">
              <w:t>20 Душевые в бытовых помещениях промышленных предприятий</w:t>
            </w:r>
          </w:p>
        </w:tc>
        <w:tc>
          <w:tcPr>
            <w:tcW w:w="1500"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
            </w:pPr>
            <w:r w:rsidRPr="00AB3FAA">
              <w:t>1 душевая сетка в смену</w:t>
            </w:r>
          </w:p>
        </w:tc>
        <w:tc>
          <w:tcPr>
            <w:tcW w:w="945"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
            </w:pPr>
            <w:r w:rsidRPr="00AB3FAA">
              <w:t>550</w:t>
            </w:r>
          </w:p>
        </w:tc>
        <w:tc>
          <w:tcPr>
            <w:tcW w:w="945"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
            </w:pPr>
            <w:r w:rsidRPr="00AB3FAA">
              <w:t>297</w:t>
            </w:r>
          </w:p>
        </w:tc>
        <w:tc>
          <w:tcPr>
            <w:tcW w:w="1500"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
            </w:pPr>
            <w:r w:rsidRPr="00AB3FAA">
              <w:t>-</w:t>
            </w:r>
          </w:p>
        </w:tc>
      </w:tr>
      <w:tr w:rsidR="008C4F5A" w:rsidRPr="00AB3FAA" w:rsidTr="008C4F5A">
        <w:trPr>
          <w:tblCellSpacing w:w="15" w:type="dxa"/>
        </w:trPr>
        <w:tc>
          <w:tcPr>
            <w:tcW w:w="4425" w:type="dxa"/>
            <w:tcBorders>
              <w:top w:val="single" w:sz="6" w:space="0" w:color="000000"/>
              <w:left w:val="single" w:sz="6" w:space="0" w:color="000000"/>
              <w:right w:val="single" w:sz="6" w:space="0" w:color="000000"/>
            </w:tcBorders>
            <w:hideMark/>
          </w:tcPr>
          <w:p w:rsidR="008C4F5A" w:rsidRPr="00AB3FAA" w:rsidRDefault="008C4F5A" w:rsidP="008C4F5A">
            <w:pPr>
              <w:pStyle w:val="s16"/>
            </w:pPr>
            <w:r w:rsidRPr="00AB3FAA">
              <w:t>21 Расход воды на поливку:</w:t>
            </w:r>
          </w:p>
        </w:tc>
        <w:tc>
          <w:tcPr>
            <w:tcW w:w="1500" w:type="dxa"/>
            <w:tcBorders>
              <w:top w:val="single" w:sz="6" w:space="0" w:color="000000"/>
              <w:left w:val="single" w:sz="6" w:space="0" w:color="000000"/>
              <w:right w:val="single" w:sz="6" w:space="0" w:color="000000"/>
            </w:tcBorders>
            <w:hideMark/>
          </w:tcPr>
          <w:p w:rsidR="008C4F5A" w:rsidRPr="00AB3FAA" w:rsidRDefault="008C4F5A" w:rsidP="008C4F5A">
            <w:pPr>
              <w:pStyle w:val="empty"/>
            </w:pPr>
            <w:r w:rsidRPr="00AB3FAA">
              <w:t> </w:t>
            </w:r>
          </w:p>
        </w:tc>
        <w:tc>
          <w:tcPr>
            <w:tcW w:w="945" w:type="dxa"/>
            <w:tcBorders>
              <w:top w:val="single" w:sz="6" w:space="0" w:color="000000"/>
              <w:left w:val="single" w:sz="6" w:space="0" w:color="000000"/>
              <w:right w:val="single" w:sz="6" w:space="0" w:color="000000"/>
            </w:tcBorders>
            <w:hideMark/>
          </w:tcPr>
          <w:p w:rsidR="008C4F5A" w:rsidRPr="00AB3FAA" w:rsidRDefault="008C4F5A" w:rsidP="008C4F5A">
            <w:pPr>
              <w:pStyle w:val="empty"/>
            </w:pPr>
            <w:r w:rsidRPr="00AB3FAA">
              <w:t> </w:t>
            </w:r>
          </w:p>
        </w:tc>
        <w:tc>
          <w:tcPr>
            <w:tcW w:w="945" w:type="dxa"/>
            <w:tcBorders>
              <w:top w:val="single" w:sz="6" w:space="0" w:color="000000"/>
              <w:left w:val="single" w:sz="6" w:space="0" w:color="000000"/>
              <w:right w:val="single" w:sz="6" w:space="0" w:color="000000"/>
            </w:tcBorders>
            <w:hideMark/>
          </w:tcPr>
          <w:p w:rsidR="008C4F5A" w:rsidRPr="00AB3FAA" w:rsidRDefault="008C4F5A" w:rsidP="008C4F5A">
            <w:pPr>
              <w:pStyle w:val="empty"/>
            </w:pPr>
            <w:r w:rsidRPr="00AB3FAA">
              <w:t> </w:t>
            </w:r>
          </w:p>
        </w:tc>
        <w:tc>
          <w:tcPr>
            <w:tcW w:w="1500" w:type="dxa"/>
            <w:tcBorders>
              <w:top w:val="single" w:sz="6" w:space="0" w:color="000000"/>
              <w:left w:val="single" w:sz="6" w:space="0" w:color="000000"/>
              <w:right w:val="single" w:sz="6" w:space="0" w:color="000000"/>
            </w:tcBorders>
            <w:hideMark/>
          </w:tcPr>
          <w:p w:rsidR="008C4F5A" w:rsidRPr="00AB3FAA" w:rsidRDefault="008C4F5A" w:rsidP="008C4F5A">
            <w:pPr>
              <w:pStyle w:val="empty"/>
            </w:pPr>
            <w:r w:rsidRPr="00AB3FAA">
              <w:t> </w:t>
            </w:r>
          </w:p>
        </w:tc>
      </w:tr>
      <w:tr w:rsidR="008C4F5A" w:rsidRPr="00AB3FAA" w:rsidTr="008C4F5A">
        <w:trPr>
          <w:tblCellSpacing w:w="15" w:type="dxa"/>
        </w:trPr>
        <w:tc>
          <w:tcPr>
            <w:tcW w:w="4425" w:type="dxa"/>
            <w:tcBorders>
              <w:left w:val="single" w:sz="6" w:space="0" w:color="000000"/>
              <w:right w:val="single" w:sz="6" w:space="0" w:color="000000"/>
            </w:tcBorders>
            <w:hideMark/>
          </w:tcPr>
          <w:p w:rsidR="008C4F5A" w:rsidRPr="00AB3FAA" w:rsidRDefault="008C4F5A" w:rsidP="008C4F5A">
            <w:pPr>
              <w:pStyle w:val="s16"/>
            </w:pPr>
            <w:r w:rsidRPr="00AB3FAA">
              <w:t>травяного покрова</w:t>
            </w:r>
          </w:p>
        </w:tc>
        <w:tc>
          <w:tcPr>
            <w:tcW w:w="1500" w:type="dxa"/>
            <w:tcBorders>
              <w:left w:val="single" w:sz="6" w:space="0" w:color="000000"/>
              <w:right w:val="single" w:sz="6" w:space="0" w:color="000000"/>
            </w:tcBorders>
            <w:hideMark/>
          </w:tcPr>
          <w:p w:rsidR="008C4F5A" w:rsidRPr="00AB3FAA" w:rsidRDefault="008C4F5A" w:rsidP="008C4F5A">
            <w:pPr>
              <w:pStyle w:val="s1"/>
            </w:pPr>
            <w:r w:rsidRPr="00AB3FAA">
              <w:t>1 м</w:t>
            </w:r>
          </w:p>
        </w:tc>
        <w:tc>
          <w:tcPr>
            <w:tcW w:w="945" w:type="dxa"/>
            <w:tcBorders>
              <w:left w:val="single" w:sz="6" w:space="0" w:color="000000"/>
              <w:right w:val="single" w:sz="6" w:space="0" w:color="000000"/>
            </w:tcBorders>
            <w:hideMark/>
          </w:tcPr>
          <w:p w:rsidR="008C4F5A" w:rsidRPr="00AB3FAA" w:rsidRDefault="008C4F5A" w:rsidP="008C4F5A">
            <w:pPr>
              <w:pStyle w:val="s1"/>
            </w:pPr>
            <w:r w:rsidRPr="00AB3FAA">
              <w:t>4</w:t>
            </w:r>
          </w:p>
        </w:tc>
        <w:tc>
          <w:tcPr>
            <w:tcW w:w="945" w:type="dxa"/>
            <w:tcBorders>
              <w:left w:val="single" w:sz="6" w:space="0" w:color="000000"/>
              <w:right w:val="single" w:sz="6" w:space="0" w:color="000000"/>
            </w:tcBorders>
            <w:hideMark/>
          </w:tcPr>
          <w:p w:rsidR="008C4F5A" w:rsidRPr="00AB3FAA" w:rsidRDefault="008C4F5A" w:rsidP="008C4F5A">
            <w:pPr>
              <w:pStyle w:val="s1"/>
            </w:pPr>
            <w:r w:rsidRPr="00AB3FAA">
              <w:t>-</w:t>
            </w:r>
          </w:p>
        </w:tc>
        <w:tc>
          <w:tcPr>
            <w:tcW w:w="1500" w:type="dxa"/>
            <w:tcBorders>
              <w:left w:val="single" w:sz="6" w:space="0" w:color="000000"/>
              <w:right w:val="single" w:sz="6" w:space="0" w:color="000000"/>
            </w:tcBorders>
            <w:hideMark/>
          </w:tcPr>
          <w:p w:rsidR="008C4F5A" w:rsidRPr="00AB3FAA" w:rsidRDefault="008C4F5A" w:rsidP="008C4F5A">
            <w:pPr>
              <w:pStyle w:val="s1"/>
            </w:pPr>
            <w:r w:rsidRPr="00AB3FAA">
              <w:t>-</w:t>
            </w:r>
          </w:p>
        </w:tc>
      </w:tr>
      <w:tr w:rsidR="008C4F5A" w:rsidRPr="00AB3FAA" w:rsidTr="008C4F5A">
        <w:trPr>
          <w:tblCellSpacing w:w="15" w:type="dxa"/>
        </w:trPr>
        <w:tc>
          <w:tcPr>
            <w:tcW w:w="4425" w:type="dxa"/>
            <w:tcBorders>
              <w:left w:val="single" w:sz="6" w:space="0" w:color="000000"/>
              <w:right w:val="single" w:sz="6" w:space="0" w:color="000000"/>
            </w:tcBorders>
            <w:hideMark/>
          </w:tcPr>
          <w:p w:rsidR="008C4F5A" w:rsidRPr="00AB3FAA" w:rsidRDefault="008C4F5A" w:rsidP="008C4F5A">
            <w:pPr>
              <w:pStyle w:val="s16"/>
            </w:pPr>
            <w:r w:rsidRPr="00AB3FAA">
              <w:t>футбольного поля</w:t>
            </w:r>
          </w:p>
        </w:tc>
        <w:tc>
          <w:tcPr>
            <w:tcW w:w="1500" w:type="dxa"/>
            <w:tcBorders>
              <w:left w:val="single" w:sz="6" w:space="0" w:color="000000"/>
              <w:right w:val="single" w:sz="6" w:space="0" w:color="000000"/>
            </w:tcBorders>
            <w:hideMark/>
          </w:tcPr>
          <w:p w:rsidR="008C4F5A" w:rsidRPr="00AB3FAA" w:rsidRDefault="008C4F5A" w:rsidP="008C4F5A">
            <w:pPr>
              <w:pStyle w:val="s1"/>
            </w:pPr>
            <w:r w:rsidRPr="00AB3FAA">
              <w:t>То же</w:t>
            </w:r>
          </w:p>
        </w:tc>
        <w:tc>
          <w:tcPr>
            <w:tcW w:w="945" w:type="dxa"/>
            <w:tcBorders>
              <w:left w:val="single" w:sz="6" w:space="0" w:color="000000"/>
              <w:right w:val="single" w:sz="6" w:space="0" w:color="000000"/>
            </w:tcBorders>
            <w:hideMark/>
          </w:tcPr>
          <w:p w:rsidR="008C4F5A" w:rsidRPr="00AB3FAA" w:rsidRDefault="008C4F5A" w:rsidP="008C4F5A">
            <w:pPr>
              <w:pStyle w:val="s1"/>
            </w:pPr>
            <w:r w:rsidRPr="00AB3FAA">
              <w:t>0,6</w:t>
            </w:r>
          </w:p>
        </w:tc>
        <w:tc>
          <w:tcPr>
            <w:tcW w:w="945" w:type="dxa"/>
            <w:tcBorders>
              <w:left w:val="single" w:sz="6" w:space="0" w:color="000000"/>
              <w:right w:val="single" w:sz="6" w:space="0" w:color="000000"/>
            </w:tcBorders>
            <w:hideMark/>
          </w:tcPr>
          <w:p w:rsidR="008C4F5A" w:rsidRPr="00AB3FAA" w:rsidRDefault="008C4F5A" w:rsidP="008C4F5A">
            <w:pPr>
              <w:pStyle w:val="s1"/>
            </w:pPr>
            <w:r w:rsidRPr="00AB3FAA">
              <w:t>-</w:t>
            </w:r>
          </w:p>
        </w:tc>
        <w:tc>
          <w:tcPr>
            <w:tcW w:w="1500" w:type="dxa"/>
            <w:tcBorders>
              <w:left w:val="single" w:sz="6" w:space="0" w:color="000000"/>
              <w:right w:val="single" w:sz="6" w:space="0" w:color="000000"/>
            </w:tcBorders>
            <w:hideMark/>
          </w:tcPr>
          <w:p w:rsidR="008C4F5A" w:rsidRPr="00AB3FAA" w:rsidRDefault="008C4F5A" w:rsidP="008C4F5A">
            <w:pPr>
              <w:pStyle w:val="s1"/>
            </w:pPr>
            <w:r w:rsidRPr="00AB3FAA">
              <w:t>-</w:t>
            </w:r>
          </w:p>
        </w:tc>
      </w:tr>
      <w:tr w:rsidR="008C4F5A" w:rsidRPr="00AB3FAA" w:rsidTr="008C4F5A">
        <w:trPr>
          <w:tblCellSpacing w:w="15" w:type="dxa"/>
        </w:trPr>
        <w:tc>
          <w:tcPr>
            <w:tcW w:w="4425" w:type="dxa"/>
            <w:tcBorders>
              <w:left w:val="single" w:sz="6" w:space="0" w:color="000000"/>
              <w:right w:val="single" w:sz="6" w:space="0" w:color="000000"/>
            </w:tcBorders>
            <w:hideMark/>
          </w:tcPr>
          <w:p w:rsidR="008C4F5A" w:rsidRPr="00AB3FAA" w:rsidRDefault="008C4F5A" w:rsidP="008C4F5A">
            <w:pPr>
              <w:pStyle w:val="s16"/>
            </w:pPr>
            <w:r w:rsidRPr="00AB3FAA">
              <w:t>остальных спортивных сооружений</w:t>
            </w:r>
          </w:p>
        </w:tc>
        <w:tc>
          <w:tcPr>
            <w:tcW w:w="1500" w:type="dxa"/>
            <w:tcBorders>
              <w:left w:val="single" w:sz="6" w:space="0" w:color="000000"/>
              <w:right w:val="single" w:sz="6" w:space="0" w:color="000000"/>
            </w:tcBorders>
            <w:hideMark/>
          </w:tcPr>
          <w:p w:rsidR="008C4F5A" w:rsidRPr="00AB3FAA" w:rsidRDefault="008C4F5A" w:rsidP="008C4F5A">
            <w:pPr>
              <w:pStyle w:val="s1"/>
            </w:pPr>
            <w:r w:rsidRPr="00AB3FAA">
              <w:t>"</w:t>
            </w:r>
          </w:p>
        </w:tc>
        <w:tc>
          <w:tcPr>
            <w:tcW w:w="945" w:type="dxa"/>
            <w:tcBorders>
              <w:left w:val="single" w:sz="6" w:space="0" w:color="000000"/>
              <w:right w:val="single" w:sz="6" w:space="0" w:color="000000"/>
            </w:tcBorders>
            <w:hideMark/>
          </w:tcPr>
          <w:p w:rsidR="008C4F5A" w:rsidRPr="00AB3FAA" w:rsidRDefault="008C4F5A" w:rsidP="008C4F5A">
            <w:pPr>
              <w:pStyle w:val="s1"/>
            </w:pPr>
            <w:r w:rsidRPr="00AB3FAA">
              <w:t>1,8</w:t>
            </w:r>
          </w:p>
        </w:tc>
        <w:tc>
          <w:tcPr>
            <w:tcW w:w="945" w:type="dxa"/>
            <w:tcBorders>
              <w:left w:val="single" w:sz="6" w:space="0" w:color="000000"/>
              <w:right w:val="single" w:sz="6" w:space="0" w:color="000000"/>
            </w:tcBorders>
            <w:hideMark/>
          </w:tcPr>
          <w:p w:rsidR="008C4F5A" w:rsidRPr="00AB3FAA" w:rsidRDefault="008C4F5A" w:rsidP="008C4F5A">
            <w:pPr>
              <w:pStyle w:val="s1"/>
            </w:pPr>
            <w:r w:rsidRPr="00AB3FAA">
              <w:t>-</w:t>
            </w:r>
          </w:p>
        </w:tc>
        <w:tc>
          <w:tcPr>
            <w:tcW w:w="1500" w:type="dxa"/>
            <w:tcBorders>
              <w:left w:val="single" w:sz="6" w:space="0" w:color="000000"/>
              <w:right w:val="single" w:sz="6" w:space="0" w:color="000000"/>
            </w:tcBorders>
            <w:hideMark/>
          </w:tcPr>
          <w:p w:rsidR="008C4F5A" w:rsidRPr="00AB3FAA" w:rsidRDefault="008C4F5A" w:rsidP="008C4F5A">
            <w:pPr>
              <w:pStyle w:val="s1"/>
            </w:pPr>
            <w:r w:rsidRPr="00AB3FAA">
              <w:t>-</w:t>
            </w:r>
          </w:p>
        </w:tc>
      </w:tr>
      <w:tr w:rsidR="008C4F5A" w:rsidRPr="00AB3FAA" w:rsidTr="008C4F5A">
        <w:trPr>
          <w:tblCellSpacing w:w="15" w:type="dxa"/>
        </w:trPr>
        <w:tc>
          <w:tcPr>
            <w:tcW w:w="4425" w:type="dxa"/>
            <w:tcBorders>
              <w:left w:val="single" w:sz="6" w:space="0" w:color="000000"/>
              <w:right w:val="single" w:sz="6" w:space="0" w:color="000000"/>
            </w:tcBorders>
            <w:hideMark/>
          </w:tcPr>
          <w:p w:rsidR="008C4F5A" w:rsidRPr="00AB3FAA" w:rsidRDefault="008C4F5A" w:rsidP="008C4F5A">
            <w:pPr>
              <w:pStyle w:val="s16"/>
            </w:pPr>
            <w:r w:rsidRPr="00AB3FAA">
              <w:t>усовершенствованных покрытий, тротуаров, площадей, заводских проездов</w:t>
            </w:r>
          </w:p>
        </w:tc>
        <w:tc>
          <w:tcPr>
            <w:tcW w:w="1500" w:type="dxa"/>
            <w:tcBorders>
              <w:left w:val="single" w:sz="6" w:space="0" w:color="000000"/>
              <w:right w:val="single" w:sz="6" w:space="0" w:color="000000"/>
            </w:tcBorders>
            <w:hideMark/>
          </w:tcPr>
          <w:p w:rsidR="008C4F5A" w:rsidRPr="00AB3FAA" w:rsidRDefault="008C4F5A" w:rsidP="008C4F5A">
            <w:pPr>
              <w:pStyle w:val="s1"/>
            </w:pPr>
            <w:r w:rsidRPr="00AB3FAA">
              <w:t>"</w:t>
            </w:r>
          </w:p>
        </w:tc>
        <w:tc>
          <w:tcPr>
            <w:tcW w:w="945" w:type="dxa"/>
            <w:tcBorders>
              <w:left w:val="single" w:sz="6" w:space="0" w:color="000000"/>
              <w:right w:val="single" w:sz="6" w:space="0" w:color="000000"/>
            </w:tcBorders>
            <w:hideMark/>
          </w:tcPr>
          <w:p w:rsidR="008C4F5A" w:rsidRPr="00AB3FAA" w:rsidRDefault="008C4F5A" w:rsidP="008C4F5A">
            <w:pPr>
              <w:pStyle w:val="s1"/>
            </w:pPr>
            <w:r w:rsidRPr="00AB3FAA">
              <w:t>0,6</w:t>
            </w:r>
          </w:p>
        </w:tc>
        <w:tc>
          <w:tcPr>
            <w:tcW w:w="945" w:type="dxa"/>
            <w:tcBorders>
              <w:left w:val="single" w:sz="6" w:space="0" w:color="000000"/>
              <w:right w:val="single" w:sz="6" w:space="0" w:color="000000"/>
            </w:tcBorders>
            <w:hideMark/>
          </w:tcPr>
          <w:p w:rsidR="008C4F5A" w:rsidRPr="00AB3FAA" w:rsidRDefault="008C4F5A" w:rsidP="008C4F5A">
            <w:pPr>
              <w:pStyle w:val="s1"/>
            </w:pPr>
            <w:r w:rsidRPr="00AB3FAA">
              <w:t>-</w:t>
            </w:r>
          </w:p>
        </w:tc>
        <w:tc>
          <w:tcPr>
            <w:tcW w:w="1500" w:type="dxa"/>
            <w:tcBorders>
              <w:left w:val="single" w:sz="6" w:space="0" w:color="000000"/>
              <w:right w:val="single" w:sz="6" w:space="0" w:color="000000"/>
            </w:tcBorders>
            <w:hideMark/>
          </w:tcPr>
          <w:p w:rsidR="008C4F5A" w:rsidRPr="00AB3FAA" w:rsidRDefault="008C4F5A" w:rsidP="008C4F5A">
            <w:pPr>
              <w:pStyle w:val="s1"/>
            </w:pPr>
            <w:r w:rsidRPr="00AB3FAA">
              <w:t>-</w:t>
            </w:r>
          </w:p>
        </w:tc>
      </w:tr>
      <w:tr w:rsidR="008C4F5A" w:rsidRPr="00AB3FAA" w:rsidTr="008C4F5A">
        <w:trPr>
          <w:tblCellSpacing w:w="15" w:type="dxa"/>
        </w:trPr>
        <w:tc>
          <w:tcPr>
            <w:tcW w:w="4425" w:type="dxa"/>
            <w:tcBorders>
              <w:left w:val="single" w:sz="6" w:space="0" w:color="000000"/>
              <w:bottom w:val="single" w:sz="6" w:space="0" w:color="000000"/>
              <w:right w:val="single" w:sz="6" w:space="0" w:color="000000"/>
            </w:tcBorders>
            <w:hideMark/>
          </w:tcPr>
          <w:p w:rsidR="008C4F5A" w:rsidRPr="00AB3FAA" w:rsidRDefault="008C4F5A" w:rsidP="008C4F5A">
            <w:pPr>
              <w:pStyle w:val="s16"/>
            </w:pPr>
            <w:r w:rsidRPr="00AB3FAA">
              <w:t>зеленых насаждений, газонов и цветников</w:t>
            </w:r>
          </w:p>
        </w:tc>
        <w:tc>
          <w:tcPr>
            <w:tcW w:w="1500" w:type="dxa"/>
            <w:tcBorders>
              <w:left w:val="single" w:sz="6" w:space="0" w:color="000000"/>
              <w:bottom w:val="single" w:sz="6" w:space="0" w:color="000000"/>
              <w:right w:val="single" w:sz="6" w:space="0" w:color="000000"/>
            </w:tcBorders>
            <w:hideMark/>
          </w:tcPr>
          <w:p w:rsidR="008C4F5A" w:rsidRPr="00AB3FAA" w:rsidRDefault="008C4F5A" w:rsidP="008C4F5A">
            <w:pPr>
              <w:pStyle w:val="s1"/>
            </w:pPr>
            <w:r w:rsidRPr="00AB3FAA">
              <w:t>"</w:t>
            </w:r>
          </w:p>
        </w:tc>
        <w:tc>
          <w:tcPr>
            <w:tcW w:w="945" w:type="dxa"/>
            <w:tcBorders>
              <w:left w:val="single" w:sz="6" w:space="0" w:color="000000"/>
              <w:bottom w:val="single" w:sz="6" w:space="0" w:color="000000"/>
              <w:right w:val="single" w:sz="6" w:space="0" w:color="000000"/>
            </w:tcBorders>
            <w:hideMark/>
          </w:tcPr>
          <w:p w:rsidR="008C4F5A" w:rsidRPr="00AB3FAA" w:rsidRDefault="008C4F5A" w:rsidP="008C4F5A">
            <w:pPr>
              <w:pStyle w:val="s1"/>
            </w:pPr>
            <w:r w:rsidRPr="00AB3FAA">
              <w:t>4 - 8</w:t>
            </w:r>
          </w:p>
        </w:tc>
        <w:tc>
          <w:tcPr>
            <w:tcW w:w="945" w:type="dxa"/>
            <w:tcBorders>
              <w:left w:val="single" w:sz="6" w:space="0" w:color="000000"/>
              <w:bottom w:val="single" w:sz="6" w:space="0" w:color="000000"/>
              <w:right w:val="single" w:sz="6" w:space="0" w:color="000000"/>
            </w:tcBorders>
            <w:hideMark/>
          </w:tcPr>
          <w:p w:rsidR="008C4F5A" w:rsidRPr="00AB3FAA" w:rsidRDefault="008C4F5A" w:rsidP="008C4F5A">
            <w:pPr>
              <w:pStyle w:val="s1"/>
            </w:pPr>
            <w:r w:rsidRPr="00AB3FAA">
              <w:t>-</w:t>
            </w:r>
          </w:p>
        </w:tc>
        <w:tc>
          <w:tcPr>
            <w:tcW w:w="1500" w:type="dxa"/>
            <w:tcBorders>
              <w:left w:val="single" w:sz="6" w:space="0" w:color="000000"/>
              <w:bottom w:val="single" w:sz="6" w:space="0" w:color="000000"/>
              <w:right w:val="single" w:sz="6" w:space="0" w:color="000000"/>
            </w:tcBorders>
            <w:hideMark/>
          </w:tcPr>
          <w:p w:rsidR="008C4F5A" w:rsidRPr="00AB3FAA" w:rsidRDefault="008C4F5A" w:rsidP="008C4F5A">
            <w:pPr>
              <w:pStyle w:val="s1"/>
            </w:pPr>
            <w:r w:rsidRPr="00AB3FAA">
              <w:t>-</w:t>
            </w:r>
          </w:p>
        </w:tc>
      </w:tr>
      <w:tr w:rsidR="008C4F5A" w:rsidRPr="00AB3FAA" w:rsidTr="008C4F5A">
        <w:trPr>
          <w:tblCellSpacing w:w="15" w:type="dxa"/>
        </w:trPr>
        <w:tc>
          <w:tcPr>
            <w:tcW w:w="4425"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aff"/>
              <w:rPr>
                <w:color w:val="auto"/>
              </w:rPr>
            </w:pPr>
            <w:r w:rsidRPr="00AB3FAA">
              <w:rPr>
                <w:color w:val="auto"/>
              </w:rPr>
              <w:t>22 Заливка поверхности катка</w:t>
            </w:r>
          </w:p>
        </w:tc>
        <w:tc>
          <w:tcPr>
            <w:tcW w:w="1500"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aff"/>
              <w:rPr>
                <w:color w:val="auto"/>
              </w:rPr>
            </w:pPr>
            <w:r w:rsidRPr="00AB3FAA">
              <w:rPr>
                <w:color w:val="auto"/>
              </w:rPr>
              <w:t>"</w:t>
            </w:r>
          </w:p>
        </w:tc>
        <w:tc>
          <w:tcPr>
            <w:tcW w:w="945"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aff"/>
              <w:rPr>
                <w:color w:val="auto"/>
              </w:rPr>
            </w:pPr>
            <w:r w:rsidRPr="00AB3FAA">
              <w:rPr>
                <w:color w:val="auto"/>
              </w:rPr>
              <w:t>0,5</w:t>
            </w:r>
          </w:p>
        </w:tc>
        <w:tc>
          <w:tcPr>
            <w:tcW w:w="945"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aff"/>
              <w:rPr>
                <w:color w:val="auto"/>
              </w:rPr>
            </w:pPr>
            <w:r w:rsidRPr="00AB3FAA">
              <w:rPr>
                <w:color w:val="auto"/>
              </w:rPr>
              <w:t>-</w:t>
            </w:r>
          </w:p>
        </w:tc>
        <w:tc>
          <w:tcPr>
            <w:tcW w:w="1500"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aff"/>
              <w:rPr>
                <w:color w:val="auto"/>
              </w:rPr>
            </w:pPr>
            <w:r w:rsidRPr="00AB3FAA">
              <w:rPr>
                <w:color w:val="auto"/>
              </w:rPr>
              <w:t>-</w:t>
            </w:r>
          </w:p>
        </w:tc>
      </w:tr>
    </w:tbl>
    <w:p w:rsidR="008C4F5A" w:rsidRPr="00AB3FAA" w:rsidRDefault="008C4F5A" w:rsidP="008C4F5A">
      <w:pPr>
        <w:pStyle w:val="aff2"/>
        <w:rPr>
          <w:i/>
        </w:rPr>
      </w:pPr>
      <w:proofErr w:type="gramStart"/>
      <w:r w:rsidRPr="00AB3FAA">
        <w:rPr>
          <w:rStyle w:val="s106"/>
          <w:i/>
        </w:rPr>
        <w:t>Примечания.</w:t>
      </w:r>
      <w:proofErr w:type="gramEnd"/>
    </w:p>
    <w:p w:rsidR="008C4F5A" w:rsidRPr="00AB3FAA" w:rsidRDefault="008C4F5A" w:rsidP="008C4F5A">
      <w:pPr>
        <w:pStyle w:val="aff2"/>
        <w:rPr>
          <w:i/>
          <w:lang w:val="ru-RU"/>
        </w:rPr>
      </w:pPr>
      <w:r w:rsidRPr="00AB3FAA">
        <w:rPr>
          <w:i/>
          <w:lang w:val="ru-RU"/>
        </w:rPr>
        <w:t>1. Нормы расхода воды установлены для основных потребителей и включают все дополнительные расходы (обслуживающим персоналом, душевыми для обслуживающего персонала, посетителями, на уборку помещений и другое).</w:t>
      </w:r>
    </w:p>
    <w:p w:rsidR="008C4F5A" w:rsidRPr="00AB3FAA" w:rsidRDefault="008C4F5A" w:rsidP="008C4F5A">
      <w:pPr>
        <w:pStyle w:val="aff2"/>
        <w:rPr>
          <w:i/>
          <w:lang w:val="ru-RU"/>
        </w:rPr>
      </w:pPr>
      <w:proofErr w:type="gramStart"/>
      <w:r w:rsidRPr="00AB3FAA">
        <w:rPr>
          <w:i/>
          <w:lang w:val="ru-RU"/>
        </w:rPr>
        <w:t>Потребление воды в групповых душевых и на ножные ванны в бытовых зданиях и помещениях производственных предприятий, на стирку белья в прачечных и приготовление пищи на предприятиях общественного питания, а также на водолечебные процедуры в водолечебницах, входящих в состав больниц, санаториев и поликлиник, следует учитывать дополнительно, за исключением потребителей, для которых установлены нормы водопотребления, включающие расход воды на указанные нужды.</w:t>
      </w:r>
      <w:proofErr w:type="gramEnd"/>
    </w:p>
    <w:p w:rsidR="008C4F5A" w:rsidRPr="00AB3FAA" w:rsidRDefault="008C4F5A" w:rsidP="008C4F5A">
      <w:pPr>
        <w:pStyle w:val="aff2"/>
        <w:rPr>
          <w:i/>
          <w:lang w:val="ru-RU"/>
        </w:rPr>
      </w:pPr>
      <w:r w:rsidRPr="00AB3FAA">
        <w:rPr>
          <w:i/>
          <w:lang w:val="ru-RU"/>
        </w:rPr>
        <w:t>2. Нормы расхода воды в средние сутки приведены для выполнения технико-экономических сравнений вариантов.</w:t>
      </w:r>
    </w:p>
    <w:p w:rsidR="008C4F5A" w:rsidRPr="00AB3FAA" w:rsidRDefault="008C4F5A" w:rsidP="008C4F5A">
      <w:pPr>
        <w:pStyle w:val="aff2"/>
        <w:rPr>
          <w:i/>
          <w:lang w:val="ru-RU"/>
        </w:rPr>
      </w:pPr>
      <w:r w:rsidRPr="00AB3FAA">
        <w:rPr>
          <w:i/>
          <w:lang w:val="ru-RU"/>
        </w:rPr>
        <w:t>3. Расход воды на производственные нужды, не указанный в настоящей таблице, следует принимать в соответствии с техническими заданиями и указаниями по проектированию.</w:t>
      </w:r>
    </w:p>
    <w:p w:rsidR="008C4F5A" w:rsidRPr="00AB3FAA" w:rsidRDefault="008C4F5A" w:rsidP="008C4F5A">
      <w:pPr>
        <w:pStyle w:val="aff2"/>
        <w:rPr>
          <w:i/>
          <w:lang w:val="ru-RU"/>
        </w:rPr>
      </w:pPr>
      <w:r w:rsidRPr="00AB3FAA">
        <w:rPr>
          <w:i/>
          <w:lang w:val="ru-RU"/>
        </w:rPr>
        <w:t>4. При неавтоматизированных стиральных машинах в прачечных и при стирке белья со специфическими загрязнениями норму расхода горячей воды на стирку 1</w:t>
      </w:r>
      <w:r w:rsidRPr="00AB3FAA">
        <w:rPr>
          <w:i/>
        </w:rPr>
        <w:t> </w:t>
      </w:r>
      <w:r w:rsidRPr="00AB3FAA">
        <w:rPr>
          <w:i/>
          <w:lang w:val="ru-RU"/>
        </w:rPr>
        <w:t>кг сухого белья допускается увеличивать до 30 процентов.</w:t>
      </w:r>
    </w:p>
    <w:p w:rsidR="008C4F5A" w:rsidRPr="00AB3FAA" w:rsidRDefault="008C4F5A" w:rsidP="008C4F5A">
      <w:pPr>
        <w:pStyle w:val="aff2"/>
        <w:rPr>
          <w:i/>
          <w:lang w:val="ru-RU"/>
        </w:rPr>
      </w:pPr>
      <w:r w:rsidRPr="00AB3FAA">
        <w:rPr>
          <w:i/>
          <w:lang w:val="ru-RU"/>
        </w:rPr>
        <w:t>5. Норма расхода воды на поливку установлена из расчета одной поливки. Число поливок в сутки следует принимать в зависимости от климатических условий.</w:t>
      </w:r>
      <w:bookmarkStart w:id="2" w:name="sub_1109"/>
    </w:p>
    <w:p w:rsidR="008C4F5A" w:rsidRPr="00AB3FAA" w:rsidRDefault="008C4F5A" w:rsidP="008C4F5A">
      <w:pPr>
        <w:pStyle w:val="aff"/>
        <w:jc w:val="center"/>
        <w:rPr>
          <w:i/>
          <w:color w:val="auto"/>
        </w:rPr>
      </w:pPr>
    </w:p>
    <w:p w:rsidR="008C4F5A" w:rsidRPr="00AB3FAA" w:rsidRDefault="008C4F5A" w:rsidP="00632A5D">
      <w:pPr>
        <w:pStyle w:val="aff2"/>
        <w:jc w:val="center"/>
        <w:rPr>
          <w:sz w:val="28"/>
          <w:szCs w:val="28"/>
          <w:lang w:val="ru-RU"/>
        </w:rPr>
      </w:pPr>
      <w:r w:rsidRPr="00AB3FAA">
        <w:rPr>
          <w:sz w:val="28"/>
          <w:szCs w:val="28"/>
          <w:lang w:val="ru-RU"/>
        </w:rPr>
        <w:t>Зоны санитарной охраны источников водоснабжения и водопроводов питьевого назначения:</w:t>
      </w:r>
    </w:p>
    <w:bookmarkEnd w:id="2"/>
    <w:p w:rsidR="008C4F5A" w:rsidRPr="00AB3FAA" w:rsidRDefault="008C4F5A" w:rsidP="008C4F5A">
      <w:pPr>
        <w:pStyle w:val="aff2"/>
        <w:rPr>
          <w:sz w:val="28"/>
          <w:szCs w:val="28"/>
          <w:lang w:val="ru-RU"/>
        </w:rPr>
      </w:pPr>
    </w:p>
    <w:p w:rsidR="008C4F5A" w:rsidRPr="00AB3FAA" w:rsidRDefault="008C4F5A" w:rsidP="008C4F5A">
      <w:pPr>
        <w:pStyle w:val="aff2"/>
        <w:jc w:val="right"/>
        <w:rPr>
          <w:sz w:val="28"/>
          <w:szCs w:val="28"/>
          <w:lang w:val="ru-RU"/>
        </w:rPr>
      </w:pPr>
      <w:bookmarkStart w:id="3" w:name="sub_130"/>
      <w:r w:rsidRPr="00AB3FAA">
        <w:rPr>
          <w:rStyle w:val="a3"/>
          <w:bCs/>
          <w:color w:val="auto"/>
          <w:sz w:val="28"/>
          <w:szCs w:val="28"/>
        </w:rPr>
        <w:t>Таблица 12.3</w:t>
      </w:r>
      <w:bookmarkEnd w:id="3"/>
    </w:p>
    <w:tbl>
      <w:tblPr>
        <w:tblW w:w="0" w:type="auto"/>
        <w:tblInd w:w="108" w:type="dxa"/>
        <w:tblBorders>
          <w:top w:val="single" w:sz="4" w:space="0" w:color="auto"/>
          <w:left w:val="single" w:sz="4" w:space="0" w:color="auto"/>
          <w:bottom w:val="single" w:sz="4" w:space="0" w:color="auto"/>
          <w:right w:val="single" w:sz="4" w:space="0" w:color="auto"/>
        </w:tblBorders>
        <w:tblLayout w:type="fixed"/>
        <w:tblLook w:val="0000"/>
      </w:tblPr>
      <w:tblGrid>
        <w:gridCol w:w="700"/>
        <w:gridCol w:w="2940"/>
        <w:gridCol w:w="2240"/>
        <w:gridCol w:w="1960"/>
        <w:gridCol w:w="1960"/>
      </w:tblGrid>
      <w:tr w:rsidR="008C4F5A" w:rsidRPr="00AB3FAA" w:rsidTr="008C4F5A">
        <w:tc>
          <w:tcPr>
            <w:tcW w:w="700" w:type="dxa"/>
            <w:vMerge w:val="restart"/>
            <w:tcBorders>
              <w:top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N</w:t>
            </w:r>
            <w:r w:rsidRPr="00AB3FAA">
              <w:rPr>
                <w:rFonts w:ascii="Times New Roman" w:hAnsi="Times New Roman" w:cs="Times New Roman"/>
                <w:color w:val="auto"/>
                <w:sz w:val="24"/>
                <w:szCs w:val="24"/>
              </w:rPr>
              <w:br/>
              <w:t>п/п</w:t>
            </w:r>
          </w:p>
        </w:tc>
        <w:tc>
          <w:tcPr>
            <w:tcW w:w="2940" w:type="dxa"/>
            <w:vMerge w:val="restart"/>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Наименование источника водоснабжения</w:t>
            </w:r>
          </w:p>
        </w:tc>
        <w:tc>
          <w:tcPr>
            <w:tcW w:w="6160" w:type="dxa"/>
            <w:gridSpan w:val="3"/>
            <w:tcBorders>
              <w:top w:val="single" w:sz="4" w:space="0" w:color="auto"/>
              <w:left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Границы зон санитарной охраны от источника водоснабжения</w:t>
            </w:r>
          </w:p>
        </w:tc>
      </w:tr>
      <w:tr w:rsidR="008C4F5A" w:rsidRPr="00AB3FAA" w:rsidTr="008C4F5A">
        <w:tc>
          <w:tcPr>
            <w:tcW w:w="7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2940" w:type="dxa"/>
            <w:vMerge/>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224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I пояс</w:t>
            </w:r>
          </w:p>
        </w:tc>
        <w:tc>
          <w:tcPr>
            <w:tcW w:w="196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II пояс</w:t>
            </w:r>
          </w:p>
        </w:tc>
        <w:tc>
          <w:tcPr>
            <w:tcW w:w="1960" w:type="dxa"/>
            <w:tcBorders>
              <w:top w:val="single" w:sz="4" w:space="0" w:color="auto"/>
              <w:left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III пояс</w:t>
            </w:r>
          </w:p>
        </w:tc>
      </w:tr>
      <w:tr w:rsidR="008C4F5A" w:rsidRPr="00AB3FAA" w:rsidTr="008C4F5A">
        <w:tc>
          <w:tcPr>
            <w:tcW w:w="700" w:type="dxa"/>
            <w:tcBorders>
              <w:top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w:t>
            </w:r>
          </w:p>
        </w:tc>
        <w:tc>
          <w:tcPr>
            <w:tcW w:w="294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w:t>
            </w:r>
          </w:p>
        </w:tc>
        <w:tc>
          <w:tcPr>
            <w:tcW w:w="224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3</w:t>
            </w:r>
          </w:p>
        </w:tc>
        <w:tc>
          <w:tcPr>
            <w:tcW w:w="196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4</w:t>
            </w:r>
          </w:p>
        </w:tc>
        <w:tc>
          <w:tcPr>
            <w:tcW w:w="1960" w:type="dxa"/>
            <w:tcBorders>
              <w:top w:val="single" w:sz="4" w:space="0" w:color="auto"/>
              <w:left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w:t>
            </w:r>
          </w:p>
        </w:tc>
      </w:tr>
      <w:tr w:rsidR="008C4F5A" w:rsidRPr="00AB3FAA" w:rsidTr="008C4F5A">
        <w:tc>
          <w:tcPr>
            <w:tcW w:w="700" w:type="dxa"/>
            <w:vMerge w:val="restart"/>
            <w:tcBorders>
              <w:top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w:t>
            </w:r>
          </w:p>
        </w:tc>
        <w:tc>
          <w:tcPr>
            <w:tcW w:w="2940" w:type="dxa"/>
            <w:tcBorders>
              <w:top w:val="single" w:sz="4" w:space="0" w:color="auto"/>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Подземные источники</w:t>
            </w:r>
          </w:p>
        </w:tc>
        <w:tc>
          <w:tcPr>
            <w:tcW w:w="2240" w:type="dxa"/>
            <w:tcBorders>
              <w:top w:val="single" w:sz="4" w:space="0" w:color="auto"/>
              <w:left w:val="single" w:sz="4" w:space="0" w:color="auto"/>
              <w:bottom w:val="nil"/>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1960" w:type="dxa"/>
            <w:tcBorders>
              <w:top w:val="single" w:sz="4" w:space="0" w:color="auto"/>
              <w:left w:val="single" w:sz="4" w:space="0" w:color="auto"/>
              <w:bottom w:val="nil"/>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1960" w:type="dxa"/>
            <w:tcBorders>
              <w:top w:val="single" w:sz="4" w:space="0" w:color="auto"/>
              <w:left w:val="single" w:sz="4" w:space="0" w:color="auto"/>
              <w:bottom w:val="nil"/>
            </w:tcBorders>
          </w:tcPr>
          <w:p w:rsidR="008C4F5A" w:rsidRPr="00AB3FAA" w:rsidRDefault="008C4F5A" w:rsidP="008C4F5A">
            <w:pPr>
              <w:pStyle w:val="af2"/>
              <w:rPr>
                <w:rFonts w:ascii="Times New Roman" w:hAnsi="Times New Roman" w:cs="Times New Roman"/>
                <w:color w:val="auto"/>
                <w:sz w:val="24"/>
                <w:szCs w:val="24"/>
              </w:rPr>
            </w:pPr>
          </w:p>
        </w:tc>
      </w:tr>
      <w:tr w:rsidR="008C4F5A" w:rsidRPr="00AB3FAA" w:rsidTr="008C4F5A">
        <w:tc>
          <w:tcPr>
            <w:tcW w:w="7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29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1) скважины, в том числе:</w:t>
            </w:r>
          </w:p>
        </w:tc>
        <w:tc>
          <w:tcPr>
            <w:tcW w:w="2240" w:type="dxa"/>
            <w:tcBorders>
              <w:top w:val="nil"/>
              <w:left w:val="single" w:sz="4" w:space="0" w:color="auto"/>
              <w:bottom w:val="nil"/>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1960" w:type="dxa"/>
            <w:tcBorders>
              <w:top w:val="nil"/>
              <w:left w:val="single" w:sz="4" w:space="0" w:color="auto"/>
              <w:bottom w:val="nil"/>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1960" w:type="dxa"/>
            <w:tcBorders>
              <w:top w:val="nil"/>
              <w:left w:val="single" w:sz="4" w:space="0" w:color="auto"/>
              <w:bottom w:val="nil"/>
            </w:tcBorders>
          </w:tcPr>
          <w:p w:rsidR="008C4F5A" w:rsidRPr="00AB3FAA" w:rsidRDefault="008C4F5A" w:rsidP="008C4F5A">
            <w:pPr>
              <w:pStyle w:val="af2"/>
              <w:rPr>
                <w:rFonts w:ascii="Times New Roman" w:hAnsi="Times New Roman" w:cs="Times New Roman"/>
                <w:color w:val="auto"/>
                <w:sz w:val="24"/>
                <w:szCs w:val="24"/>
              </w:rPr>
            </w:pPr>
          </w:p>
        </w:tc>
      </w:tr>
      <w:tr w:rsidR="008C4F5A" w:rsidRPr="00AB3FAA" w:rsidTr="008C4F5A">
        <w:tc>
          <w:tcPr>
            <w:tcW w:w="7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29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защищенные воды</w:t>
            </w:r>
          </w:p>
        </w:tc>
        <w:tc>
          <w:tcPr>
            <w:tcW w:w="2240" w:type="dxa"/>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не менее 30 м</w:t>
            </w:r>
          </w:p>
        </w:tc>
        <w:tc>
          <w:tcPr>
            <w:tcW w:w="1960" w:type="dxa"/>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по расчету в зависимости от Тм &lt;</w:t>
            </w:r>
            <w:hyperlink w:anchor="sub_2222" w:history="1">
              <w:r w:rsidRPr="00AB3FAA">
                <w:rPr>
                  <w:rStyle w:val="aff5"/>
                  <w:rFonts w:ascii="Times New Roman" w:hAnsi="Times New Roman" w:cs="Times New Roman"/>
                  <w:color w:val="auto"/>
                  <w:sz w:val="24"/>
                  <w:szCs w:val="24"/>
                </w:rPr>
                <w:t>2</w:t>
              </w:r>
            </w:hyperlink>
            <w:r w:rsidRPr="00AB3FAA">
              <w:rPr>
                <w:rFonts w:ascii="Times New Roman" w:hAnsi="Times New Roman" w:cs="Times New Roman"/>
                <w:color w:val="auto"/>
                <w:sz w:val="24"/>
                <w:szCs w:val="24"/>
              </w:rPr>
              <w:t>&gt;</w:t>
            </w:r>
          </w:p>
        </w:tc>
        <w:tc>
          <w:tcPr>
            <w:tcW w:w="196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по расчету в зависимости от Тх &lt;</w:t>
            </w:r>
            <w:hyperlink w:anchor="sub_3333" w:history="1">
              <w:r w:rsidRPr="00AB3FAA">
                <w:rPr>
                  <w:rStyle w:val="aff5"/>
                  <w:rFonts w:ascii="Times New Roman" w:hAnsi="Times New Roman" w:cs="Times New Roman"/>
                  <w:color w:val="auto"/>
                  <w:sz w:val="24"/>
                  <w:szCs w:val="24"/>
                </w:rPr>
                <w:t>3</w:t>
              </w:r>
            </w:hyperlink>
            <w:r w:rsidRPr="00AB3FAA">
              <w:rPr>
                <w:rFonts w:ascii="Times New Roman" w:hAnsi="Times New Roman" w:cs="Times New Roman"/>
                <w:color w:val="auto"/>
                <w:sz w:val="24"/>
                <w:szCs w:val="24"/>
              </w:rPr>
              <w:t>&gt;</w:t>
            </w:r>
          </w:p>
        </w:tc>
      </w:tr>
      <w:tr w:rsidR="008C4F5A" w:rsidRPr="00AB3FAA" w:rsidTr="008C4F5A">
        <w:tc>
          <w:tcPr>
            <w:tcW w:w="7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29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недостаточно защищенные воды</w:t>
            </w:r>
          </w:p>
        </w:tc>
        <w:tc>
          <w:tcPr>
            <w:tcW w:w="2240" w:type="dxa"/>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не менее 50 м</w:t>
            </w:r>
          </w:p>
        </w:tc>
        <w:tc>
          <w:tcPr>
            <w:tcW w:w="1960" w:type="dxa"/>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по расчету в зависимости от Тм &lt;</w:t>
            </w:r>
            <w:hyperlink w:anchor="sub_2222" w:history="1">
              <w:r w:rsidRPr="00AB3FAA">
                <w:rPr>
                  <w:rStyle w:val="aff5"/>
                  <w:rFonts w:ascii="Times New Roman" w:hAnsi="Times New Roman" w:cs="Times New Roman"/>
                  <w:color w:val="auto"/>
                  <w:sz w:val="24"/>
                  <w:szCs w:val="24"/>
                </w:rPr>
                <w:t>2</w:t>
              </w:r>
            </w:hyperlink>
            <w:r w:rsidRPr="00AB3FAA">
              <w:rPr>
                <w:rFonts w:ascii="Times New Roman" w:hAnsi="Times New Roman" w:cs="Times New Roman"/>
                <w:color w:val="auto"/>
                <w:sz w:val="24"/>
                <w:szCs w:val="24"/>
              </w:rPr>
              <w:t>&gt;</w:t>
            </w:r>
          </w:p>
        </w:tc>
        <w:tc>
          <w:tcPr>
            <w:tcW w:w="196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по расчету в зависимости от Тх &lt;</w:t>
            </w:r>
            <w:hyperlink w:anchor="sub_3333" w:history="1">
              <w:r w:rsidRPr="00AB3FAA">
                <w:rPr>
                  <w:rStyle w:val="aff5"/>
                  <w:rFonts w:ascii="Times New Roman" w:hAnsi="Times New Roman" w:cs="Times New Roman"/>
                  <w:color w:val="auto"/>
                  <w:sz w:val="24"/>
                  <w:szCs w:val="24"/>
                </w:rPr>
                <w:t>3</w:t>
              </w:r>
            </w:hyperlink>
            <w:r w:rsidRPr="00AB3FAA">
              <w:rPr>
                <w:rFonts w:ascii="Times New Roman" w:hAnsi="Times New Roman" w:cs="Times New Roman"/>
                <w:color w:val="auto"/>
                <w:sz w:val="24"/>
                <w:szCs w:val="24"/>
              </w:rPr>
              <w:t>&gt;</w:t>
            </w:r>
          </w:p>
        </w:tc>
      </w:tr>
      <w:tr w:rsidR="008C4F5A" w:rsidRPr="00AB3FAA" w:rsidTr="008C4F5A">
        <w:tc>
          <w:tcPr>
            <w:tcW w:w="7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29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2) водозаборы при искусственном пополнении запасов подземных вод,</w:t>
            </w:r>
          </w:p>
        </w:tc>
        <w:tc>
          <w:tcPr>
            <w:tcW w:w="2240" w:type="dxa"/>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не менее 50 м</w:t>
            </w:r>
          </w:p>
        </w:tc>
        <w:tc>
          <w:tcPr>
            <w:tcW w:w="1960" w:type="dxa"/>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по расчету в зависимости от Тм &lt;</w:t>
            </w:r>
            <w:hyperlink w:anchor="sub_2222" w:history="1">
              <w:r w:rsidRPr="00AB3FAA">
                <w:rPr>
                  <w:rStyle w:val="aff5"/>
                  <w:rFonts w:ascii="Times New Roman" w:hAnsi="Times New Roman" w:cs="Times New Roman"/>
                  <w:color w:val="auto"/>
                  <w:sz w:val="24"/>
                  <w:szCs w:val="24"/>
                </w:rPr>
                <w:t>2</w:t>
              </w:r>
            </w:hyperlink>
            <w:r w:rsidRPr="00AB3FAA">
              <w:rPr>
                <w:rFonts w:ascii="Times New Roman" w:hAnsi="Times New Roman" w:cs="Times New Roman"/>
                <w:color w:val="auto"/>
                <w:sz w:val="24"/>
                <w:szCs w:val="24"/>
              </w:rPr>
              <w:t>&gt;</w:t>
            </w:r>
          </w:p>
        </w:tc>
        <w:tc>
          <w:tcPr>
            <w:tcW w:w="196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по расчету в зависимости от Тх &lt;</w:t>
            </w:r>
            <w:hyperlink w:anchor="sub_3333" w:history="1">
              <w:r w:rsidRPr="00AB3FAA">
                <w:rPr>
                  <w:rStyle w:val="aff5"/>
                  <w:rFonts w:ascii="Times New Roman" w:hAnsi="Times New Roman" w:cs="Times New Roman"/>
                  <w:color w:val="auto"/>
                  <w:sz w:val="24"/>
                  <w:szCs w:val="24"/>
                </w:rPr>
                <w:t>3</w:t>
              </w:r>
            </w:hyperlink>
            <w:r w:rsidRPr="00AB3FAA">
              <w:rPr>
                <w:rFonts w:ascii="Times New Roman" w:hAnsi="Times New Roman" w:cs="Times New Roman"/>
                <w:color w:val="auto"/>
                <w:sz w:val="24"/>
                <w:szCs w:val="24"/>
              </w:rPr>
              <w:t>&gt;</w:t>
            </w:r>
          </w:p>
        </w:tc>
      </w:tr>
      <w:tr w:rsidR="008C4F5A" w:rsidRPr="00AB3FAA" w:rsidTr="008C4F5A">
        <w:tc>
          <w:tcPr>
            <w:tcW w:w="7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2940" w:type="dxa"/>
            <w:tcBorders>
              <w:top w:val="nil"/>
              <w:left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в том числе инфильтрационные сооружения (бассейны, каналы)</w:t>
            </w:r>
          </w:p>
        </w:tc>
        <w:tc>
          <w:tcPr>
            <w:tcW w:w="2240" w:type="dxa"/>
            <w:tcBorders>
              <w:top w:val="nil"/>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не менее 100 м &lt;</w:t>
            </w:r>
            <w:hyperlink w:anchor="sub_11111" w:history="1">
              <w:r w:rsidRPr="00AB3FAA">
                <w:rPr>
                  <w:rStyle w:val="aff5"/>
                  <w:rFonts w:ascii="Times New Roman" w:hAnsi="Times New Roman" w:cs="Times New Roman"/>
                  <w:color w:val="auto"/>
                  <w:sz w:val="24"/>
                  <w:szCs w:val="24"/>
                </w:rPr>
                <w:t>1</w:t>
              </w:r>
            </w:hyperlink>
            <w:r w:rsidRPr="00AB3FAA">
              <w:rPr>
                <w:rFonts w:ascii="Times New Roman" w:hAnsi="Times New Roman" w:cs="Times New Roman"/>
                <w:color w:val="auto"/>
                <w:sz w:val="24"/>
                <w:szCs w:val="24"/>
              </w:rPr>
              <w:t>&gt;</w:t>
            </w:r>
          </w:p>
        </w:tc>
        <w:tc>
          <w:tcPr>
            <w:tcW w:w="1960" w:type="dxa"/>
            <w:tcBorders>
              <w:top w:val="nil"/>
              <w:left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1960" w:type="dxa"/>
            <w:tcBorders>
              <w:top w:val="nil"/>
              <w:left w:val="single" w:sz="4" w:space="0" w:color="auto"/>
              <w:bottom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r>
      <w:tr w:rsidR="008C4F5A" w:rsidRPr="00AB3FAA" w:rsidTr="008C4F5A">
        <w:tc>
          <w:tcPr>
            <w:tcW w:w="700" w:type="dxa"/>
            <w:tcBorders>
              <w:top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w:t>
            </w:r>
          </w:p>
        </w:tc>
        <w:tc>
          <w:tcPr>
            <w:tcW w:w="294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Поверхностные источники 1) водотоки (реки, каналы)</w:t>
            </w:r>
          </w:p>
        </w:tc>
        <w:tc>
          <w:tcPr>
            <w:tcW w:w="224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вверх по течению не менее 200 м;</w:t>
            </w:r>
          </w:p>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вниз по течению не менее 100 м;</w:t>
            </w:r>
          </w:p>
        </w:tc>
        <w:tc>
          <w:tcPr>
            <w:tcW w:w="196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вверх по течению по расчету;</w:t>
            </w:r>
          </w:p>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вниз по течению не менее 250 м;</w:t>
            </w:r>
          </w:p>
        </w:tc>
        <w:tc>
          <w:tcPr>
            <w:tcW w:w="1960" w:type="dxa"/>
            <w:tcBorders>
              <w:top w:val="single" w:sz="4" w:space="0" w:color="auto"/>
              <w:left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совпадают с границами II пояса;</w:t>
            </w:r>
          </w:p>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совпадают с границами II пояса;</w:t>
            </w:r>
          </w:p>
        </w:tc>
      </w:tr>
      <w:tr w:rsidR="008C4F5A" w:rsidRPr="00AB3FAA" w:rsidTr="008C4F5A">
        <w:tc>
          <w:tcPr>
            <w:tcW w:w="700" w:type="dxa"/>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294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224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боковые - не менее 100 м от линии уреза воды летне-осенней межени</w:t>
            </w:r>
          </w:p>
        </w:tc>
        <w:tc>
          <w:tcPr>
            <w:tcW w:w="196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боковые не менее 500 м</w:t>
            </w:r>
          </w:p>
        </w:tc>
        <w:tc>
          <w:tcPr>
            <w:tcW w:w="1960" w:type="dxa"/>
            <w:tcBorders>
              <w:top w:val="single" w:sz="4" w:space="0" w:color="auto"/>
              <w:left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по линии водоразделов в пределах 3 - 5 км, включая притоки</w:t>
            </w:r>
          </w:p>
        </w:tc>
      </w:tr>
      <w:tr w:rsidR="008C4F5A" w:rsidRPr="00AB3FAA" w:rsidTr="008C4F5A">
        <w:tc>
          <w:tcPr>
            <w:tcW w:w="700" w:type="dxa"/>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294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2) водоемы (водохранилища, озера)</w:t>
            </w:r>
          </w:p>
        </w:tc>
        <w:tc>
          <w:tcPr>
            <w:tcW w:w="224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не менее 100 м от линии уреза воды при летне-осенней межени</w:t>
            </w:r>
          </w:p>
        </w:tc>
        <w:tc>
          <w:tcPr>
            <w:tcW w:w="196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3 - 5 км во все стороны от водозабора или на 500 - 1000 м при нормальном подпорном уровне</w:t>
            </w:r>
          </w:p>
        </w:tc>
        <w:tc>
          <w:tcPr>
            <w:tcW w:w="1960" w:type="dxa"/>
            <w:tcBorders>
              <w:top w:val="single" w:sz="4" w:space="0" w:color="auto"/>
              <w:left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совпадают с границами II пояса</w:t>
            </w:r>
          </w:p>
        </w:tc>
      </w:tr>
      <w:tr w:rsidR="008C4F5A" w:rsidRPr="00AB3FAA" w:rsidTr="008C4F5A">
        <w:tc>
          <w:tcPr>
            <w:tcW w:w="700" w:type="dxa"/>
            <w:tcBorders>
              <w:top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3</w:t>
            </w:r>
          </w:p>
        </w:tc>
        <w:tc>
          <w:tcPr>
            <w:tcW w:w="294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Водопроводные сооружения и водоводы</w:t>
            </w:r>
          </w:p>
        </w:tc>
        <w:tc>
          <w:tcPr>
            <w:tcW w:w="6160" w:type="dxa"/>
            <w:gridSpan w:val="3"/>
            <w:tcBorders>
              <w:top w:val="single" w:sz="4" w:space="0" w:color="auto"/>
              <w:left w:val="single" w:sz="4" w:space="0" w:color="auto"/>
              <w:bottom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Границы санитарно-защитной полосы от стен запасных и регулирующих емкостей, фильтров и контактных осветителей - не менее 30 м &lt;</w:t>
            </w:r>
            <w:hyperlink w:anchor="sub_4444" w:history="1">
              <w:r w:rsidRPr="00AB3FAA">
                <w:rPr>
                  <w:rStyle w:val="aff5"/>
                  <w:rFonts w:ascii="Times New Roman" w:hAnsi="Times New Roman" w:cs="Times New Roman"/>
                  <w:color w:val="auto"/>
                </w:rPr>
                <w:t>4</w:t>
              </w:r>
            </w:hyperlink>
            <w:r w:rsidRPr="00AB3FAA">
              <w:rPr>
                <w:rFonts w:ascii="Times New Roman" w:hAnsi="Times New Roman" w:cs="Times New Roman"/>
              </w:rPr>
              <w:t>&gt; от водонапорных башен - не менее 10 м &lt;</w:t>
            </w:r>
            <w:hyperlink w:anchor="sub_5555" w:history="1">
              <w:r w:rsidRPr="00AB3FAA">
                <w:rPr>
                  <w:rStyle w:val="aff5"/>
                  <w:rFonts w:ascii="Times New Roman" w:hAnsi="Times New Roman" w:cs="Times New Roman"/>
                  <w:color w:val="auto"/>
                </w:rPr>
                <w:t>5</w:t>
              </w:r>
            </w:hyperlink>
            <w:r w:rsidRPr="00AB3FAA">
              <w:rPr>
                <w:rFonts w:ascii="Times New Roman" w:hAnsi="Times New Roman" w:cs="Times New Roman"/>
              </w:rPr>
              <w:t>&gt; от остальных помещений (отстойники, реагентное хозяйство, склад хлора &lt;</w:t>
            </w:r>
            <w:hyperlink w:anchor="sub_6666" w:history="1">
              <w:r w:rsidRPr="00AB3FAA">
                <w:rPr>
                  <w:rStyle w:val="aff5"/>
                  <w:rFonts w:ascii="Times New Roman" w:hAnsi="Times New Roman" w:cs="Times New Roman"/>
                  <w:color w:val="auto"/>
                </w:rPr>
                <w:t>6</w:t>
              </w:r>
            </w:hyperlink>
            <w:r w:rsidRPr="00AB3FAA">
              <w:rPr>
                <w:rFonts w:ascii="Times New Roman" w:hAnsi="Times New Roman" w:cs="Times New Roman"/>
              </w:rPr>
              <w:t>&gt;, насосные станции и другое) - не менее 15 м;</w:t>
            </w:r>
          </w:p>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 xml:space="preserve">от крайних линий водопровода: при отсутствии </w:t>
            </w:r>
            <w:r w:rsidRPr="00AB3FAA">
              <w:rPr>
                <w:rFonts w:ascii="Times New Roman" w:hAnsi="Times New Roman" w:cs="Times New Roman"/>
              </w:rPr>
              <w:lastRenderedPageBreak/>
              <w:t>грунтовых вод - не менее 10 м при диаметре водоводов до 1000 мм и не менее 20 м при диаметре более 1000 мм; при наличии грунтовых вод - не менее 50 м вне зависимости от диаметра водоводов</w:t>
            </w:r>
          </w:p>
        </w:tc>
      </w:tr>
    </w:tbl>
    <w:p w:rsidR="008C4F5A" w:rsidRPr="00AB3FAA" w:rsidRDefault="008C4F5A" w:rsidP="008C4F5A">
      <w:pPr>
        <w:rPr>
          <w:i/>
          <w:color w:val="auto"/>
        </w:rPr>
      </w:pPr>
    </w:p>
    <w:p w:rsidR="008C4F5A" w:rsidRPr="00AB3FAA" w:rsidRDefault="008C4F5A" w:rsidP="008C4F5A">
      <w:pPr>
        <w:rPr>
          <w:i/>
          <w:color w:val="auto"/>
        </w:rPr>
      </w:pPr>
      <w:r w:rsidRPr="00AB3FAA">
        <w:rPr>
          <w:rStyle w:val="a3"/>
          <w:bCs/>
          <w:i/>
          <w:color w:val="auto"/>
        </w:rPr>
        <w:t>Примечания.</w:t>
      </w:r>
    </w:p>
    <w:p w:rsidR="008C4F5A" w:rsidRPr="00AB3FAA" w:rsidRDefault="008C4F5A" w:rsidP="008C4F5A">
      <w:pPr>
        <w:rPr>
          <w:i/>
          <w:color w:val="auto"/>
        </w:rPr>
      </w:pPr>
      <w:bookmarkStart w:id="4" w:name="sub_11111"/>
      <w:r w:rsidRPr="00AB3FAA">
        <w:rPr>
          <w:i/>
          <w:color w:val="auto"/>
        </w:rPr>
        <w:t>&lt;1</w:t>
      </w:r>
      <w:proofErr w:type="gramStart"/>
      <w:r w:rsidRPr="00AB3FAA">
        <w:rPr>
          <w:i/>
          <w:color w:val="auto"/>
        </w:rPr>
        <w:t>&gt; В</w:t>
      </w:r>
      <w:proofErr w:type="gramEnd"/>
      <w:r w:rsidRPr="00AB3FAA">
        <w:rPr>
          <w:i/>
          <w:color w:val="auto"/>
        </w:rPr>
        <w:t xml:space="preserve"> границы I пояса инфильтрационных водозаборов подземных вод включается прибрежная территория между водозабором и поверхностным водоемом, если расстояние между ними менее 150 м.</w:t>
      </w:r>
    </w:p>
    <w:p w:rsidR="008C4F5A" w:rsidRPr="00AB3FAA" w:rsidRDefault="008C4F5A" w:rsidP="008C4F5A">
      <w:pPr>
        <w:rPr>
          <w:i/>
          <w:color w:val="auto"/>
        </w:rPr>
      </w:pPr>
      <w:bookmarkStart w:id="5" w:name="sub_2222"/>
      <w:bookmarkEnd w:id="4"/>
      <w:r w:rsidRPr="00AB3FAA">
        <w:rPr>
          <w:i/>
          <w:color w:val="auto"/>
        </w:rPr>
        <w:t>&lt;2</w:t>
      </w:r>
      <w:proofErr w:type="gramStart"/>
      <w:r w:rsidRPr="00AB3FAA">
        <w:rPr>
          <w:i/>
          <w:color w:val="auto"/>
        </w:rPr>
        <w:t>&gt; П</w:t>
      </w:r>
      <w:proofErr w:type="gramEnd"/>
      <w:r w:rsidRPr="00AB3FAA">
        <w:rPr>
          <w:i/>
          <w:color w:val="auto"/>
        </w:rPr>
        <w:t>ри определении границ II пояса Тм (время продвижения микробного загрязнения с потоком подземных вод к водозабору) принимается по таблице:</w:t>
      </w:r>
    </w:p>
    <w:bookmarkEnd w:id="5"/>
    <w:p w:rsidR="008C4F5A" w:rsidRPr="00AB3FAA" w:rsidRDefault="008C4F5A" w:rsidP="008C4F5A">
      <w:pPr>
        <w:pStyle w:val="aff6"/>
        <w:ind w:left="0"/>
        <w:rPr>
          <w:color w:val="auto"/>
          <w:shd w:val="clear" w:color="auto" w:fill="F0F0F0"/>
        </w:rPr>
      </w:pPr>
    </w:p>
    <w:p w:rsidR="008C4F5A" w:rsidRPr="00AB3FAA" w:rsidRDefault="008C4F5A" w:rsidP="008C4F5A">
      <w:pPr>
        <w:jc w:val="right"/>
        <w:rPr>
          <w:bCs/>
          <w:color w:val="auto"/>
          <w:sz w:val="28"/>
          <w:szCs w:val="28"/>
        </w:rPr>
      </w:pPr>
      <w:r w:rsidRPr="00AB3FAA">
        <w:rPr>
          <w:rStyle w:val="a3"/>
          <w:bCs/>
          <w:color w:val="auto"/>
          <w:sz w:val="28"/>
          <w:szCs w:val="28"/>
        </w:rPr>
        <w:t>Таблица 12.4</w:t>
      </w:r>
    </w:p>
    <w:tbl>
      <w:tblPr>
        <w:tblW w:w="0" w:type="auto"/>
        <w:tblInd w:w="108" w:type="dxa"/>
        <w:tblBorders>
          <w:top w:val="single" w:sz="4" w:space="0" w:color="auto"/>
          <w:left w:val="single" w:sz="4" w:space="0" w:color="auto"/>
          <w:bottom w:val="single" w:sz="4" w:space="0" w:color="auto"/>
          <w:right w:val="single" w:sz="4" w:space="0" w:color="auto"/>
        </w:tblBorders>
        <w:tblLayout w:type="fixed"/>
        <w:tblLook w:val="0000"/>
      </w:tblPr>
      <w:tblGrid>
        <w:gridCol w:w="7700"/>
        <w:gridCol w:w="1820"/>
      </w:tblGrid>
      <w:tr w:rsidR="008C4F5A" w:rsidRPr="00AB3FAA" w:rsidTr="008C4F5A">
        <w:tc>
          <w:tcPr>
            <w:tcW w:w="7700" w:type="dxa"/>
            <w:tcBorders>
              <w:top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Гидрологические условия</w:t>
            </w:r>
          </w:p>
        </w:tc>
        <w:tc>
          <w:tcPr>
            <w:tcW w:w="1820" w:type="dxa"/>
            <w:tcBorders>
              <w:top w:val="single" w:sz="4" w:space="0" w:color="auto"/>
              <w:left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Тм (в сутках)</w:t>
            </w:r>
          </w:p>
        </w:tc>
      </w:tr>
      <w:tr w:rsidR="008C4F5A" w:rsidRPr="00AB3FAA" w:rsidTr="008C4F5A">
        <w:tc>
          <w:tcPr>
            <w:tcW w:w="7700" w:type="dxa"/>
            <w:tcBorders>
              <w:top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1. Недостаточно защищенные подземные воды (грунтовые воды, а также напорные и безнапорные межпластовые воды, имеющие непосредственную гидравлическую связь с открытым водоемом)</w:t>
            </w:r>
          </w:p>
        </w:tc>
        <w:tc>
          <w:tcPr>
            <w:tcW w:w="1820" w:type="dxa"/>
            <w:tcBorders>
              <w:top w:val="single" w:sz="4" w:space="0" w:color="auto"/>
              <w:left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400</w:t>
            </w:r>
          </w:p>
        </w:tc>
      </w:tr>
      <w:tr w:rsidR="008C4F5A" w:rsidRPr="00AB3FAA" w:rsidTr="008C4F5A">
        <w:tc>
          <w:tcPr>
            <w:tcW w:w="7700" w:type="dxa"/>
            <w:tcBorders>
              <w:top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2. Защищенные подземные воды (напорные и безнапорные межпластовые воды, не имеющие непосредственной гидравлической связи с открытым водоемом)</w:t>
            </w:r>
          </w:p>
        </w:tc>
        <w:tc>
          <w:tcPr>
            <w:tcW w:w="1820" w:type="dxa"/>
            <w:tcBorders>
              <w:top w:val="single" w:sz="4" w:space="0" w:color="auto"/>
              <w:left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200</w:t>
            </w:r>
          </w:p>
        </w:tc>
      </w:tr>
    </w:tbl>
    <w:p w:rsidR="008C4F5A" w:rsidRPr="00AB3FAA" w:rsidRDefault="008C4F5A" w:rsidP="008C4F5A">
      <w:pPr>
        <w:pStyle w:val="aff2"/>
        <w:rPr>
          <w:i/>
          <w:lang w:val="ru-RU"/>
        </w:rPr>
      </w:pPr>
      <w:bookmarkStart w:id="6" w:name="sub_3333"/>
      <w:r w:rsidRPr="00AB3FAA">
        <w:rPr>
          <w:i/>
          <w:lang w:val="ru-RU"/>
        </w:rPr>
        <w:t xml:space="preserve">&lt;3&gt; Граница </w:t>
      </w:r>
      <w:r w:rsidRPr="00AB3FAA">
        <w:rPr>
          <w:i/>
        </w:rPr>
        <w:t>III</w:t>
      </w:r>
      <w:r w:rsidRPr="00AB3FAA">
        <w:rPr>
          <w:i/>
          <w:lang w:val="ru-RU"/>
        </w:rPr>
        <w:t xml:space="preserve"> пояса, предназначенного для защиты водоносного пласта от химических загрязнений, определяется гидродинамическими расчетами.</w:t>
      </w:r>
    </w:p>
    <w:bookmarkEnd w:id="6"/>
    <w:p w:rsidR="008C4F5A" w:rsidRPr="00AB3FAA" w:rsidRDefault="008C4F5A" w:rsidP="008C4F5A">
      <w:pPr>
        <w:pStyle w:val="aff2"/>
        <w:rPr>
          <w:i/>
          <w:lang w:val="ru-RU"/>
        </w:rPr>
      </w:pPr>
      <w:r w:rsidRPr="00AB3FAA">
        <w:rPr>
          <w:i/>
          <w:lang w:val="ru-RU"/>
        </w:rPr>
        <w:t>При этом время движения химического загрязнения к водозабору должно быть больше расчетного Тх.</w:t>
      </w:r>
    </w:p>
    <w:p w:rsidR="008C4F5A" w:rsidRPr="00AB3FAA" w:rsidRDefault="008C4F5A" w:rsidP="008C4F5A">
      <w:pPr>
        <w:pStyle w:val="aff2"/>
        <w:rPr>
          <w:i/>
          <w:lang w:val="ru-RU"/>
        </w:rPr>
      </w:pPr>
      <w:r w:rsidRPr="00AB3FAA">
        <w:rPr>
          <w:i/>
          <w:lang w:val="ru-RU"/>
        </w:rPr>
        <w:t>Тх принимается как срок эксплуатации водозабора (обычный срок эксплуатации водозабора - 25 - 50 лет).</w:t>
      </w:r>
    </w:p>
    <w:p w:rsidR="008C4F5A" w:rsidRPr="00AB3FAA" w:rsidRDefault="008C4F5A" w:rsidP="008C4F5A">
      <w:pPr>
        <w:pStyle w:val="aff2"/>
        <w:rPr>
          <w:i/>
          <w:lang w:val="ru-RU"/>
        </w:rPr>
      </w:pPr>
      <w:bookmarkStart w:id="7" w:name="sub_4444"/>
      <w:r w:rsidRPr="00AB3FAA">
        <w:rPr>
          <w:i/>
          <w:lang w:val="ru-RU"/>
        </w:rPr>
        <w:t>&lt;4</w:t>
      </w:r>
      <w:proofErr w:type="gramStart"/>
      <w:r w:rsidRPr="00AB3FAA">
        <w:rPr>
          <w:i/>
          <w:lang w:val="ru-RU"/>
        </w:rPr>
        <w:t>&gt; П</w:t>
      </w:r>
      <w:proofErr w:type="gramEnd"/>
      <w:r w:rsidRPr="00AB3FAA">
        <w:rPr>
          <w:i/>
          <w:lang w:val="ru-RU"/>
        </w:rPr>
        <w:t>ри расположении водопроводных сооружений на территории объекта указанные расстояния допускается сокращать по заключению органа, уполномоченного осуществлять государственный санитарно-эпидемиологический надзор, но не менее чем до 10</w:t>
      </w:r>
      <w:r w:rsidRPr="00AB3FAA">
        <w:rPr>
          <w:i/>
        </w:rPr>
        <w:t> </w:t>
      </w:r>
      <w:r w:rsidRPr="00AB3FAA">
        <w:rPr>
          <w:i/>
          <w:lang w:val="ru-RU"/>
        </w:rPr>
        <w:t>м.</w:t>
      </w:r>
    </w:p>
    <w:p w:rsidR="008C4F5A" w:rsidRPr="00AB3FAA" w:rsidRDefault="008C4F5A" w:rsidP="008C4F5A">
      <w:pPr>
        <w:pStyle w:val="aff2"/>
        <w:rPr>
          <w:i/>
          <w:lang w:val="ru-RU"/>
        </w:rPr>
      </w:pPr>
      <w:bookmarkStart w:id="8" w:name="sub_5555"/>
      <w:bookmarkEnd w:id="7"/>
      <w:r w:rsidRPr="00AB3FAA">
        <w:rPr>
          <w:i/>
          <w:lang w:val="ru-RU"/>
        </w:rPr>
        <w:t>&lt;5</w:t>
      </w:r>
      <w:proofErr w:type="gramStart"/>
      <w:r w:rsidRPr="00AB3FAA">
        <w:rPr>
          <w:i/>
          <w:lang w:val="ru-RU"/>
        </w:rPr>
        <w:t>&gt; П</w:t>
      </w:r>
      <w:proofErr w:type="gramEnd"/>
      <w:r w:rsidRPr="00AB3FAA">
        <w:rPr>
          <w:i/>
          <w:lang w:val="ru-RU"/>
        </w:rPr>
        <w:t xml:space="preserve">о заключению органа, уполномоченного осуществлять государственный санитарно-эпидемиологический надзор, </w:t>
      </w:r>
      <w:r w:rsidRPr="00AB3FAA">
        <w:rPr>
          <w:i/>
        </w:rPr>
        <w:t>I</w:t>
      </w:r>
      <w:r w:rsidRPr="00AB3FAA">
        <w:rPr>
          <w:i/>
          <w:lang w:val="ru-RU"/>
        </w:rPr>
        <w:t xml:space="preserve"> пояс зоны санитарной охраны для отдельно стоящих водонапорных башен, в зависимости от их конструктивных особенностей, может не устанавливаться.</w:t>
      </w:r>
    </w:p>
    <w:p w:rsidR="008C4F5A" w:rsidRPr="00AB3FAA" w:rsidRDefault="008C4F5A" w:rsidP="008C4F5A">
      <w:pPr>
        <w:pStyle w:val="aff2"/>
        <w:rPr>
          <w:rFonts w:cs="Arial"/>
          <w:i/>
          <w:lang w:val="ru-RU"/>
        </w:rPr>
      </w:pPr>
      <w:bookmarkStart w:id="9" w:name="sub_6666"/>
      <w:bookmarkEnd w:id="8"/>
      <w:r w:rsidRPr="00AB3FAA">
        <w:rPr>
          <w:i/>
          <w:lang w:val="ru-RU"/>
        </w:rPr>
        <w:t>&lt;6</w:t>
      </w:r>
      <w:proofErr w:type="gramStart"/>
      <w:r w:rsidRPr="00AB3FAA">
        <w:rPr>
          <w:i/>
          <w:lang w:val="ru-RU"/>
        </w:rPr>
        <w:t>&gt; П</w:t>
      </w:r>
      <w:proofErr w:type="gramEnd"/>
      <w:r w:rsidRPr="00AB3FAA">
        <w:rPr>
          <w:i/>
          <w:lang w:val="ru-RU"/>
        </w:rPr>
        <w:t>ри наличии расходного склада хлора на территории расположения водопроводных сооружений размеры санитарно-защитной зоны до жилых и общественных зданий устанавливаются с учетом правил безопасности при производстве, хранении, транспортировании и применении хлора</w:t>
      </w:r>
      <w:bookmarkEnd w:id="9"/>
      <w:r w:rsidRPr="00AB3FAA">
        <w:rPr>
          <w:i/>
          <w:lang w:val="ru-RU"/>
        </w:rPr>
        <w:t>.</w:t>
      </w:r>
    </w:p>
    <w:p w:rsidR="00543276" w:rsidRPr="00AB3FAA" w:rsidRDefault="00543276">
      <w:pPr>
        <w:jc w:val="right"/>
        <w:rPr>
          <w:rFonts w:cs="Arial"/>
          <w:color w:val="auto"/>
        </w:rPr>
      </w:pPr>
    </w:p>
    <w:p w:rsidR="00543276" w:rsidRPr="00AB3FAA" w:rsidRDefault="007B52A2" w:rsidP="00632A5D">
      <w:pPr>
        <w:jc w:val="right"/>
        <w:rPr>
          <w:rFonts w:cs="Arial"/>
          <w:color w:val="auto"/>
          <w:sz w:val="28"/>
          <w:szCs w:val="28"/>
        </w:rPr>
      </w:pPr>
      <w:r w:rsidRPr="00AB3FAA">
        <w:rPr>
          <w:rFonts w:cs="Arial"/>
          <w:color w:val="auto"/>
          <w:sz w:val="28"/>
          <w:szCs w:val="28"/>
        </w:rPr>
        <w:t>Таблица 13</w:t>
      </w:r>
    </w:p>
    <w:p w:rsidR="00543276" w:rsidRPr="00AB3FAA" w:rsidRDefault="007B52A2">
      <w:pPr>
        <w:jc w:val="center"/>
        <w:rPr>
          <w:rFonts w:cs="Arial"/>
          <w:color w:val="auto"/>
          <w:sz w:val="28"/>
          <w:szCs w:val="28"/>
        </w:rPr>
      </w:pPr>
      <w:r w:rsidRPr="00AB3FAA">
        <w:rPr>
          <w:rFonts w:cs="Arial"/>
          <w:color w:val="auto"/>
          <w:sz w:val="28"/>
          <w:szCs w:val="28"/>
        </w:rPr>
        <w:t>Проектирование объектов по обслуживанию комплексов отдыха</w:t>
      </w:r>
    </w:p>
    <w:tbl>
      <w:tblPr>
        <w:tblW w:w="0" w:type="auto"/>
        <w:tblInd w:w="-16" w:type="dxa"/>
        <w:tblBorders>
          <w:top w:val="single" w:sz="4" w:space="0" w:color="000001"/>
          <w:left w:val="single" w:sz="4" w:space="0" w:color="000001"/>
          <w:bottom w:val="single" w:sz="4" w:space="0" w:color="000001"/>
          <w:right w:val="nil"/>
          <w:insideH w:val="single" w:sz="4" w:space="0" w:color="000001"/>
          <w:insideV w:val="nil"/>
        </w:tblBorders>
        <w:tblCellMar>
          <w:left w:w="-5" w:type="dxa"/>
          <w:right w:w="70" w:type="dxa"/>
        </w:tblCellMar>
        <w:tblLook w:val="04A0"/>
      </w:tblPr>
      <w:tblGrid>
        <w:gridCol w:w="5024"/>
        <w:gridCol w:w="2032"/>
        <w:gridCol w:w="2429"/>
      </w:tblGrid>
      <w:tr w:rsidR="00543276" w:rsidRPr="00AB3FAA">
        <w:trPr>
          <w:cantSplit/>
          <w:trHeight w:val="480"/>
        </w:trPr>
        <w:tc>
          <w:tcPr>
            <w:tcW w:w="5024" w:type="dxa"/>
            <w:tcBorders>
              <w:top w:val="single" w:sz="4" w:space="0" w:color="000001"/>
              <w:left w:val="single" w:sz="4" w:space="0" w:color="000001"/>
              <w:bottom w:val="single" w:sz="4" w:space="0" w:color="000001"/>
              <w:right w:val="nil"/>
            </w:tcBorders>
            <w:shd w:val="clear" w:color="auto" w:fill="FFFFFF"/>
            <w:tcMar>
              <w:left w:w="-5" w:type="dxa"/>
            </w:tcMar>
          </w:tcPr>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t>Организация, сооружение</w:t>
            </w:r>
          </w:p>
        </w:tc>
        <w:tc>
          <w:tcPr>
            <w:tcW w:w="2032" w:type="dxa"/>
            <w:tcBorders>
              <w:top w:val="single" w:sz="4" w:space="0" w:color="000001"/>
              <w:left w:val="single" w:sz="4" w:space="0" w:color="000001"/>
              <w:bottom w:val="single" w:sz="4" w:space="0" w:color="000001"/>
              <w:right w:val="nil"/>
            </w:tcBorders>
            <w:shd w:val="clear" w:color="auto" w:fill="FFFFFF"/>
            <w:tcMar>
              <w:left w:w="-5" w:type="dxa"/>
            </w:tcMar>
          </w:tcPr>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t>Единица измерения</w:t>
            </w:r>
          </w:p>
        </w:tc>
        <w:tc>
          <w:tcPr>
            <w:tcW w:w="2429"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t>Обеспеченность на 1000 отдыхающих</w:t>
            </w:r>
          </w:p>
        </w:tc>
      </w:tr>
      <w:tr w:rsidR="00543276" w:rsidRPr="00AB3FAA">
        <w:trPr>
          <w:cantSplit/>
          <w:trHeight w:val="360"/>
        </w:trPr>
        <w:tc>
          <w:tcPr>
            <w:tcW w:w="5024" w:type="dxa"/>
            <w:tcBorders>
              <w:top w:val="single" w:sz="4" w:space="0" w:color="000001"/>
              <w:left w:val="single" w:sz="4" w:space="0" w:color="000001"/>
              <w:bottom w:val="single" w:sz="4" w:space="0" w:color="000001"/>
              <w:right w:val="nil"/>
            </w:tcBorders>
            <w:shd w:val="clear" w:color="auto" w:fill="FFFFFF"/>
            <w:tcMar>
              <w:left w:w="-5" w:type="dxa"/>
            </w:tcMar>
          </w:tcPr>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t>Организации общественного питания: (кафе, закусочные, столовые рестораны)</w:t>
            </w:r>
          </w:p>
        </w:tc>
        <w:tc>
          <w:tcPr>
            <w:tcW w:w="2032" w:type="dxa"/>
            <w:tcBorders>
              <w:top w:val="single" w:sz="4" w:space="0" w:color="000001"/>
              <w:left w:val="single" w:sz="4" w:space="0" w:color="000001"/>
              <w:bottom w:val="single" w:sz="4" w:space="0" w:color="000001"/>
              <w:right w:val="nil"/>
            </w:tcBorders>
            <w:shd w:val="clear" w:color="auto" w:fill="FFFFFF"/>
            <w:tcMar>
              <w:left w:w="-5" w:type="dxa"/>
            </w:tcMar>
          </w:tcPr>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t>посадочное место</w:t>
            </w:r>
          </w:p>
        </w:tc>
        <w:tc>
          <w:tcPr>
            <w:tcW w:w="2429"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t>80</w:t>
            </w:r>
          </w:p>
        </w:tc>
      </w:tr>
      <w:tr w:rsidR="00543276" w:rsidRPr="00AB3FAA">
        <w:trPr>
          <w:cantSplit/>
          <w:trHeight w:val="240"/>
        </w:trPr>
        <w:tc>
          <w:tcPr>
            <w:tcW w:w="5024" w:type="dxa"/>
            <w:tcBorders>
              <w:top w:val="single" w:sz="4" w:space="0" w:color="000001"/>
              <w:left w:val="single" w:sz="4" w:space="0" w:color="000001"/>
              <w:bottom w:val="single" w:sz="4" w:space="0" w:color="000001"/>
              <w:right w:val="nil"/>
            </w:tcBorders>
            <w:shd w:val="clear" w:color="auto" w:fill="FFFFFF"/>
            <w:tcMar>
              <w:left w:w="-5" w:type="dxa"/>
            </w:tcMar>
          </w:tcPr>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t>Очаги самостоятельного приготовления пищи</w:t>
            </w:r>
          </w:p>
        </w:tc>
        <w:tc>
          <w:tcPr>
            <w:tcW w:w="2032" w:type="dxa"/>
            <w:tcBorders>
              <w:top w:val="single" w:sz="4" w:space="0" w:color="000001"/>
              <w:left w:val="single" w:sz="4" w:space="0" w:color="000001"/>
              <w:bottom w:val="single" w:sz="4" w:space="0" w:color="000001"/>
              <w:right w:val="nil"/>
            </w:tcBorders>
            <w:shd w:val="clear" w:color="auto" w:fill="FFFFFF"/>
            <w:tcMar>
              <w:left w:w="-5" w:type="dxa"/>
            </w:tcMar>
          </w:tcPr>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t>шт.</w:t>
            </w:r>
          </w:p>
        </w:tc>
        <w:tc>
          <w:tcPr>
            <w:tcW w:w="2429"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t>5</w:t>
            </w:r>
          </w:p>
        </w:tc>
      </w:tr>
      <w:tr w:rsidR="00543276" w:rsidRPr="00AB3FAA">
        <w:trPr>
          <w:cantSplit/>
          <w:trHeight w:val="240"/>
        </w:trPr>
        <w:tc>
          <w:tcPr>
            <w:tcW w:w="5024" w:type="dxa"/>
            <w:tcBorders>
              <w:top w:val="single" w:sz="4" w:space="0" w:color="000001"/>
              <w:left w:val="single" w:sz="4" w:space="0" w:color="000001"/>
              <w:bottom w:val="single" w:sz="4" w:space="0" w:color="000001"/>
              <w:right w:val="nil"/>
            </w:tcBorders>
            <w:shd w:val="clear" w:color="auto" w:fill="FFFFFF"/>
            <w:tcMar>
              <w:left w:w="-5" w:type="dxa"/>
            </w:tcMar>
          </w:tcPr>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t>Магазины: продовольственные</w:t>
            </w:r>
          </w:p>
        </w:tc>
        <w:tc>
          <w:tcPr>
            <w:tcW w:w="2032" w:type="dxa"/>
            <w:tcBorders>
              <w:top w:val="single" w:sz="4" w:space="0" w:color="000001"/>
              <w:left w:val="single" w:sz="4" w:space="0" w:color="000001"/>
              <w:bottom w:val="single" w:sz="4" w:space="0" w:color="000001"/>
              <w:right w:val="nil"/>
            </w:tcBorders>
            <w:shd w:val="clear" w:color="auto" w:fill="FFFFFF"/>
            <w:tcMar>
              <w:left w:w="-5" w:type="dxa"/>
            </w:tcMar>
          </w:tcPr>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t>рабочее место</w:t>
            </w:r>
          </w:p>
        </w:tc>
        <w:tc>
          <w:tcPr>
            <w:tcW w:w="2429"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t>1 - 1,5</w:t>
            </w:r>
          </w:p>
        </w:tc>
      </w:tr>
      <w:tr w:rsidR="00543276" w:rsidRPr="00AB3FAA">
        <w:trPr>
          <w:cantSplit/>
          <w:trHeight w:val="240"/>
        </w:trPr>
        <w:tc>
          <w:tcPr>
            <w:tcW w:w="5024" w:type="dxa"/>
            <w:tcBorders>
              <w:top w:val="single" w:sz="4" w:space="0" w:color="000001"/>
              <w:left w:val="single" w:sz="4" w:space="0" w:color="000001"/>
              <w:bottom w:val="single" w:sz="4" w:space="0" w:color="000001"/>
              <w:right w:val="nil"/>
            </w:tcBorders>
            <w:shd w:val="clear" w:color="auto" w:fill="FFFFFF"/>
            <w:tcMar>
              <w:left w:w="-5" w:type="dxa"/>
            </w:tcMar>
          </w:tcPr>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t>непродовольственные</w:t>
            </w:r>
          </w:p>
        </w:tc>
        <w:tc>
          <w:tcPr>
            <w:tcW w:w="2032" w:type="dxa"/>
            <w:tcBorders>
              <w:top w:val="single" w:sz="4" w:space="0" w:color="000001"/>
              <w:left w:val="single" w:sz="4" w:space="0" w:color="000001"/>
              <w:bottom w:val="single" w:sz="4" w:space="0" w:color="000001"/>
              <w:right w:val="nil"/>
            </w:tcBorders>
            <w:shd w:val="clear" w:color="auto" w:fill="FFFFFF"/>
            <w:tcMar>
              <w:left w:w="-5" w:type="dxa"/>
            </w:tcMar>
          </w:tcPr>
          <w:p w:rsidR="00543276" w:rsidRPr="00AB3FAA" w:rsidRDefault="00543276">
            <w:pPr>
              <w:pStyle w:val="ConsPlusCell"/>
              <w:widowControl/>
              <w:jc w:val="center"/>
              <w:rPr>
                <w:rFonts w:ascii="Times New Roman" w:hAnsi="Times New Roman"/>
                <w:color w:val="auto"/>
                <w:sz w:val="24"/>
                <w:szCs w:val="24"/>
              </w:rPr>
            </w:pPr>
          </w:p>
        </w:tc>
        <w:tc>
          <w:tcPr>
            <w:tcW w:w="2429"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t>0,5 - 0,8</w:t>
            </w:r>
          </w:p>
        </w:tc>
      </w:tr>
      <w:tr w:rsidR="00543276" w:rsidRPr="00AB3FAA">
        <w:trPr>
          <w:cantSplit/>
          <w:trHeight w:val="240"/>
        </w:trPr>
        <w:tc>
          <w:tcPr>
            <w:tcW w:w="5024" w:type="dxa"/>
            <w:tcBorders>
              <w:top w:val="single" w:sz="4" w:space="0" w:color="000001"/>
              <w:left w:val="single" w:sz="4" w:space="0" w:color="000001"/>
              <w:bottom w:val="single" w:sz="4" w:space="0" w:color="000001"/>
              <w:right w:val="nil"/>
            </w:tcBorders>
            <w:shd w:val="clear" w:color="auto" w:fill="FFFFFF"/>
            <w:tcMar>
              <w:left w:w="-5" w:type="dxa"/>
            </w:tcMar>
          </w:tcPr>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t>Пункты проката</w:t>
            </w:r>
          </w:p>
        </w:tc>
        <w:tc>
          <w:tcPr>
            <w:tcW w:w="2032" w:type="dxa"/>
            <w:tcBorders>
              <w:top w:val="single" w:sz="4" w:space="0" w:color="000001"/>
              <w:left w:val="single" w:sz="4" w:space="0" w:color="000001"/>
              <w:bottom w:val="single" w:sz="4" w:space="0" w:color="000001"/>
              <w:right w:val="nil"/>
            </w:tcBorders>
            <w:shd w:val="clear" w:color="auto" w:fill="FFFFFF"/>
            <w:tcMar>
              <w:left w:w="-5" w:type="dxa"/>
            </w:tcMar>
          </w:tcPr>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t>рабочее место</w:t>
            </w:r>
          </w:p>
        </w:tc>
        <w:tc>
          <w:tcPr>
            <w:tcW w:w="2429"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t>0,2</w:t>
            </w:r>
          </w:p>
        </w:tc>
      </w:tr>
      <w:tr w:rsidR="00543276" w:rsidRPr="00AB3FAA">
        <w:trPr>
          <w:cantSplit/>
          <w:trHeight w:val="360"/>
        </w:trPr>
        <w:tc>
          <w:tcPr>
            <w:tcW w:w="5024" w:type="dxa"/>
            <w:tcBorders>
              <w:top w:val="single" w:sz="4" w:space="0" w:color="000001"/>
              <w:left w:val="single" w:sz="4" w:space="0" w:color="000001"/>
              <w:bottom w:val="single" w:sz="4" w:space="0" w:color="000001"/>
              <w:right w:val="nil"/>
            </w:tcBorders>
            <w:shd w:val="clear" w:color="auto" w:fill="FFFFFF"/>
            <w:tcMar>
              <w:left w:w="-5" w:type="dxa"/>
            </w:tcMar>
          </w:tcPr>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t>Киноплощадки</w:t>
            </w:r>
          </w:p>
        </w:tc>
        <w:tc>
          <w:tcPr>
            <w:tcW w:w="2032" w:type="dxa"/>
            <w:tcBorders>
              <w:top w:val="single" w:sz="4" w:space="0" w:color="000001"/>
              <w:left w:val="single" w:sz="4" w:space="0" w:color="000001"/>
              <w:bottom w:val="single" w:sz="4" w:space="0" w:color="000001"/>
              <w:right w:val="nil"/>
            </w:tcBorders>
            <w:shd w:val="clear" w:color="auto" w:fill="FFFFFF"/>
            <w:tcMar>
              <w:left w:w="-5" w:type="dxa"/>
            </w:tcMar>
          </w:tcPr>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t>зрительское место</w:t>
            </w:r>
          </w:p>
        </w:tc>
        <w:tc>
          <w:tcPr>
            <w:tcW w:w="2429"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t>20</w:t>
            </w:r>
          </w:p>
        </w:tc>
      </w:tr>
      <w:tr w:rsidR="00543276" w:rsidRPr="00AB3FAA">
        <w:trPr>
          <w:cantSplit/>
          <w:trHeight w:val="240"/>
        </w:trPr>
        <w:tc>
          <w:tcPr>
            <w:tcW w:w="5024" w:type="dxa"/>
            <w:tcBorders>
              <w:top w:val="single" w:sz="4" w:space="0" w:color="000001"/>
              <w:left w:val="single" w:sz="4" w:space="0" w:color="000001"/>
              <w:bottom w:val="single" w:sz="4" w:space="0" w:color="000001"/>
              <w:right w:val="nil"/>
            </w:tcBorders>
            <w:shd w:val="clear" w:color="auto" w:fill="FFFFFF"/>
            <w:tcMar>
              <w:left w:w="-5" w:type="dxa"/>
            </w:tcMar>
          </w:tcPr>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lastRenderedPageBreak/>
              <w:t>Танцевальные площадки</w:t>
            </w:r>
          </w:p>
        </w:tc>
        <w:tc>
          <w:tcPr>
            <w:tcW w:w="2032" w:type="dxa"/>
            <w:tcBorders>
              <w:top w:val="single" w:sz="4" w:space="0" w:color="000001"/>
              <w:left w:val="single" w:sz="4" w:space="0" w:color="000001"/>
              <w:bottom w:val="single" w:sz="4" w:space="0" w:color="000001"/>
              <w:right w:val="nil"/>
            </w:tcBorders>
            <w:shd w:val="clear" w:color="auto" w:fill="FFFFFF"/>
            <w:tcMar>
              <w:left w:w="-5" w:type="dxa"/>
            </w:tcMar>
          </w:tcPr>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t>кв.м.</w:t>
            </w:r>
          </w:p>
        </w:tc>
        <w:tc>
          <w:tcPr>
            <w:tcW w:w="2429"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t>20 - 35</w:t>
            </w:r>
          </w:p>
        </w:tc>
      </w:tr>
      <w:tr w:rsidR="00543276" w:rsidRPr="00AB3FAA">
        <w:trPr>
          <w:cantSplit/>
          <w:trHeight w:val="240"/>
        </w:trPr>
        <w:tc>
          <w:tcPr>
            <w:tcW w:w="5024" w:type="dxa"/>
            <w:tcBorders>
              <w:top w:val="single" w:sz="4" w:space="0" w:color="000001"/>
              <w:left w:val="single" w:sz="4" w:space="0" w:color="000001"/>
              <w:bottom w:val="single" w:sz="4" w:space="0" w:color="000001"/>
              <w:right w:val="nil"/>
            </w:tcBorders>
            <w:shd w:val="clear" w:color="auto" w:fill="FFFFFF"/>
            <w:tcMar>
              <w:left w:w="-5" w:type="dxa"/>
            </w:tcMar>
          </w:tcPr>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t>Спортгородки</w:t>
            </w:r>
          </w:p>
        </w:tc>
        <w:tc>
          <w:tcPr>
            <w:tcW w:w="2032" w:type="dxa"/>
            <w:tcBorders>
              <w:top w:val="single" w:sz="4" w:space="0" w:color="000001"/>
              <w:left w:val="single" w:sz="4" w:space="0" w:color="000001"/>
              <w:bottom w:val="single" w:sz="4" w:space="0" w:color="000001"/>
              <w:right w:val="nil"/>
            </w:tcBorders>
            <w:shd w:val="clear" w:color="auto" w:fill="FFFFFF"/>
            <w:tcMar>
              <w:left w:w="-5" w:type="dxa"/>
            </w:tcMar>
          </w:tcPr>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t>кв.м.</w:t>
            </w:r>
          </w:p>
        </w:tc>
        <w:tc>
          <w:tcPr>
            <w:tcW w:w="2429"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t>3800 - 4000</w:t>
            </w:r>
          </w:p>
        </w:tc>
      </w:tr>
      <w:tr w:rsidR="00543276" w:rsidRPr="00AB3FAA">
        <w:trPr>
          <w:cantSplit/>
          <w:trHeight w:val="240"/>
        </w:trPr>
        <w:tc>
          <w:tcPr>
            <w:tcW w:w="5024" w:type="dxa"/>
            <w:tcBorders>
              <w:top w:val="single" w:sz="4" w:space="0" w:color="000001"/>
              <w:left w:val="single" w:sz="4" w:space="0" w:color="000001"/>
              <w:bottom w:val="single" w:sz="4" w:space="0" w:color="000001"/>
              <w:right w:val="nil"/>
            </w:tcBorders>
            <w:shd w:val="clear" w:color="auto" w:fill="FFFFFF"/>
            <w:tcMar>
              <w:left w:w="-5" w:type="dxa"/>
            </w:tcMar>
          </w:tcPr>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t>Лодочные станции</w:t>
            </w:r>
          </w:p>
        </w:tc>
        <w:tc>
          <w:tcPr>
            <w:tcW w:w="2032" w:type="dxa"/>
            <w:tcBorders>
              <w:top w:val="single" w:sz="4" w:space="0" w:color="000001"/>
              <w:left w:val="single" w:sz="4" w:space="0" w:color="000001"/>
              <w:bottom w:val="single" w:sz="4" w:space="0" w:color="000001"/>
              <w:right w:val="nil"/>
            </w:tcBorders>
            <w:shd w:val="clear" w:color="auto" w:fill="FFFFFF"/>
            <w:tcMar>
              <w:left w:w="-5" w:type="dxa"/>
            </w:tcMar>
          </w:tcPr>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t>лодки, шт.</w:t>
            </w:r>
          </w:p>
        </w:tc>
        <w:tc>
          <w:tcPr>
            <w:tcW w:w="2429"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t>15</w:t>
            </w:r>
          </w:p>
        </w:tc>
      </w:tr>
      <w:tr w:rsidR="00543276" w:rsidRPr="00AB3FAA">
        <w:trPr>
          <w:cantSplit/>
          <w:trHeight w:val="360"/>
        </w:trPr>
        <w:tc>
          <w:tcPr>
            <w:tcW w:w="5024" w:type="dxa"/>
            <w:tcBorders>
              <w:top w:val="single" w:sz="4" w:space="0" w:color="000001"/>
              <w:left w:val="single" w:sz="4" w:space="0" w:color="000001"/>
              <w:bottom w:val="single" w:sz="4" w:space="0" w:color="000001"/>
              <w:right w:val="nil"/>
            </w:tcBorders>
            <w:shd w:val="clear" w:color="auto" w:fill="FFFFFF"/>
            <w:tcMar>
              <w:left w:w="-5" w:type="dxa"/>
            </w:tcMar>
          </w:tcPr>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t>Бассейн</w:t>
            </w:r>
          </w:p>
        </w:tc>
        <w:tc>
          <w:tcPr>
            <w:tcW w:w="2032" w:type="dxa"/>
            <w:tcBorders>
              <w:top w:val="single" w:sz="4" w:space="0" w:color="000001"/>
              <w:left w:val="single" w:sz="4" w:space="0" w:color="000001"/>
              <w:bottom w:val="single" w:sz="4" w:space="0" w:color="000001"/>
              <w:right w:val="nil"/>
            </w:tcBorders>
            <w:shd w:val="clear" w:color="auto" w:fill="FFFFFF"/>
            <w:tcMar>
              <w:left w:w="-5" w:type="dxa"/>
            </w:tcMar>
          </w:tcPr>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t>кв.м. водного зеркала</w:t>
            </w:r>
          </w:p>
        </w:tc>
        <w:tc>
          <w:tcPr>
            <w:tcW w:w="2429"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t>250</w:t>
            </w:r>
          </w:p>
        </w:tc>
      </w:tr>
      <w:tr w:rsidR="00543276" w:rsidRPr="00AB3FAA">
        <w:trPr>
          <w:cantSplit/>
          <w:trHeight w:val="240"/>
        </w:trPr>
        <w:tc>
          <w:tcPr>
            <w:tcW w:w="5024" w:type="dxa"/>
            <w:tcBorders>
              <w:top w:val="single" w:sz="4" w:space="0" w:color="000001"/>
              <w:left w:val="single" w:sz="4" w:space="0" w:color="000001"/>
              <w:bottom w:val="single" w:sz="4" w:space="0" w:color="000001"/>
              <w:right w:val="nil"/>
            </w:tcBorders>
            <w:shd w:val="clear" w:color="auto" w:fill="FFFFFF"/>
            <w:tcMar>
              <w:left w:w="-5" w:type="dxa"/>
            </w:tcMar>
          </w:tcPr>
          <w:p w:rsidR="00543276" w:rsidRPr="00AB3FAA" w:rsidRDefault="007B52A2">
            <w:pPr>
              <w:pStyle w:val="ConsPlusCell"/>
              <w:widowControl/>
              <w:jc w:val="center"/>
              <w:rPr>
                <w:rFonts w:ascii="Times New Roman" w:hAnsi="Times New Roman"/>
                <w:color w:val="auto"/>
                <w:sz w:val="24"/>
                <w:szCs w:val="24"/>
              </w:rPr>
            </w:pPr>
            <w:proofErr w:type="gramStart"/>
            <w:r w:rsidRPr="00AB3FAA">
              <w:rPr>
                <w:rFonts w:ascii="Times New Roman" w:hAnsi="Times New Roman"/>
                <w:color w:val="auto"/>
                <w:sz w:val="24"/>
                <w:szCs w:val="24"/>
              </w:rPr>
              <w:t>Вело-лыжные</w:t>
            </w:r>
            <w:proofErr w:type="gramEnd"/>
            <w:r w:rsidRPr="00AB3FAA">
              <w:rPr>
                <w:rFonts w:ascii="Times New Roman" w:hAnsi="Times New Roman"/>
                <w:color w:val="auto"/>
                <w:sz w:val="24"/>
                <w:szCs w:val="24"/>
              </w:rPr>
              <w:t xml:space="preserve"> станции</w:t>
            </w:r>
          </w:p>
        </w:tc>
        <w:tc>
          <w:tcPr>
            <w:tcW w:w="2032" w:type="dxa"/>
            <w:tcBorders>
              <w:top w:val="single" w:sz="4" w:space="0" w:color="000001"/>
              <w:left w:val="single" w:sz="4" w:space="0" w:color="000001"/>
              <w:bottom w:val="single" w:sz="4" w:space="0" w:color="000001"/>
              <w:right w:val="nil"/>
            </w:tcBorders>
            <w:shd w:val="clear" w:color="auto" w:fill="FFFFFF"/>
            <w:tcMar>
              <w:left w:w="-5" w:type="dxa"/>
            </w:tcMar>
          </w:tcPr>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t>место</w:t>
            </w:r>
          </w:p>
        </w:tc>
        <w:tc>
          <w:tcPr>
            <w:tcW w:w="2429"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t>200</w:t>
            </w:r>
          </w:p>
        </w:tc>
      </w:tr>
      <w:tr w:rsidR="00543276" w:rsidRPr="00AB3FAA">
        <w:trPr>
          <w:cantSplit/>
          <w:trHeight w:val="240"/>
        </w:trPr>
        <w:tc>
          <w:tcPr>
            <w:tcW w:w="5024" w:type="dxa"/>
            <w:tcBorders>
              <w:top w:val="single" w:sz="4" w:space="0" w:color="000001"/>
              <w:left w:val="single" w:sz="4" w:space="0" w:color="000001"/>
              <w:bottom w:val="single" w:sz="4" w:space="0" w:color="000001"/>
              <w:right w:val="nil"/>
            </w:tcBorders>
            <w:shd w:val="clear" w:color="auto" w:fill="FFFFFF"/>
            <w:tcMar>
              <w:left w:w="-5" w:type="dxa"/>
            </w:tcMar>
          </w:tcPr>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t>Автостоянки-паркинги</w:t>
            </w:r>
          </w:p>
        </w:tc>
        <w:tc>
          <w:tcPr>
            <w:tcW w:w="2032" w:type="dxa"/>
            <w:tcBorders>
              <w:top w:val="single" w:sz="4" w:space="0" w:color="000001"/>
              <w:left w:val="single" w:sz="4" w:space="0" w:color="000001"/>
              <w:bottom w:val="single" w:sz="4" w:space="0" w:color="000001"/>
              <w:right w:val="nil"/>
            </w:tcBorders>
            <w:shd w:val="clear" w:color="auto" w:fill="FFFFFF"/>
            <w:tcMar>
              <w:left w:w="-5" w:type="dxa"/>
            </w:tcMar>
          </w:tcPr>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t>место</w:t>
            </w:r>
          </w:p>
        </w:tc>
        <w:tc>
          <w:tcPr>
            <w:tcW w:w="2429"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t>150</w:t>
            </w:r>
          </w:p>
        </w:tc>
      </w:tr>
      <w:tr w:rsidR="00543276" w:rsidRPr="00AB3FAA">
        <w:trPr>
          <w:cantSplit/>
          <w:trHeight w:val="240"/>
        </w:trPr>
        <w:tc>
          <w:tcPr>
            <w:tcW w:w="5024" w:type="dxa"/>
            <w:tcBorders>
              <w:top w:val="single" w:sz="4" w:space="0" w:color="000001"/>
              <w:left w:val="single" w:sz="4" w:space="0" w:color="000001"/>
              <w:bottom w:val="single" w:sz="4" w:space="0" w:color="000001"/>
              <w:right w:val="nil"/>
            </w:tcBorders>
            <w:shd w:val="clear" w:color="auto" w:fill="FFFFFF"/>
            <w:tcMar>
              <w:left w:w="-5" w:type="dxa"/>
            </w:tcMar>
          </w:tcPr>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t>Общественные туалеты:</w:t>
            </w:r>
          </w:p>
        </w:tc>
        <w:tc>
          <w:tcPr>
            <w:tcW w:w="2032" w:type="dxa"/>
            <w:tcBorders>
              <w:top w:val="single" w:sz="4" w:space="0" w:color="000001"/>
              <w:left w:val="single" w:sz="4" w:space="0" w:color="000001"/>
              <w:bottom w:val="single" w:sz="4" w:space="0" w:color="000001"/>
              <w:right w:val="nil"/>
            </w:tcBorders>
            <w:shd w:val="clear" w:color="auto" w:fill="FFFFFF"/>
            <w:tcMar>
              <w:left w:w="-5" w:type="dxa"/>
            </w:tcMar>
          </w:tcPr>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t>прибор</w:t>
            </w:r>
          </w:p>
        </w:tc>
        <w:tc>
          <w:tcPr>
            <w:tcW w:w="2429"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543276" w:rsidRPr="00AB3FAA" w:rsidRDefault="00543276">
            <w:pPr>
              <w:pStyle w:val="ConsPlusCell"/>
              <w:widowControl/>
              <w:jc w:val="center"/>
              <w:rPr>
                <w:rFonts w:ascii="Times New Roman" w:hAnsi="Times New Roman"/>
                <w:color w:val="auto"/>
                <w:sz w:val="24"/>
                <w:szCs w:val="24"/>
              </w:rPr>
            </w:pPr>
          </w:p>
        </w:tc>
      </w:tr>
      <w:tr w:rsidR="00543276" w:rsidRPr="00AB3FAA">
        <w:trPr>
          <w:cantSplit/>
          <w:trHeight w:val="240"/>
        </w:trPr>
        <w:tc>
          <w:tcPr>
            <w:tcW w:w="5024" w:type="dxa"/>
            <w:tcBorders>
              <w:top w:val="single" w:sz="4" w:space="0" w:color="000001"/>
              <w:left w:val="single" w:sz="4" w:space="0" w:color="000001"/>
              <w:bottom w:val="single" w:sz="4" w:space="0" w:color="000001"/>
              <w:right w:val="nil"/>
            </w:tcBorders>
            <w:shd w:val="clear" w:color="auto" w:fill="FFFFFF"/>
            <w:tcMar>
              <w:left w:w="-5" w:type="dxa"/>
            </w:tcMar>
          </w:tcPr>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t>Парк (лесопарк)</w:t>
            </w:r>
          </w:p>
        </w:tc>
        <w:tc>
          <w:tcPr>
            <w:tcW w:w="2032" w:type="dxa"/>
            <w:tcBorders>
              <w:top w:val="single" w:sz="4" w:space="0" w:color="000001"/>
              <w:left w:val="single" w:sz="4" w:space="0" w:color="000001"/>
              <w:bottom w:val="single" w:sz="4" w:space="0" w:color="000001"/>
              <w:right w:val="nil"/>
            </w:tcBorders>
            <w:shd w:val="clear" w:color="auto" w:fill="FFFFFF"/>
            <w:tcMar>
              <w:left w:w="-5" w:type="dxa"/>
            </w:tcMar>
          </w:tcPr>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t>объект</w:t>
            </w:r>
          </w:p>
        </w:tc>
        <w:tc>
          <w:tcPr>
            <w:tcW w:w="2429"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t>3</w:t>
            </w:r>
          </w:p>
        </w:tc>
      </w:tr>
      <w:tr w:rsidR="00543276" w:rsidRPr="00AB3FAA">
        <w:trPr>
          <w:cantSplit/>
          <w:trHeight w:val="240"/>
        </w:trPr>
        <w:tc>
          <w:tcPr>
            <w:tcW w:w="5024" w:type="dxa"/>
            <w:tcBorders>
              <w:top w:val="single" w:sz="4" w:space="0" w:color="000001"/>
              <w:left w:val="single" w:sz="4" w:space="0" w:color="000001"/>
              <w:bottom w:val="single" w:sz="4" w:space="0" w:color="000001"/>
              <w:right w:val="nil"/>
            </w:tcBorders>
            <w:shd w:val="clear" w:color="auto" w:fill="FFFFFF"/>
            <w:tcMar>
              <w:left w:w="-5" w:type="dxa"/>
            </w:tcMar>
          </w:tcPr>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t>Пляж</w:t>
            </w:r>
          </w:p>
        </w:tc>
        <w:tc>
          <w:tcPr>
            <w:tcW w:w="2032" w:type="dxa"/>
            <w:tcBorders>
              <w:top w:val="single" w:sz="4" w:space="0" w:color="000001"/>
              <w:left w:val="single" w:sz="4" w:space="0" w:color="000001"/>
              <w:bottom w:val="single" w:sz="4" w:space="0" w:color="000001"/>
              <w:right w:val="nil"/>
            </w:tcBorders>
            <w:shd w:val="clear" w:color="auto" w:fill="FFFFFF"/>
            <w:tcMar>
              <w:left w:w="-5" w:type="dxa"/>
            </w:tcMar>
          </w:tcPr>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t>объект</w:t>
            </w:r>
          </w:p>
        </w:tc>
        <w:tc>
          <w:tcPr>
            <w:tcW w:w="2429"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t>14</w:t>
            </w:r>
          </w:p>
        </w:tc>
      </w:tr>
    </w:tbl>
    <w:p w:rsidR="00543276" w:rsidRPr="00AB3FAA" w:rsidRDefault="007B52A2">
      <w:pPr>
        <w:ind w:firstLine="851"/>
        <w:jc w:val="both"/>
        <w:rPr>
          <w:rFonts w:cs="Arial"/>
          <w:i/>
          <w:iCs/>
          <w:color w:val="auto"/>
        </w:rPr>
      </w:pPr>
      <w:r w:rsidRPr="00AB3FAA">
        <w:rPr>
          <w:rFonts w:cs="Arial"/>
          <w:i/>
          <w:iCs/>
          <w:color w:val="auto"/>
        </w:rPr>
        <w:t>При размещении объектов и комплексов на берегах водоемов необходимо предусматривать природоохранные меры в соответствии с требованиями местных нормативов.</w:t>
      </w:r>
    </w:p>
    <w:p w:rsidR="00543276" w:rsidRPr="00AB3FAA" w:rsidRDefault="00543276">
      <w:pPr>
        <w:ind w:firstLine="851"/>
        <w:jc w:val="both"/>
        <w:rPr>
          <w:rFonts w:cs="Arial"/>
          <w:i/>
          <w:iCs/>
          <w:color w:val="auto"/>
        </w:rPr>
      </w:pPr>
    </w:p>
    <w:p w:rsidR="00543276" w:rsidRPr="00AB3FAA" w:rsidRDefault="007B52A2">
      <w:pPr>
        <w:jc w:val="right"/>
        <w:rPr>
          <w:rFonts w:cs="Arial"/>
          <w:color w:val="auto"/>
          <w:sz w:val="28"/>
          <w:szCs w:val="28"/>
        </w:rPr>
      </w:pPr>
      <w:r w:rsidRPr="00AB3FAA">
        <w:rPr>
          <w:rFonts w:cs="Arial"/>
          <w:color w:val="auto"/>
          <w:sz w:val="28"/>
          <w:szCs w:val="28"/>
        </w:rPr>
        <w:t>Таблица 14</w:t>
      </w:r>
    </w:p>
    <w:p w:rsidR="00543276" w:rsidRPr="00AB3FAA" w:rsidRDefault="007B52A2" w:rsidP="00417D3D">
      <w:pPr>
        <w:jc w:val="center"/>
        <w:rPr>
          <w:rFonts w:cs="Arial"/>
          <w:color w:val="auto"/>
          <w:sz w:val="28"/>
          <w:szCs w:val="28"/>
        </w:rPr>
      </w:pPr>
      <w:r w:rsidRPr="00AB3FAA">
        <w:rPr>
          <w:rFonts w:cs="Arial"/>
          <w:color w:val="auto"/>
          <w:sz w:val="28"/>
          <w:szCs w:val="28"/>
        </w:rPr>
        <w:t>Площадь и размеры земельных участков общетоварных складов в квадратных метрах на 1000 человек</w:t>
      </w:r>
    </w:p>
    <w:tbl>
      <w:tblPr>
        <w:tblW w:w="0" w:type="auto"/>
        <w:tblInd w:w="-16" w:type="dxa"/>
        <w:tblBorders>
          <w:top w:val="single" w:sz="4" w:space="0" w:color="000001"/>
          <w:left w:val="single" w:sz="4" w:space="0" w:color="000001"/>
          <w:bottom w:val="single" w:sz="4" w:space="0" w:color="000001"/>
          <w:right w:val="nil"/>
          <w:insideH w:val="single" w:sz="4" w:space="0" w:color="000001"/>
          <w:insideV w:val="nil"/>
        </w:tblBorders>
        <w:tblCellMar>
          <w:left w:w="-5" w:type="dxa"/>
          <w:right w:w="70" w:type="dxa"/>
        </w:tblCellMar>
        <w:tblLook w:val="04A0"/>
      </w:tblPr>
      <w:tblGrid>
        <w:gridCol w:w="2965"/>
        <w:gridCol w:w="3225"/>
        <w:gridCol w:w="3460"/>
      </w:tblGrid>
      <w:tr w:rsidR="00543276" w:rsidRPr="00AB3FAA">
        <w:trPr>
          <w:cantSplit/>
          <w:trHeight w:val="360"/>
        </w:trPr>
        <w:tc>
          <w:tcPr>
            <w:tcW w:w="2965" w:type="dxa"/>
            <w:tcBorders>
              <w:top w:val="single" w:sz="4" w:space="0" w:color="000001"/>
              <w:left w:val="single" w:sz="4" w:space="0" w:color="000001"/>
              <w:bottom w:val="single" w:sz="4" w:space="0" w:color="000001"/>
              <w:right w:val="nil"/>
            </w:tcBorders>
            <w:shd w:val="clear" w:color="auto" w:fill="FFFFFF"/>
            <w:tcMar>
              <w:left w:w="-5" w:type="dxa"/>
            </w:tcMar>
          </w:tcPr>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t>Склад</w:t>
            </w:r>
          </w:p>
        </w:tc>
        <w:tc>
          <w:tcPr>
            <w:tcW w:w="3225" w:type="dxa"/>
            <w:tcBorders>
              <w:top w:val="single" w:sz="4" w:space="0" w:color="000001"/>
              <w:left w:val="single" w:sz="4" w:space="0" w:color="000001"/>
              <w:bottom w:val="single" w:sz="4" w:space="0" w:color="000001"/>
              <w:right w:val="nil"/>
            </w:tcBorders>
            <w:shd w:val="clear" w:color="auto" w:fill="FFFFFF"/>
            <w:tcMar>
              <w:left w:w="-5" w:type="dxa"/>
            </w:tcMar>
          </w:tcPr>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t xml:space="preserve">Площадь складов, кв.м. </w:t>
            </w:r>
          </w:p>
        </w:tc>
        <w:tc>
          <w:tcPr>
            <w:tcW w:w="3460"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t>Размер земельного участка, кв.м.</w:t>
            </w:r>
          </w:p>
        </w:tc>
      </w:tr>
      <w:tr w:rsidR="00543276" w:rsidRPr="00AB3FAA">
        <w:trPr>
          <w:cantSplit/>
          <w:trHeight w:val="360"/>
        </w:trPr>
        <w:tc>
          <w:tcPr>
            <w:tcW w:w="2965" w:type="dxa"/>
            <w:tcBorders>
              <w:top w:val="single" w:sz="4" w:space="0" w:color="000001"/>
              <w:left w:val="single" w:sz="4" w:space="0" w:color="000001"/>
              <w:bottom w:val="single" w:sz="4" w:space="0" w:color="000001"/>
              <w:right w:val="nil"/>
            </w:tcBorders>
            <w:shd w:val="clear" w:color="auto" w:fill="FFFFFF"/>
            <w:tcMar>
              <w:left w:w="-5" w:type="dxa"/>
            </w:tcMar>
          </w:tcPr>
          <w:p w:rsidR="00543276" w:rsidRPr="00AB3FAA" w:rsidRDefault="007B52A2">
            <w:pPr>
              <w:pStyle w:val="ConsPlusCell"/>
              <w:widowControl/>
              <w:rPr>
                <w:rFonts w:ascii="Times New Roman" w:hAnsi="Times New Roman"/>
                <w:color w:val="auto"/>
                <w:sz w:val="24"/>
                <w:szCs w:val="24"/>
              </w:rPr>
            </w:pPr>
            <w:r w:rsidRPr="00AB3FAA">
              <w:rPr>
                <w:rFonts w:ascii="Times New Roman" w:hAnsi="Times New Roman"/>
                <w:color w:val="auto"/>
                <w:sz w:val="24"/>
                <w:szCs w:val="24"/>
              </w:rPr>
              <w:t>Продовольственных товаров</w:t>
            </w:r>
          </w:p>
        </w:tc>
        <w:tc>
          <w:tcPr>
            <w:tcW w:w="3225" w:type="dxa"/>
            <w:tcBorders>
              <w:top w:val="single" w:sz="4" w:space="0" w:color="000001"/>
              <w:left w:val="single" w:sz="4" w:space="0" w:color="000001"/>
              <w:bottom w:val="single" w:sz="4" w:space="0" w:color="000001"/>
              <w:right w:val="nil"/>
            </w:tcBorders>
            <w:shd w:val="clear" w:color="auto" w:fill="FFFFFF"/>
            <w:tcMar>
              <w:left w:w="-5" w:type="dxa"/>
            </w:tcMar>
          </w:tcPr>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t>19</w:t>
            </w:r>
          </w:p>
        </w:tc>
        <w:tc>
          <w:tcPr>
            <w:tcW w:w="3460"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t>60</w:t>
            </w:r>
          </w:p>
        </w:tc>
      </w:tr>
      <w:tr w:rsidR="00543276" w:rsidRPr="00AB3FAA">
        <w:trPr>
          <w:cantSplit/>
          <w:trHeight w:val="360"/>
        </w:trPr>
        <w:tc>
          <w:tcPr>
            <w:tcW w:w="2965" w:type="dxa"/>
            <w:tcBorders>
              <w:top w:val="single" w:sz="4" w:space="0" w:color="000001"/>
              <w:left w:val="single" w:sz="4" w:space="0" w:color="000001"/>
              <w:bottom w:val="single" w:sz="4" w:space="0" w:color="000001"/>
              <w:right w:val="nil"/>
            </w:tcBorders>
            <w:shd w:val="clear" w:color="auto" w:fill="FFFFFF"/>
            <w:tcMar>
              <w:left w:w="-5" w:type="dxa"/>
            </w:tcMar>
          </w:tcPr>
          <w:p w:rsidR="00543276" w:rsidRPr="00AB3FAA" w:rsidRDefault="007B52A2">
            <w:pPr>
              <w:pStyle w:val="ConsPlusCell"/>
              <w:widowControl/>
              <w:rPr>
                <w:rFonts w:ascii="Times New Roman" w:hAnsi="Times New Roman"/>
                <w:color w:val="auto"/>
                <w:sz w:val="24"/>
                <w:szCs w:val="24"/>
              </w:rPr>
            </w:pPr>
            <w:r w:rsidRPr="00AB3FAA">
              <w:rPr>
                <w:rFonts w:ascii="Times New Roman" w:hAnsi="Times New Roman"/>
                <w:color w:val="auto"/>
                <w:sz w:val="24"/>
                <w:szCs w:val="24"/>
              </w:rPr>
              <w:t>Непродовольственных товаров</w:t>
            </w:r>
          </w:p>
        </w:tc>
        <w:tc>
          <w:tcPr>
            <w:tcW w:w="3225" w:type="dxa"/>
            <w:tcBorders>
              <w:top w:val="single" w:sz="4" w:space="0" w:color="000001"/>
              <w:left w:val="single" w:sz="4" w:space="0" w:color="000001"/>
              <w:bottom w:val="single" w:sz="4" w:space="0" w:color="000001"/>
              <w:right w:val="nil"/>
            </w:tcBorders>
            <w:shd w:val="clear" w:color="auto" w:fill="FFFFFF"/>
            <w:tcMar>
              <w:left w:w="-5" w:type="dxa"/>
            </w:tcMar>
          </w:tcPr>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t>193</w:t>
            </w:r>
          </w:p>
        </w:tc>
        <w:tc>
          <w:tcPr>
            <w:tcW w:w="3460"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t>580</w:t>
            </w:r>
          </w:p>
        </w:tc>
      </w:tr>
    </w:tbl>
    <w:p w:rsidR="00543276" w:rsidRPr="00AB3FAA" w:rsidRDefault="00543276">
      <w:pPr>
        <w:jc w:val="both"/>
        <w:rPr>
          <w:rFonts w:cs="Arial"/>
          <w:color w:val="auto"/>
        </w:rPr>
      </w:pPr>
    </w:p>
    <w:p w:rsidR="00543276" w:rsidRPr="00AB3FAA" w:rsidRDefault="007B52A2">
      <w:pPr>
        <w:jc w:val="right"/>
        <w:rPr>
          <w:rFonts w:cs="Arial"/>
          <w:color w:val="auto"/>
          <w:sz w:val="28"/>
          <w:szCs w:val="28"/>
        </w:rPr>
      </w:pPr>
      <w:r w:rsidRPr="00AB3FAA">
        <w:rPr>
          <w:rFonts w:cs="Arial"/>
          <w:color w:val="auto"/>
          <w:sz w:val="28"/>
          <w:szCs w:val="28"/>
        </w:rPr>
        <w:t>Таблица 15</w:t>
      </w:r>
    </w:p>
    <w:p w:rsidR="00417D3D" w:rsidRPr="00AB3FAA" w:rsidRDefault="007B52A2" w:rsidP="00417D3D">
      <w:pPr>
        <w:jc w:val="center"/>
        <w:rPr>
          <w:rFonts w:cs="Arial"/>
          <w:color w:val="auto"/>
          <w:sz w:val="28"/>
          <w:szCs w:val="28"/>
        </w:rPr>
      </w:pPr>
      <w:r w:rsidRPr="00AB3FAA">
        <w:rPr>
          <w:rFonts w:cs="Arial"/>
          <w:color w:val="auto"/>
          <w:sz w:val="28"/>
          <w:szCs w:val="28"/>
        </w:rPr>
        <w:t xml:space="preserve">Вместимость специализированных складов, тоннаж и размеры </w:t>
      </w:r>
    </w:p>
    <w:p w:rsidR="00543276" w:rsidRPr="00AB3FAA" w:rsidRDefault="007B52A2" w:rsidP="00417D3D">
      <w:pPr>
        <w:jc w:val="center"/>
        <w:rPr>
          <w:rFonts w:cs="Arial"/>
          <w:color w:val="auto"/>
          <w:sz w:val="28"/>
          <w:szCs w:val="28"/>
        </w:rPr>
      </w:pPr>
      <w:r w:rsidRPr="00AB3FAA">
        <w:rPr>
          <w:rFonts w:cs="Arial"/>
          <w:color w:val="auto"/>
          <w:sz w:val="28"/>
          <w:szCs w:val="28"/>
        </w:rPr>
        <w:t>их земельных участков</w:t>
      </w:r>
    </w:p>
    <w:tbl>
      <w:tblPr>
        <w:tblW w:w="0" w:type="auto"/>
        <w:tblInd w:w="-16" w:type="dxa"/>
        <w:tblBorders>
          <w:top w:val="single" w:sz="4" w:space="0" w:color="000001"/>
          <w:left w:val="single" w:sz="4" w:space="0" w:color="000001"/>
          <w:bottom w:val="single" w:sz="4" w:space="0" w:color="000001"/>
          <w:right w:val="nil"/>
          <w:insideH w:val="single" w:sz="4" w:space="0" w:color="000001"/>
          <w:insideV w:val="nil"/>
        </w:tblBorders>
        <w:tblCellMar>
          <w:left w:w="-5" w:type="dxa"/>
          <w:right w:w="70" w:type="dxa"/>
        </w:tblCellMar>
        <w:tblLook w:val="04A0"/>
      </w:tblPr>
      <w:tblGrid>
        <w:gridCol w:w="4497"/>
        <w:gridCol w:w="2657"/>
        <w:gridCol w:w="2496"/>
      </w:tblGrid>
      <w:tr w:rsidR="00543276" w:rsidRPr="00AB3FAA">
        <w:trPr>
          <w:cantSplit/>
          <w:trHeight w:val="360"/>
        </w:trPr>
        <w:tc>
          <w:tcPr>
            <w:tcW w:w="4497" w:type="dxa"/>
            <w:tcBorders>
              <w:top w:val="single" w:sz="4" w:space="0" w:color="000001"/>
              <w:left w:val="single" w:sz="4" w:space="0" w:color="000001"/>
              <w:bottom w:val="single" w:sz="4" w:space="0" w:color="000001"/>
              <w:right w:val="nil"/>
            </w:tcBorders>
            <w:shd w:val="clear" w:color="auto" w:fill="FFFFFF"/>
            <w:tcMar>
              <w:left w:w="-5" w:type="dxa"/>
            </w:tcMar>
          </w:tcPr>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t>Склад</w:t>
            </w:r>
          </w:p>
        </w:tc>
        <w:tc>
          <w:tcPr>
            <w:tcW w:w="2657" w:type="dxa"/>
            <w:tcBorders>
              <w:top w:val="single" w:sz="4" w:space="0" w:color="000001"/>
              <w:left w:val="single" w:sz="4" w:space="0" w:color="000001"/>
              <w:bottom w:val="single" w:sz="4" w:space="0" w:color="000001"/>
              <w:right w:val="nil"/>
            </w:tcBorders>
            <w:shd w:val="clear" w:color="auto" w:fill="FFFFFF"/>
            <w:tcMar>
              <w:left w:w="-5" w:type="dxa"/>
            </w:tcMar>
          </w:tcPr>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t xml:space="preserve">Вместимость складов, </w:t>
            </w:r>
            <w:proofErr w:type="gramStart"/>
            <w:r w:rsidRPr="00AB3FAA">
              <w:rPr>
                <w:rFonts w:ascii="Times New Roman" w:hAnsi="Times New Roman"/>
                <w:color w:val="auto"/>
                <w:sz w:val="24"/>
                <w:szCs w:val="24"/>
              </w:rPr>
              <w:t>т</w:t>
            </w:r>
            <w:proofErr w:type="gramEnd"/>
            <w:r w:rsidRPr="00AB3FAA">
              <w:rPr>
                <w:rFonts w:ascii="Times New Roman" w:hAnsi="Times New Roman"/>
                <w:color w:val="auto"/>
                <w:sz w:val="24"/>
                <w:szCs w:val="24"/>
              </w:rPr>
              <w:t xml:space="preserve">     </w:t>
            </w:r>
          </w:p>
        </w:tc>
        <w:tc>
          <w:tcPr>
            <w:tcW w:w="2496"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t>Размер земельного участка, кв.м.</w:t>
            </w:r>
          </w:p>
        </w:tc>
      </w:tr>
      <w:tr w:rsidR="00543276" w:rsidRPr="00AB3FAA">
        <w:trPr>
          <w:cantSplit/>
          <w:trHeight w:val="720"/>
        </w:trPr>
        <w:tc>
          <w:tcPr>
            <w:tcW w:w="4497" w:type="dxa"/>
            <w:tcBorders>
              <w:top w:val="single" w:sz="4" w:space="0" w:color="000001"/>
              <w:left w:val="single" w:sz="4" w:space="0" w:color="000001"/>
              <w:bottom w:val="single" w:sz="4" w:space="0" w:color="000001"/>
              <w:right w:val="nil"/>
            </w:tcBorders>
            <w:shd w:val="clear" w:color="auto" w:fill="FFFFFF"/>
            <w:tcMar>
              <w:left w:w="-5" w:type="dxa"/>
            </w:tcMar>
          </w:tcPr>
          <w:p w:rsidR="00543276" w:rsidRPr="00AB3FAA" w:rsidRDefault="007B52A2">
            <w:pPr>
              <w:pStyle w:val="ConsPlusCell"/>
              <w:widowControl/>
              <w:rPr>
                <w:rFonts w:ascii="Times New Roman" w:hAnsi="Times New Roman"/>
                <w:color w:val="auto"/>
                <w:sz w:val="24"/>
                <w:szCs w:val="24"/>
              </w:rPr>
            </w:pPr>
            <w:r w:rsidRPr="00AB3FAA">
              <w:rPr>
                <w:rFonts w:ascii="Times New Roman" w:hAnsi="Times New Roman"/>
                <w:color w:val="auto"/>
                <w:sz w:val="24"/>
                <w:szCs w:val="24"/>
              </w:rPr>
              <w:t>Холодильники распределительные (для хранения мяса и мясных продуктов, рыбы и рыбопродуктов, масла, животного жира, молочных продуктов и яиц)</w:t>
            </w:r>
          </w:p>
        </w:tc>
        <w:tc>
          <w:tcPr>
            <w:tcW w:w="2657" w:type="dxa"/>
            <w:tcBorders>
              <w:top w:val="single" w:sz="4" w:space="0" w:color="000001"/>
              <w:left w:val="single" w:sz="4" w:space="0" w:color="000001"/>
              <w:bottom w:val="single" w:sz="4" w:space="0" w:color="000001"/>
              <w:right w:val="nil"/>
            </w:tcBorders>
            <w:shd w:val="clear" w:color="auto" w:fill="FFFFFF"/>
            <w:tcMar>
              <w:left w:w="-5" w:type="dxa"/>
            </w:tcMar>
          </w:tcPr>
          <w:p w:rsidR="00543276" w:rsidRPr="00AB3FAA" w:rsidRDefault="00543276">
            <w:pPr>
              <w:pStyle w:val="ConsPlusCell"/>
              <w:widowControl/>
              <w:jc w:val="center"/>
              <w:rPr>
                <w:rFonts w:ascii="Times New Roman" w:hAnsi="Times New Roman"/>
                <w:color w:val="auto"/>
                <w:sz w:val="24"/>
                <w:szCs w:val="24"/>
              </w:rPr>
            </w:pPr>
          </w:p>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t>10</w:t>
            </w:r>
          </w:p>
        </w:tc>
        <w:tc>
          <w:tcPr>
            <w:tcW w:w="2496"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543276" w:rsidRPr="00AB3FAA" w:rsidRDefault="00543276">
            <w:pPr>
              <w:pStyle w:val="ConsPlusCell"/>
              <w:widowControl/>
              <w:jc w:val="center"/>
              <w:rPr>
                <w:rFonts w:ascii="Times New Roman" w:hAnsi="Times New Roman"/>
                <w:color w:val="auto"/>
                <w:sz w:val="24"/>
                <w:szCs w:val="24"/>
              </w:rPr>
            </w:pPr>
          </w:p>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t>25</w:t>
            </w:r>
          </w:p>
        </w:tc>
      </w:tr>
      <w:tr w:rsidR="00543276" w:rsidRPr="00AB3FAA">
        <w:trPr>
          <w:cantSplit/>
          <w:trHeight w:val="240"/>
        </w:trPr>
        <w:tc>
          <w:tcPr>
            <w:tcW w:w="4497" w:type="dxa"/>
            <w:tcBorders>
              <w:top w:val="single" w:sz="4" w:space="0" w:color="000001"/>
              <w:left w:val="single" w:sz="4" w:space="0" w:color="000001"/>
              <w:bottom w:val="single" w:sz="4" w:space="0" w:color="000001"/>
              <w:right w:val="nil"/>
            </w:tcBorders>
            <w:shd w:val="clear" w:color="auto" w:fill="FFFFFF"/>
            <w:tcMar>
              <w:left w:w="-5" w:type="dxa"/>
            </w:tcMar>
          </w:tcPr>
          <w:p w:rsidR="00543276" w:rsidRPr="00AB3FAA" w:rsidRDefault="007B52A2">
            <w:pPr>
              <w:pStyle w:val="ConsPlusCell"/>
              <w:widowControl/>
              <w:rPr>
                <w:rFonts w:ascii="Times New Roman" w:hAnsi="Times New Roman"/>
                <w:color w:val="auto"/>
                <w:sz w:val="24"/>
                <w:szCs w:val="24"/>
              </w:rPr>
            </w:pPr>
            <w:r w:rsidRPr="00AB3FAA">
              <w:rPr>
                <w:rFonts w:ascii="Times New Roman" w:hAnsi="Times New Roman"/>
                <w:color w:val="auto"/>
                <w:sz w:val="24"/>
                <w:szCs w:val="24"/>
              </w:rPr>
              <w:t>Фруктохранилища</w:t>
            </w:r>
          </w:p>
        </w:tc>
        <w:tc>
          <w:tcPr>
            <w:tcW w:w="2657" w:type="dxa"/>
            <w:tcBorders>
              <w:top w:val="single" w:sz="4" w:space="0" w:color="000001"/>
              <w:left w:val="single" w:sz="4" w:space="0" w:color="000001"/>
              <w:bottom w:val="single" w:sz="4" w:space="0" w:color="000001"/>
              <w:right w:val="nil"/>
            </w:tcBorders>
            <w:shd w:val="clear" w:color="auto" w:fill="FFFFFF"/>
            <w:tcMar>
              <w:left w:w="-5" w:type="dxa"/>
            </w:tcMar>
          </w:tcPr>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t>-</w:t>
            </w:r>
          </w:p>
        </w:tc>
        <w:tc>
          <w:tcPr>
            <w:tcW w:w="2496"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t>-</w:t>
            </w:r>
          </w:p>
        </w:tc>
      </w:tr>
      <w:tr w:rsidR="00543276" w:rsidRPr="00AB3FAA">
        <w:trPr>
          <w:cantSplit/>
          <w:trHeight w:val="240"/>
        </w:trPr>
        <w:tc>
          <w:tcPr>
            <w:tcW w:w="4497" w:type="dxa"/>
            <w:tcBorders>
              <w:top w:val="single" w:sz="4" w:space="0" w:color="000001"/>
              <w:left w:val="single" w:sz="4" w:space="0" w:color="000001"/>
              <w:bottom w:val="single" w:sz="4" w:space="0" w:color="000001"/>
              <w:right w:val="nil"/>
            </w:tcBorders>
            <w:shd w:val="clear" w:color="auto" w:fill="FFFFFF"/>
            <w:tcMar>
              <w:left w:w="-5" w:type="dxa"/>
            </w:tcMar>
          </w:tcPr>
          <w:p w:rsidR="00543276" w:rsidRPr="00AB3FAA" w:rsidRDefault="007B52A2">
            <w:pPr>
              <w:pStyle w:val="ConsPlusCell"/>
              <w:widowControl/>
              <w:rPr>
                <w:rFonts w:ascii="Times New Roman" w:hAnsi="Times New Roman"/>
                <w:color w:val="auto"/>
                <w:sz w:val="24"/>
                <w:szCs w:val="24"/>
              </w:rPr>
            </w:pPr>
            <w:r w:rsidRPr="00AB3FAA">
              <w:rPr>
                <w:rFonts w:ascii="Times New Roman" w:hAnsi="Times New Roman"/>
                <w:color w:val="auto"/>
                <w:sz w:val="24"/>
                <w:szCs w:val="24"/>
              </w:rPr>
              <w:t>Овощехранилища</w:t>
            </w:r>
          </w:p>
        </w:tc>
        <w:tc>
          <w:tcPr>
            <w:tcW w:w="2657" w:type="dxa"/>
            <w:tcBorders>
              <w:top w:val="single" w:sz="4" w:space="0" w:color="000001"/>
              <w:left w:val="single" w:sz="4" w:space="0" w:color="000001"/>
              <w:bottom w:val="single" w:sz="4" w:space="0" w:color="000001"/>
              <w:right w:val="nil"/>
            </w:tcBorders>
            <w:shd w:val="clear" w:color="auto" w:fill="FFFFFF"/>
            <w:tcMar>
              <w:left w:w="-5" w:type="dxa"/>
            </w:tcMar>
          </w:tcPr>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t>90</w:t>
            </w:r>
          </w:p>
        </w:tc>
        <w:tc>
          <w:tcPr>
            <w:tcW w:w="2496"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t>380</w:t>
            </w:r>
          </w:p>
        </w:tc>
      </w:tr>
      <w:tr w:rsidR="00543276" w:rsidRPr="00AB3FAA">
        <w:trPr>
          <w:cantSplit/>
          <w:trHeight w:val="240"/>
        </w:trPr>
        <w:tc>
          <w:tcPr>
            <w:tcW w:w="4497" w:type="dxa"/>
            <w:tcBorders>
              <w:top w:val="single" w:sz="4" w:space="0" w:color="000001"/>
              <w:left w:val="single" w:sz="4" w:space="0" w:color="000001"/>
              <w:bottom w:val="single" w:sz="4" w:space="0" w:color="000001"/>
              <w:right w:val="nil"/>
            </w:tcBorders>
            <w:shd w:val="clear" w:color="auto" w:fill="FFFFFF"/>
            <w:tcMar>
              <w:left w:w="-5" w:type="dxa"/>
            </w:tcMar>
          </w:tcPr>
          <w:p w:rsidR="00543276" w:rsidRPr="00AB3FAA" w:rsidRDefault="007B52A2">
            <w:pPr>
              <w:pStyle w:val="ConsPlusCell"/>
              <w:widowControl/>
              <w:rPr>
                <w:rFonts w:ascii="Times New Roman" w:hAnsi="Times New Roman"/>
                <w:color w:val="auto"/>
                <w:sz w:val="24"/>
                <w:szCs w:val="24"/>
              </w:rPr>
            </w:pPr>
            <w:r w:rsidRPr="00AB3FAA">
              <w:rPr>
                <w:rFonts w:ascii="Times New Roman" w:hAnsi="Times New Roman"/>
                <w:color w:val="auto"/>
                <w:sz w:val="24"/>
                <w:szCs w:val="24"/>
              </w:rPr>
              <w:t xml:space="preserve">Картофелехранилища </w:t>
            </w:r>
          </w:p>
        </w:tc>
        <w:tc>
          <w:tcPr>
            <w:tcW w:w="2657" w:type="dxa"/>
            <w:tcBorders>
              <w:top w:val="single" w:sz="4" w:space="0" w:color="000001"/>
              <w:left w:val="single" w:sz="4" w:space="0" w:color="000001"/>
              <w:bottom w:val="single" w:sz="4" w:space="0" w:color="000001"/>
              <w:right w:val="nil"/>
            </w:tcBorders>
            <w:shd w:val="clear" w:color="auto" w:fill="FFFFFF"/>
            <w:tcMar>
              <w:left w:w="-5" w:type="dxa"/>
            </w:tcMar>
          </w:tcPr>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t>-</w:t>
            </w:r>
          </w:p>
        </w:tc>
        <w:tc>
          <w:tcPr>
            <w:tcW w:w="2496"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t>-</w:t>
            </w:r>
          </w:p>
        </w:tc>
      </w:tr>
    </w:tbl>
    <w:p w:rsidR="00543276" w:rsidRPr="00AB3FAA" w:rsidRDefault="00543276">
      <w:pPr>
        <w:jc w:val="both"/>
        <w:rPr>
          <w:color w:val="auto"/>
        </w:rPr>
      </w:pPr>
    </w:p>
    <w:tbl>
      <w:tblPr>
        <w:tblW w:w="0" w:type="auto"/>
        <w:tblInd w:w="165" w:type="dxa"/>
        <w:tblBorders>
          <w:top w:val="nil"/>
          <w:left w:val="nil"/>
          <w:bottom w:val="nil"/>
          <w:right w:val="nil"/>
          <w:insideH w:val="nil"/>
          <w:insideV w:val="nil"/>
        </w:tblBorders>
        <w:tblLook w:val="04A0"/>
      </w:tblPr>
      <w:tblGrid>
        <w:gridCol w:w="25"/>
        <w:gridCol w:w="2229"/>
        <w:gridCol w:w="18"/>
        <w:gridCol w:w="2418"/>
        <w:gridCol w:w="9"/>
        <w:gridCol w:w="2430"/>
        <w:gridCol w:w="2450"/>
      </w:tblGrid>
      <w:tr w:rsidR="00543276" w:rsidRPr="00AB3FAA" w:rsidTr="00632A5D">
        <w:tc>
          <w:tcPr>
            <w:tcW w:w="9575" w:type="dxa"/>
            <w:gridSpan w:val="7"/>
            <w:tcBorders>
              <w:top w:val="nil"/>
              <w:left w:val="nil"/>
              <w:bottom w:val="nil"/>
              <w:right w:val="nil"/>
            </w:tcBorders>
            <w:shd w:val="clear" w:color="auto" w:fill="FFFFFF"/>
          </w:tcPr>
          <w:p w:rsidR="00543276" w:rsidRPr="00AB3FAA" w:rsidRDefault="007B52A2">
            <w:pPr>
              <w:pStyle w:val="af2"/>
              <w:jc w:val="right"/>
              <w:rPr>
                <w:rFonts w:ascii="Times New Roman" w:hAnsi="Times New Roman"/>
                <w:color w:val="auto"/>
                <w:sz w:val="28"/>
                <w:szCs w:val="28"/>
              </w:rPr>
            </w:pPr>
            <w:r w:rsidRPr="00AB3FAA">
              <w:rPr>
                <w:rFonts w:ascii="Times New Roman" w:hAnsi="Times New Roman"/>
                <w:color w:val="auto"/>
                <w:sz w:val="28"/>
                <w:szCs w:val="28"/>
              </w:rPr>
              <w:t>Таблица 16</w:t>
            </w:r>
          </w:p>
          <w:p w:rsidR="00543276" w:rsidRPr="00AB3FAA" w:rsidRDefault="007B52A2" w:rsidP="00632A5D">
            <w:pPr>
              <w:jc w:val="center"/>
              <w:rPr>
                <w:rFonts w:cs="Arial"/>
                <w:color w:val="auto"/>
                <w:sz w:val="28"/>
                <w:szCs w:val="28"/>
              </w:rPr>
            </w:pPr>
            <w:r w:rsidRPr="00AB3FAA">
              <w:rPr>
                <w:rFonts w:cs="Arial"/>
                <w:color w:val="auto"/>
                <w:sz w:val="28"/>
                <w:szCs w:val="28"/>
              </w:rPr>
              <w:t>Размеры земельных участков для очистных сооружений канализации</w:t>
            </w:r>
          </w:p>
        </w:tc>
      </w:tr>
      <w:tr w:rsidR="00543276" w:rsidRPr="00AB3FAA" w:rsidTr="00632A5D">
        <w:trPr>
          <w:cantSplit/>
        </w:trPr>
        <w:tc>
          <w:tcPr>
            <w:tcW w:w="2272" w:type="dxa"/>
            <w:gridSpan w:val="3"/>
            <w:vMerge w:val="restart"/>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Производительность очистных сооружений канализации,</w:t>
            </w:r>
          </w:p>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тыс. куб. м/сут.</w:t>
            </w:r>
          </w:p>
        </w:tc>
        <w:tc>
          <w:tcPr>
            <w:tcW w:w="7303" w:type="dxa"/>
            <w:gridSpan w:val="4"/>
            <w:tcBorders>
              <w:top w:val="single" w:sz="4" w:space="0" w:color="000001"/>
              <w:left w:val="single" w:sz="4" w:space="0" w:color="000001"/>
              <w:bottom w:val="single" w:sz="4" w:space="0" w:color="000001"/>
              <w:right w:val="single" w:sz="4" w:space="0" w:color="000001"/>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 xml:space="preserve">Размер земельного участка, </w:t>
            </w:r>
            <w:proofErr w:type="gramStart"/>
            <w:r w:rsidRPr="00AB3FAA">
              <w:rPr>
                <w:rFonts w:ascii="Times New Roman" w:hAnsi="Times New Roman"/>
                <w:color w:val="auto"/>
                <w:sz w:val="24"/>
                <w:szCs w:val="24"/>
              </w:rPr>
              <w:t>га</w:t>
            </w:r>
            <w:proofErr w:type="gramEnd"/>
          </w:p>
        </w:tc>
      </w:tr>
      <w:tr w:rsidR="00543276" w:rsidRPr="00AB3FAA" w:rsidTr="00632A5D">
        <w:trPr>
          <w:cantSplit/>
        </w:trPr>
        <w:tc>
          <w:tcPr>
            <w:tcW w:w="2272" w:type="dxa"/>
            <w:gridSpan w:val="3"/>
            <w:vMerge/>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543276">
            <w:pPr>
              <w:pStyle w:val="af2"/>
              <w:rPr>
                <w:rFonts w:ascii="Times New Roman" w:hAnsi="Times New Roman"/>
                <w:color w:val="auto"/>
                <w:sz w:val="24"/>
                <w:szCs w:val="24"/>
              </w:rPr>
            </w:pPr>
          </w:p>
        </w:tc>
        <w:tc>
          <w:tcPr>
            <w:tcW w:w="2427" w:type="dxa"/>
            <w:gridSpan w:val="2"/>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очистных сооружений</w:t>
            </w:r>
          </w:p>
        </w:tc>
        <w:tc>
          <w:tcPr>
            <w:tcW w:w="2430"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иловых площадок</w:t>
            </w:r>
          </w:p>
        </w:tc>
        <w:tc>
          <w:tcPr>
            <w:tcW w:w="2446" w:type="dxa"/>
            <w:tcBorders>
              <w:top w:val="single" w:sz="4" w:space="0" w:color="000001"/>
              <w:left w:val="single" w:sz="4" w:space="0" w:color="000001"/>
              <w:bottom w:val="single" w:sz="4" w:space="0" w:color="000001"/>
              <w:right w:val="single" w:sz="4" w:space="0" w:color="000001"/>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биологических прудов глубокой очистки сточных вод</w:t>
            </w:r>
          </w:p>
        </w:tc>
      </w:tr>
      <w:tr w:rsidR="00543276" w:rsidRPr="00AB3FAA" w:rsidTr="00632A5D">
        <w:tc>
          <w:tcPr>
            <w:tcW w:w="2272" w:type="dxa"/>
            <w:gridSpan w:val="3"/>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до 0,7</w:t>
            </w:r>
          </w:p>
        </w:tc>
        <w:tc>
          <w:tcPr>
            <w:tcW w:w="2427" w:type="dxa"/>
            <w:gridSpan w:val="2"/>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0,5</w:t>
            </w:r>
          </w:p>
        </w:tc>
        <w:tc>
          <w:tcPr>
            <w:tcW w:w="2430"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0,2</w:t>
            </w:r>
          </w:p>
        </w:tc>
        <w:tc>
          <w:tcPr>
            <w:tcW w:w="2446" w:type="dxa"/>
            <w:tcBorders>
              <w:top w:val="single" w:sz="4" w:space="0" w:color="000001"/>
              <w:left w:val="single" w:sz="4" w:space="0" w:color="000001"/>
              <w:bottom w:val="single" w:sz="4" w:space="0" w:color="000001"/>
              <w:right w:val="single" w:sz="4" w:space="0" w:color="000001"/>
            </w:tcBorders>
            <w:shd w:val="clear" w:color="auto" w:fill="FFFFFF"/>
            <w:tcMar>
              <w:left w:w="18" w:type="dxa"/>
            </w:tcMa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w:t>
            </w:r>
          </w:p>
        </w:tc>
      </w:tr>
      <w:tr w:rsidR="00543276" w:rsidRPr="00AB3FAA" w:rsidTr="00632A5D">
        <w:tc>
          <w:tcPr>
            <w:tcW w:w="2272" w:type="dxa"/>
            <w:gridSpan w:val="3"/>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свыше 0,7 до 17</w:t>
            </w:r>
          </w:p>
        </w:tc>
        <w:tc>
          <w:tcPr>
            <w:tcW w:w="2427" w:type="dxa"/>
            <w:gridSpan w:val="2"/>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4</w:t>
            </w:r>
          </w:p>
        </w:tc>
        <w:tc>
          <w:tcPr>
            <w:tcW w:w="2430"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3</w:t>
            </w:r>
          </w:p>
        </w:tc>
        <w:tc>
          <w:tcPr>
            <w:tcW w:w="2446" w:type="dxa"/>
            <w:tcBorders>
              <w:top w:val="single" w:sz="4" w:space="0" w:color="000001"/>
              <w:left w:val="single" w:sz="4" w:space="0" w:color="000001"/>
              <w:bottom w:val="single" w:sz="4" w:space="0" w:color="000001"/>
              <w:right w:val="single" w:sz="4" w:space="0" w:color="000001"/>
            </w:tcBorders>
            <w:shd w:val="clear" w:color="auto" w:fill="FFFFFF"/>
            <w:tcMar>
              <w:left w:w="18" w:type="dxa"/>
            </w:tcMa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3</w:t>
            </w:r>
          </w:p>
        </w:tc>
      </w:tr>
      <w:tr w:rsidR="00543276" w:rsidRPr="00AB3FAA" w:rsidTr="00632A5D">
        <w:tblPrEx>
          <w:tblBorders>
            <w:bottom w:val="single" w:sz="4" w:space="0" w:color="000001"/>
            <w:insideH w:val="single" w:sz="4" w:space="0" w:color="000001"/>
          </w:tblBorders>
        </w:tblPrEx>
        <w:trPr>
          <w:gridBefore w:val="1"/>
          <w:wBefore w:w="25" w:type="dxa"/>
        </w:trPr>
        <w:tc>
          <w:tcPr>
            <w:tcW w:w="9552" w:type="dxa"/>
            <w:gridSpan w:val="6"/>
            <w:tcBorders>
              <w:top w:val="nil"/>
              <w:left w:val="nil"/>
              <w:bottom w:val="single" w:sz="4" w:space="0" w:color="000001"/>
              <w:right w:val="nil"/>
            </w:tcBorders>
            <w:shd w:val="clear" w:color="auto" w:fill="FFFFFF"/>
          </w:tcPr>
          <w:p w:rsidR="00543276" w:rsidRPr="00AB3FAA" w:rsidRDefault="007B52A2" w:rsidP="00632A5D">
            <w:pPr>
              <w:pStyle w:val="af2"/>
              <w:jc w:val="right"/>
              <w:rPr>
                <w:rFonts w:ascii="Times New Roman" w:hAnsi="Times New Roman"/>
                <w:color w:val="auto"/>
                <w:sz w:val="28"/>
                <w:szCs w:val="28"/>
              </w:rPr>
            </w:pPr>
            <w:r w:rsidRPr="00AB3FAA">
              <w:rPr>
                <w:rFonts w:ascii="Times New Roman" w:hAnsi="Times New Roman"/>
                <w:color w:val="auto"/>
                <w:sz w:val="28"/>
                <w:szCs w:val="28"/>
              </w:rPr>
              <w:t>Таблица 17</w:t>
            </w:r>
          </w:p>
          <w:p w:rsidR="00632A5D" w:rsidRPr="00AB3FAA" w:rsidRDefault="00632A5D" w:rsidP="00632A5D">
            <w:pPr>
              <w:pStyle w:val="af2"/>
              <w:jc w:val="right"/>
              <w:rPr>
                <w:rFonts w:ascii="Times New Roman" w:hAnsi="Times New Roman"/>
                <w:color w:val="auto"/>
                <w:sz w:val="28"/>
                <w:szCs w:val="28"/>
              </w:rPr>
            </w:pPr>
          </w:p>
          <w:p w:rsidR="00543276" w:rsidRPr="00AB3FAA" w:rsidRDefault="00417D3D" w:rsidP="00632A5D">
            <w:pPr>
              <w:jc w:val="center"/>
              <w:rPr>
                <w:rFonts w:cs="Arial"/>
                <w:color w:val="auto"/>
                <w:sz w:val="28"/>
                <w:szCs w:val="28"/>
              </w:rPr>
            </w:pPr>
            <w:r w:rsidRPr="00AB3FAA">
              <w:rPr>
                <w:rFonts w:cs="Arial"/>
                <w:color w:val="auto"/>
                <w:sz w:val="28"/>
                <w:szCs w:val="28"/>
              </w:rPr>
              <w:t xml:space="preserve">Санитарно-защитные зоны </w:t>
            </w:r>
            <w:r w:rsidR="007B52A2" w:rsidRPr="00AB3FAA">
              <w:rPr>
                <w:rFonts w:cs="Arial"/>
                <w:color w:val="auto"/>
                <w:sz w:val="28"/>
                <w:szCs w:val="28"/>
              </w:rPr>
              <w:t>для канализационных очистных сооружений</w:t>
            </w:r>
          </w:p>
          <w:p w:rsidR="00632A5D" w:rsidRPr="00AB3FAA" w:rsidRDefault="00632A5D" w:rsidP="00632A5D">
            <w:pPr>
              <w:jc w:val="center"/>
              <w:rPr>
                <w:rFonts w:cs="Arial"/>
                <w:color w:val="auto"/>
                <w:sz w:val="28"/>
                <w:szCs w:val="28"/>
              </w:rPr>
            </w:pPr>
          </w:p>
        </w:tc>
      </w:tr>
      <w:tr w:rsidR="00543276" w:rsidRPr="00AB3FAA" w:rsidTr="00632A5D">
        <w:tblPrEx>
          <w:tblBorders>
            <w:bottom w:val="single" w:sz="4" w:space="0" w:color="000001"/>
            <w:insideH w:val="single" w:sz="4" w:space="0" w:color="000001"/>
          </w:tblBorders>
        </w:tblPrEx>
        <w:trPr>
          <w:gridBefore w:val="1"/>
          <w:wBefore w:w="25" w:type="dxa"/>
          <w:cantSplit/>
        </w:trPr>
        <w:tc>
          <w:tcPr>
            <w:tcW w:w="2229" w:type="dxa"/>
            <w:vMerge w:val="restart"/>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lastRenderedPageBreak/>
              <w:t>Сооружение для очистки сточных вод</w:t>
            </w:r>
          </w:p>
        </w:tc>
        <w:tc>
          <w:tcPr>
            <w:tcW w:w="7323" w:type="dxa"/>
            <w:gridSpan w:val="5"/>
            <w:tcBorders>
              <w:top w:val="single" w:sz="4" w:space="0" w:color="000001"/>
              <w:left w:val="single" w:sz="4" w:space="0" w:color="000001"/>
              <w:bottom w:val="single" w:sz="4" w:space="0" w:color="000001"/>
              <w:right w:val="single" w:sz="4" w:space="0" w:color="000001"/>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Расстояние в метрах при расчетной производительности очистных сооружений (тыс. куб. м сут.)</w:t>
            </w:r>
          </w:p>
        </w:tc>
      </w:tr>
      <w:tr w:rsidR="00543276" w:rsidRPr="00AB3FAA" w:rsidTr="00632A5D">
        <w:tblPrEx>
          <w:tblBorders>
            <w:bottom w:val="single" w:sz="4" w:space="0" w:color="000001"/>
            <w:insideH w:val="single" w:sz="4" w:space="0" w:color="000001"/>
          </w:tblBorders>
        </w:tblPrEx>
        <w:trPr>
          <w:gridBefore w:val="1"/>
          <w:wBefore w:w="25" w:type="dxa"/>
          <w:cantSplit/>
        </w:trPr>
        <w:tc>
          <w:tcPr>
            <w:tcW w:w="2229" w:type="dxa"/>
            <w:vMerge/>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543276">
            <w:pPr>
              <w:pStyle w:val="af2"/>
              <w:rPr>
                <w:rFonts w:ascii="Times New Roman" w:hAnsi="Times New Roman"/>
                <w:color w:val="auto"/>
                <w:sz w:val="24"/>
                <w:szCs w:val="24"/>
              </w:rPr>
            </w:pPr>
          </w:p>
        </w:tc>
        <w:tc>
          <w:tcPr>
            <w:tcW w:w="2436" w:type="dxa"/>
            <w:gridSpan w:val="2"/>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до 0,2</w:t>
            </w:r>
          </w:p>
        </w:tc>
        <w:tc>
          <w:tcPr>
            <w:tcW w:w="2437" w:type="dxa"/>
            <w:gridSpan w:val="2"/>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более 0,2 до 5,0</w:t>
            </w:r>
          </w:p>
        </w:tc>
        <w:tc>
          <w:tcPr>
            <w:tcW w:w="2450" w:type="dxa"/>
            <w:tcBorders>
              <w:top w:val="single" w:sz="4" w:space="0" w:color="000001"/>
              <w:left w:val="single" w:sz="4" w:space="0" w:color="000001"/>
              <w:bottom w:val="single" w:sz="4" w:space="0" w:color="000001"/>
              <w:right w:val="single" w:sz="4" w:space="0" w:color="000001"/>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более 5,0 до 50,0</w:t>
            </w:r>
          </w:p>
        </w:tc>
      </w:tr>
      <w:tr w:rsidR="00543276" w:rsidRPr="00AB3FAA" w:rsidTr="00632A5D">
        <w:tblPrEx>
          <w:tblBorders>
            <w:bottom w:val="single" w:sz="4" w:space="0" w:color="000001"/>
            <w:insideH w:val="single" w:sz="4" w:space="0" w:color="000001"/>
          </w:tblBorders>
        </w:tblPrEx>
        <w:trPr>
          <w:gridBefore w:val="1"/>
          <w:wBefore w:w="25" w:type="dxa"/>
        </w:trPr>
        <w:tc>
          <w:tcPr>
            <w:tcW w:w="2229"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Насосные станции и аварийно-регулирующие резервуары</w:t>
            </w:r>
          </w:p>
        </w:tc>
        <w:tc>
          <w:tcPr>
            <w:tcW w:w="2436" w:type="dxa"/>
            <w:gridSpan w:val="2"/>
            <w:tcBorders>
              <w:top w:val="single" w:sz="4" w:space="0" w:color="000001"/>
              <w:left w:val="single" w:sz="4" w:space="0" w:color="000001"/>
              <w:bottom w:val="single" w:sz="4" w:space="0" w:color="000001"/>
              <w:right w:val="nil"/>
            </w:tcBorders>
            <w:shd w:val="clear" w:color="auto" w:fill="FFFFFF"/>
            <w:tcMar>
              <w:left w:w="18" w:type="dxa"/>
            </w:tcMar>
            <w:vAlign w:val="cente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15</w:t>
            </w:r>
          </w:p>
        </w:tc>
        <w:tc>
          <w:tcPr>
            <w:tcW w:w="2437" w:type="dxa"/>
            <w:gridSpan w:val="2"/>
            <w:tcBorders>
              <w:top w:val="single" w:sz="4" w:space="0" w:color="000001"/>
              <w:left w:val="single" w:sz="4" w:space="0" w:color="000001"/>
              <w:bottom w:val="single" w:sz="4" w:space="0" w:color="000001"/>
              <w:right w:val="nil"/>
            </w:tcBorders>
            <w:shd w:val="clear" w:color="auto" w:fill="FFFFFF"/>
            <w:tcMar>
              <w:left w:w="18" w:type="dxa"/>
            </w:tcMar>
            <w:vAlign w:val="cente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20</w:t>
            </w:r>
          </w:p>
        </w:tc>
        <w:tc>
          <w:tcPr>
            <w:tcW w:w="2450" w:type="dxa"/>
            <w:tcBorders>
              <w:top w:val="single" w:sz="4" w:space="0" w:color="000001"/>
              <w:left w:val="single" w:sz="4" w:space="0" w:color="000001"/>
              <w:bottom w:val="single" w:sz="4" w:space="0" w:color="000001"/>
              <w:right w:val="single" w:sz="4" w:space="0" w:color="000001"/>
            </w:tcBorders>
            <w:shd w:val="clear" w:color="auto" w:fill="FFFFFF"/>
            <w:tcMar>
              <w:left w:w="18" w:type="dxa"/>
            </w:tcMar>
            <w:vAlign w:val="cente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20</w:t>
            </w:r>
          </w:p>
        </w:tc>
      </w:tr>
      <w:tr w:rsidR="00543276" w:rsidRPr="00AB3FAA" w:rsidTr="00632A5D">
        <w:tblPrEx>
          <w:tblBorders>
            <w:bottom w:val="single" w:sz="4" w:space="0" w:color="000001"/>
            <w:insideH w:val="single" w:sz="4" w:space="0" w:color="000001"/>
          </w:tblBorders>
        </w:tblPrEx>
        <w:trPr>
          <w:gridBefore w:val="1"/>
          <w:wBefore w:w="25" w:type="dxa"/>
        </w:trPr>
        <w:tc>
          <w:tcPr>
            <w:tcW w:w="2229"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Сооружения для механической и биологической очистки с иловыми площадками для сброженных осадков, а также иловые площадки</w:t>
            </w:r>
          </w:p>
        </w:tc>
        <w:tc>
          <w:tcPr>
            <w:tcW w:w="2436" w:type="dxa"/>
            <w:gridSpan w:val="2"/>
            <w:tcBorders>
              <w:top w:val="single" w:sz="4" w:space="0" w:color="000001"/>
              <w:left w:val="single" w:sz="4" w:space="0" w:color="000001"/>
              <w:bottom w:val="single" w:sz="4" w:space="0" w:color="000001"/>
              <w:right w:val="nil"/>
            </w:tcBorders>
            <w:shd w:val="clear" w:color="auto" w:fill="FFFFFF"/>
            <w:tcMar>
              <w:left w:w="18" w:type="dxa"/>
            </w:tcMar>
            <w:vAlign w:val="cente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150</w:t>
            </w:r>
          </w:p>
        </w:tc>
        <w:tc>
          <w:tcPr>
            <w:tcW w:w="2437" w:type="dxa"/>
            <w:gridSpan w:val="2"/>
            <w:tcBorders>
              <w:top w:val="single" w:sz="4" w:space="0" w:color="000001"/>
              <w:left w:val="single" w:sz="4" w:space="0" w:color="000001"/>
              <w:bottom w:val="single" w:sz="4" w:space="0" w:color="000001"/>
              <w:right w:val="nil"/>
            </w:tcBorders>
            <w:shd w:val="clear" w:color="auto" w:fill="FFFFFF"/>
            <w:tcMar>
              <w:left w:w="18" w:type="dxa"/>
            </w:tcMar>
            <w:vAlign w:val="cente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200</w:t>
            </w:r>
          </w:p>
        </w:tc>
        <w:tc>
          <w:tcPr>
            <w:tcW w:w="2450" w:type="dxa"/>
            <w:tcBorders>
              <w:top w:val="single" w:sz="4" w:space="0" w:color="000001"/>
              <w:left w:val="single" w:sz="4" w:space="0" w:color="000001"/>
              <w:bottom w:val="single" w:sz="4" w:space="0" w:color="000001"/>
              <w:right w:val="single" w:sz="4" w:space="0" w:color="000001"/>
            </w:tcBorders>
            <w:shd w:val="clear" w:color="auto" w:fill="FFFFFF"/>
            <w:tcMar>
              <w:left w:w="18" w:type="dxa"/>
            </w:tcMar>
            <w:vAlign w:val="cente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400</w:t>
            </w:r>
          </w:p>
        </w:tc>
      </w:tr>
      <w:tr w:rsidR="00543276" w:rsidRPr="00AB3FAA" w:rsidTr="00632A5D">
        <w:tblPrEx>
          <w:tblBorders>
            <w:bottom w:val="single" w:sz="4" w:space="0" w:color="000001"/>
            <w:insideH w:val="single" w:sz="4" w:space="0" w:color="000001"/>
          </w:tblBorders>
        </w:tblPrEx>
        <w:trPr>
          <w:gridBefore w:val="1"/>
          <w:wBefore w:w="25" w:type="dxa"/>
        </w:trPr>
        <w:tc>
          <w:tcPr>
            <w:tcW w:w="2229"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Сооружения для механической и биологической очистки с термомеханической обработкой осадка в закрытых помещениях</w:t>
            </w:r>
          </w:p>
        </w:tc>
        <w:tc>
          <w:tcPr>
            <w:tcW w:w="2436" w:type="dxa"/>
            <w:gridSpan w:val="2"/>
            <w:tcBorders>
              <w:top w:val="single" w:sz="4" w:space="0" w:color="000001"/>
              <w:left w:val="single" w:sz="4" w:space="0" w:color="000001"/>
              <w:bottom w:val="single" w:sz="4" w:space="0" w:color="000001"/>
              <w:right w:val="nil"/>
            </w:tcBorders>
            <w:shd w:val="clear" w:color="auto" w:fill="FFFFFF"/>
            <w:tcMar>
              <w:left w:w="18" w:type="dxa"/>
            </w:tcMar>
            <w:vAlign w:val="cente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100</w:t>
            </w:r>
          </w:p>
        </w:tc>
        <w:tc>
          <w:tcPr>
            <w:tcW w:w="2437" w:type="dxa"/>
            <w:gridSpan w:val="2"/>
            <w:tcBorders>
              <w:top w:val="single" w:sz="4" w:space="0" w:color="000001"/>
              <w:left w:val="single" w:sz="4" w:space="0" w:color="000001"/>
              <w:bottom w:val="single" w:sz="4" w:space="0" w:color="000001"/>
              <w:right w:val="nil"/>
            </w:tcBorders>
            <w:shd w:val="clear" w:color="auto" w:fill="FFFFFF"/>
            <w:tcMar>
              <w:left w:w="18" w:type="dxa"/>
            </w:tcMar>
            <w:vAlign w:val="cente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150</w:t>
            </w:r>
          </w:p>
        </w:tc>
        <w:tc>
          <w:tcPr>
            <w:tcW w:w="2450" w:type="dxa"/>
            <w:tcBorders>
              <w:top w:val="single" w:sz="4" w:space="0" w:color="000001"/>
              <w:left w:val="single" w:sz="4" w:space="0" w:color="000001"/>
              <w:bottom w:val="single" w:sz="4" w:space="0" w:color="000001"/>
              <w:right w:val="single" w:sz="4" w:space="0" w:color="000001"/>
            </w:tcBorders>
            <w:shd w:val="clear" w:color="auto" w:fill="FFFFFF"/>
            <w:tcMar>
              <w:left w:w="18" w:type="dxa"/>
            </w:tcMar>
            <w:vAlign w:val="cente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300</w:t>
            </w:r>
          </w:p>
        </w:tc>
      </w:tr>
      <w:tr w:rsidR="00543276" w:rsidRPr="00AB3FAA" w:rsidTr="00632A5D">
        <w:tblPrEx>
          <w:tblBorders>
            <w:bottom w:val="single" w:sz="4" w:space="0" w:color="000001"/>
            <w:insideH w:val="single" w:sz="4" w:space="0" w:color="000001"/>
          </w:tblBorders>
        </w:tblPrEx>
        <w:trPr>
          <w:gridBefore w:val="1"/>
          <w:wBefore w:w="25" w:type="dxa"/>
        </w:trPr>
        <w:tc>
          <w:tcPr>
            <w:tcW w:w="2229"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Поля:</w:t>
            </w:r>
          </w:p>
        </w:tc>
        <w:tc>
          <w:tcPr>
            <w:tcW w:w="2436" w:type="dxa"/>
            <w:gridSpan w:val="2"/>
            <w:tcBorders>
              <w:top w:val="single" w:sz="4" w:space="0" w:color="000001"/>
              <w:left w:val="single" w:sz="4" w:space="0" w:color="000001"/>
              <w:bottom w:val="single" w:sz="4" w:space="0" w:color="000001"/>
              <w:right w:val="nil"/>
            </w:tcBorders>
            <w:shd w:val="clear" w:color="auto" w:fill="FFFFFF"/>
            <w:tcMar>
              <w:left w:w="18" w:type="dxa"/>
            </w:tcMar>
            <w:vAlign w:val="center"/>
          </w:tcPr>
          <w:p w:rsidR="00543276" w:rsidRPr="00AB3FAA" w:rsidRDefault="00543276">
            <w:pPr>
              <w:pStyle w:val="af2"/>
              <w:jc w:val="center"/>
              <w:rPr>
                <w:rFonts w:ascii="Times New Roman" w:hAnsi="Times New Roman"/>
                <w:color w:val="auto"/>
                <w:sz w:val="24"/>
                <w:szCs w:val="24"/>
              </w:rPr>
            </w:pPr>
          </w:p>
        </w:tc>
        <w:tc>
          <w:tcPr>
            <w:tcW w:w="2437" w:type="dxa"/>
            <w:gridSpan w:val="2"/>
            <w:tcBorders>
              <w:top w:val="single" w:sz="4" w:space="0" w:color="000001"/>
              <w:left w:val="single" w:sz="4" w:space="0" w:color="000001"/>
              <w:bottom w:val="single" w:sz="4" w:space="0" w:color="000001"/>
              <w:right w:val="nil"/>
            </w:tcBorders>
            <w:shd w:val="clear" w:color="auto" w:fill="FFFFFF"/>
            <w:tcMar>
              <w:left w:w="18" w:type="dxa"/>
            </w:tcMar>
            <w:vAlign w:val="center"/>
          </w:tcPr>
          <w:p w:rsidR="00543276" w:rsidRPr="00AB3FAA" w:rsidRDefault="00543276">
            <w:pPr>
              <w:pStyle w:val="af2"/>
              <w:jc w:val="center"/>
              <w:rPr>
                <w:rFonts w:ascii="Times New Roman" w:hAnsi="Times New Roman"/>
                <w:color w:val="auto"/>
                <w:sz w:val="24"/>
                <w:szCs w:val="24"/>
              </w:rPr>
            </w:pPr>
          </w:p>
        </w:tc>
        <w:tc>
          <w:tcPr>
            <w:tcW w:w="2450" w:type="dxa"/>
            <w:tcBorders>
              <w:top w:val="single" w:sz="4" w:space="0" w:color="000001"/>
              <w:left w:val="single" w:sz="4" w:space="0" w:color="000001"/>
              <w:bottom w:val="single" w:sz="4" w:space="0" w:color="000001"/>
              <w:right w:val="single" w:sz="4" w:space="0" w:color="000001"/>
            </w:tcBorders>
            <w:shd w:val="clear" w:color="auto" w:fill="FFFFFF"/>
            <w:tcMar>
              <w:left w:w="18" w:type="dxa"/>
            </w:tcMar>
            <w:vAlign w:val="center"/>
          </w:tcPr>
          <w:p w:rsidR="00543276" w:rsidRPr="00AB3FAA" w:rsidRDefault="00543276">
            <w:pPr>
              <w:pStyle w:val="af2"/>
              <w:jc w:val="center"/>
              <w:rPr>
                <w:rFonts w:ascii="Times New Roman" w:hAnsi="Times New Roman"/>
                <w:color w:val="auto"/>
                <w:sz w:val="24"/>
                <w:szCs w:val="24"/>
              </w:rPr>
            </w:pPr>
          </w:p>
        </w:tc>
      </w:tr>
      <w:tr w:rsidR="00543276" w:rsidRPr="00AB3FAA" w:rsidTr="00632A5D">
        <w:tblPrEx>
          <w:tblBorders>
            <w:bottom w:val="single" w:sz="4" w:space="0" w:color="000001"/>
            <w:insideH w:val="single" w:sz="4" w:space="0" w:color="000001"/>
          </w:tblBorders>
        </w:tblPrEx>
        <w:trPr>
          <w:gridBefore w:val="1"/>
          <w:wBefore w:w="25" w:type="dxa"/>
        </w:trPr>
        <w:tc>
          <w:tcPr>
            <w:tcW w:w="2229"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фильтрации</w:t>
            </w:r>
          </w:p>
        </w:tc>
        <w:tc>
          <w:tcPr>
            <w:tcW w:w="2436" w:type="dxa"/>
            <w:gridSpan w:val="2"/>
            <w:tcBorders>
              <w:top w:val="single" w:sz="4" w:space="0" w:color="000001"/>
              <w:left w:val="single" w:sz="4" w:space="0" w:color="000001"/>
              <w:bottom w:val="single" w:sz="4" w:space="0" w:color="000001"/>
              <w:right w:val="nil"/>
            </w:tcBorders>
            <w:shd w:val="clear" w:color="auto" w:fill="FFFFFF"/>
            <w:tcMar>
              <w:left w:w="18" w:type="dxa"/>
            </w:tcMar>
            <w:vAlign w:val="cente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200</w:t>
            </w:r>
          </w:p>
        </w:tc>
        <w:tc>
          <w:tcPr>
            <w:tcW w:w="2437" w:type="dxa"/>
            <w:gridSpan w:val="2"/>
            <w:tcBorders>
              <w:top w:val="single" w:sz="4" w:space="0" w:color="000001"/>
              <w:left w:val="single" w:sz="4" w:space="0" w:color="000001"/>
              <w:bottom w:val="single" w:sz="4" w:space="0" w:color="000001"/>
              <w:right w:val="nil"/>
            </w:tcBorders>
            <w:shd w:val="clear" w:color="auto" w:fill="FFFFFF"/>
            <w:tcMar>
              <w:left w:w="18" w:type="dxa"/>
            </w:tcMar>
            <w:vAlign w:val="cente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300</w:t>
            </w:r>
          </w:p>
        </w:tc>
        <w:tc>
          <w:tcPr>
            <w:tcW w:w="2450" w:type="dxa"/>
            <w:tcBorders>
              <w:top w:val="single" w:sz="4" w:space="0" w:color="000001"/>
              <w:left w:val="single" w:sz="4" w:space="0" w:color="000001"/>
              <w:bottom w:val="single" w:sz="4" w:space="0" w:color="000001"/>
              <w:right w:val="single" w:sz="4" w:space="0" w:color="000001"/>
            </w:tcBorders>
            <w:shd w:val="clear" w:color="auto" w:fill="FFFFFF"/>
            <w:tcMar>
              <w:left w:w="18" w:type="dxa"/>
            </w:tcMar>
            <w:vAlign w:val="cente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500</w:t>
            </w:r>
          </w:p>
        </w:tc>
      </w:tr>
      <w:tr w:rsidR="00543276" w:rsidRPr="00AB3FAA" w:rsidTr="00632A5D">
        <w:tblPrEx>
          <w:tblBorders>
            <w:bottom w:val="single" w:sz="4" w:space="0" w:color="000001"/>
            <w:insideH w:val="single" w:sz="4" w:space="0" w:color="000001"/>
          </w:tblBorders>
        </w:tblPrEx>
        <w:trPr>
          <w:gridBefore w:val="1"/>
          <w:wBefore w:w="25" w:type="dxa"/>
        </w:trPr>
        <w:tc>
          <w:tcPr>
            <w:tcW w:w="2229"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орошения</w:t>
            </w:r>
          </w:p>
        </w:tc>
        <w:tc>
          <w:tcPr>
            <w:tcW w:w="2436" w:type="dxa"/>
            <w:gridSpan w:val="2"/>
            <w:tcBorders>
              <w:top w:val="single" w:sz="4" w:space="0" w:color="000001"/>
              <w:left w:val="single" w:sz="4" w:space="0" w:color="000001"/>
              <w:bottom w:val="single" w:sz="4" w:space="0" w:color="000001"/>
              <w:right w:val="nil"/>
            </w:tcBorders>
            <w:shd w:val="clear" w:color="auto" w:fill="FFFFFF"/>
            <w:tcMar>
              <w:left w:w="18" w:type="dxa"/>
            </w:tcMar>
            <w:vAlign w:val="cente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150</w:t>
            </w:r>
          </w:p>
        </w:tc>
        <w:tc>
          <w:tcPr>
            <w:tcW w:w="2437" w:type="dxa"/>
            <w:gridSpan w:val="2"/>
            <w:tcBorders>
              <w:top w:val="single" w:sz="4" w:space="0" w:color="000001"/>
              <w:left w:val="single" w:sz="4" w:space="0" w:color="000001"/>
              <w:bottom w:val="single" w:sz="4" w:space="0" w:color="000001"/>
              <w:right w:val="nil"/>
            </w:tcBorders>
            <w:shd w:val="clear" w:color="auto" w:fill="FFFFFF"/>
            <w:tcMar>
              <w:left w:w="18" w:type="dxa"/>
            </w:tcMar>
            <w:vAlign w:val="cente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200</w:t>
            </w:r>
          </w:p>
        </w:tc>
        <w:tc>
          <w:tcPr>
            <w:tcW w:w="2450" w:type="dxa"/>
            <w:tcBorders>
              <w:top w:val="single" w:sz="4" w:space="0" w:color="000001"/>
              <w:left w:val="single" w:sz="4" w:space="0" w:color="000001"/>
              <w:bottom w:val="single" w:sz="4" w:space="0" w:color="000001"/>
              <w:right w:val="single" w:sz="4" w:space="0" w:color="000001"/>
            </w:tcBorders>
            <w:shd w:val="clear" w:color="auto" w:fill="FFFFFF"/>
            <w:tcMar>
              <w:left w:w="18" w:type="dxa"/>
            </w:tcMar>
            <w:vAlign w:val="cente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400</w:t>
            </w:r>
          </w:p>
        </w:tc>
      </w:tr>
      <w:tr w:rsidR="00543276" w:rsidRPr="00AB3FAA" w:rsidTr="00632A5D">
        <w:tblPrEx>
          <w:tblBorders>
            <w:bottom w:val="single" w:sz="4" w:space="0" w:color="000001"/>
            <w:insideH w:val="single" w:sz="4" w:space="0" w:color="000001"/>
          </w:tblBorders>
        </w:tblPrEx>
        <w:trPr>
          <w:gridBefore w:val="1"/>
          <w:wBefore w:w="25" w:type="dxa"/>
        </w:trPr>
        <w:tc>
          <w:tcPr>
            <w:tcW w:w="2229"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Биологические пруды</w:t>
            </w:r>
          </w:p>
        </w:tc>
        <w:tc>
          <w:tcPr>
            <w:tcW w:w="2436" w:type="dxa"/>
            <w:gridSpan w:val="2"/>
            <w:tcBorders>
              <w:top w:val="single" w:sz="4" w:space="0" w:color="000001"/>
              <w:left w:val="single" w:sz="4" w:space="0" w:color="000001"/>
              <w:bottom w:val="single" w:sz="4" w:space="0" w:color="000001"/>
              <w:right w:val="nil"/>
            </w:tcBorders>
            <w:shd w:val="clear" w:color="auto" w:fill="FFFFFF"/>
            <w:tcMar>
              <w:left w:w="18" w:type="dxa"/>
            </w:tcMar>
            <w:vAlign w:val="cente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200</w:t>
            </w:r>
          </w:p>
        </w:tc>
        <w:tc>
          <w:tcPr>
            <w:tcW w:w="2437" w:type="dxa"/>
            <w:gridSpan w:val="2"/>
            <w:tcBorders>
              <w:top w:val="single" w:sz="4" w:space="0" w:color="000001"/>
              <w:left w:val="single" w:sz="4" w:space="0" w:color="000001"/>
              <w:bottom w:val="single" w:sz="4" w:space="0" w:color="000001"/>
              <w:right w:val="nil"/>
            </w:tcBorders>
            <w:shd w:val="clear" w:color="auto" w:fill="FFFFFF"/>
            <w:tcMar>
              <w:left w:w="18" w:type="dxa"/>
            </w:tcMar>
            <w:vAlign w:val="cente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200</w:t>
            </w:r>
          </w:p>
        </w:tc>
        <w:tc>
          <w:tcPr>
            <w:tcW w:w="2450" w:type="dxa"/>
            <w:tcBorders>
              <w:top w:val="single" w:sz="4" w:space="0" w:color="000001"/>
              <w:left w:val="single" w:sz="4" w:space="0" w:color="000001"/>
              <w:bottom w:val="single" w:sz="4" w:space="0" w:color="000001"/>
              <w:right w:val="single" w:sz="4" w:space="0" w:color="000001"/>
            </w:tcBorders>
            <w:shd w:val="clear" w:color="auto" w:fill="FFFFFF"/>
            <w:tcMar>
              <w:left w:w="18" w:type="dxa"/>
            </w:tcMar>
            <w:vAlign w:val="cente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300</w:t>
            </w:r>
          </w:p>
        </w:tc>
      </w:tr>
    </w:tbl>
    <w:p w:rsidR="00543276" w:rsidRPr="00AB3FAA" w:rsidRDefault="007B52A2">
      <w:pPr>
        <w:ind w:firstLine="851"/>
        <w:jc w:val="both"/>
        <w:rPr>
          <w:rFonts w:cs="Arial"/>
          <w:i/>
          <w:iCs/>
          <w:color w:val="auto"/>
        </w:rPr>
      </w:pPr>
      <w:r w:rsidRPr="00AB3FAA">
        <w:rPr>
          <w:rFonts w:cs="Arial"/>
          <w:i/>
          <w:iCs/>
          <w:color w:val="auto"/>
        </w:rPr>
        <w:t>Примечания.</w:t>
      </w:r>
    </w:p>
    <w:p w:rsidR="00543276" w:rsidRPr="00AB3FAA" w:rsidRDefault="007B52A2">
      <w:pPr>
        <w:ind w:firstLine="851"/>
        <w:jc w:val="both"/>
        <w:rPr>
          <w:rFonts w:cs="Arial"/>
          <w:i/>
          <w:iCs/>
          <w:color w:val="auto"/>
        </w:rPr>
      </w:pPr>
      <w:r w:rsidRPr="00AB3FAA">
        <w:rPr>
          <w:rFonts w:cs="Arial"/>
          <w:i/>
          <w:iCs/>
          <w:color w:val="auto"/>
        </w:rPr>
        <w:t>1. При отсутствии иловых площадок на территории очистных сооружений производительностью свыше 0,2 тыс. куб. м/сут. размер зоны следует сокращать на 30 процентов.</w:t>
      </w:r>
    </w:p>
    <w:p w:rsidR="00543276" w:rsidRPr="00AB3FAA" w:rsidRDefault="007B52A2">
      <w:pPr>
        <w:ind w:firstLine="851"/>
        <w:jc w:val="both"/>
        <w:rPr>
          <w:rFonts w:cs="Arial"/>
          <w:i/>
          <w:iCs/>
          <w:color w:val="auto"/>
        </w:rPr>
      </w:pPr>
      <w:r w:rsidRPr="00AB3FAA">
        <w:rPr>
          <w:rFonts w:cs="Arial"/>
          <w:i/>
          <w:iCs/>
          <w:color w:val="auto"/>
        </w:rPr>
        <w:t>2. Для полей фильтрации площадью до 0,5 га, для полей орошения коммунального типа площадью до 1,0 га, для сооружений механической и биологической очистки сточных вод производительностью до 50 куб. м/сут. СЗЗ следует принимать размером 100 м.</w:t>
      </w:r>
    </w:p>
    <w:p w:rsidR="00543276" w:rsidRPr="00AB3FAA" w:rsidRDefault="007B52A2">
      <w:pPr>
        <w:ind w:firstLine="851"/>
        <w:jc w:val="both"/>
        <w:rPr>
          <w:rFonts w:cs="Arial"/>
          <w:i/>
          <w:iCs/>
          <w:color w:val="auto"/>
        </w:rPr>
      </w:pPr>
      <w:r w:rsidRPr="00AB3FAA">
        <w:rPr>
          <w:rFonts w:cs="Arial"/>
          <w:i/>
          <w:iCs/>
          <w:color w:val="auto"/>
        </w:rPr>
        <w:t xml:space="preserve">3. Для полей подземной фильтрации пропускной способностью до 15 куб. </w:t>
      </w:r>
      <w:proofErr w:type="gramStart"/>
      <w:r w:rsidRPr="00AB3FAA">
        <w:rPr>
          <w:rFonts w:cs="Arial"/>
          <w:i/>
          <w:iCs/>
          <w:color w:val="auto"/>
        </w:rPr>
        <w:t>м</w:t>
      </w:r>
      <w:proofErr w:type="gramEnd"/>
      <w:r w:rsidRPr="00AB3FAA">
        <w:rPr>
          <w:rFonts w:cs="Arial"/>
          <w:i/>
          <w:iCs/>
          <w:color w:val="auto"/>
        </w:rPr>
        <w:t>/сут. СЗЗ следует принимать размером 50 м.</w:t>
      </w:r>
    </w:p>
    <w:p w:rsidR="00543276" w:rsidRPr="00AB3FAA" w:rsidRDefault="007B52A2">
      <w:pPr>
        <w:ind w:firstLine="851"/>
        <w:jc w:val="both"/>
        <w:rPr>
          <w:rFonts w:cs="Arial"/>
          <w:i/>
          <w:iCs/>
          <w:color w:val="auto"/>
        </w:rPr>
      </w:pPr>
      <w:r w:rsidRPr="00AB3FAA">
        <w:rPr>
          <w:rFonts w:cs="Arial"/>
          <w:i/>
          <w:iCs/>
          <w:color w:val="auto"/>
        </w:rPr>
        <w:t>4. СЗЗ от фильтрующих траншей и песчано-гравийных фильтров следует принимать 25 м, от септиков - 5 м, от фильтрующих колодцев - 8 м, от аэрационных установок на полное окисление с аэробной стабилизацией ила при производительности до 700 куб. м/сут. - 50 м.</w:t>
      </w:r>
    </w:p>
    <w:p w:rsidR="00543276" w:rsidRPr="00AB3FAA" w:rsidRDefault="007B52A2">
      <w:pPr>
        <w:ind w:firstLine="851"/>
        <w:jc w:val="both"/>
        <w:rPr>
          <w:rFonts w:cs="Arial"/>
          <w:i/>
          <w:iCs/>
          <w:color w:val="auto"/>
        </w:rPr>
      </w:pPr>
      <w:r w:rsidRPr="00AB3FAA">
        <w:rPr>
          <w:rFonts w:cs="Arial"/>
          <w:i/>
          <w:iCs/>
          <w:color w:val="auto"/>
        </w:rPr>
        <w:t>5. СЗЗ от очистных сооружений поверхностного стока открытого типа до жилой территории следует принимать 100 м, закрытого типа - 50 м.</w:t>
      </w:r>
    </w:p>
    <w:p w:rsidR="00543276" w:rsidRPr="00AB3FAA" w:rsidRDefault="007B52A2" w:rsidP="00632A5D">
      <w:pPr>
        <w:ind w:firstLine="851"/>
        <w:jc w:val="both"/>
        <w:rPr>
          <w:rFonts w:cs="Arial"/>
          <w:i/>
          <w:iCs/>
          <w:color w:val="auto"/>
        </w:rPr>
      </w:pPr>
      <w:r w:rsidRPr="00AB3FAA">
        <w:rPr>
          <w:rFonts w:cs="Arial"/>
          <w:i/>
          <w:iCs/>
          <w:color w:val="auto"/>
        </w:rPr>
        <w:t>6. СЗЗ, указанные в таблице 17 настоящих Нормативов, допускается увеличивать, но не более чем в 2 раза в случае расположения жилой застройки с подветренной стороны по отношению к очистным сооружениям или уменьшать не более чем на 25 % при наличии благоприятной розы ветров.</w:t>
      </w:r>
    </w:p>
    <w:p w:rsidR="00543276" w:rsidRPr="00AB3FAA" w:rsidRDefault="007B52A2" w:rsidP="00632A5D">
      <w:pPr>
        <w:jc w:val="right"/>
        <w:rPr>
          <w:rFonts w:cs="Arial"/>
          <w:color w:val="auto"/>
          <w:sz w:val="28"/>
          <w:szCs w:val="28"/>
        </w:rPr>
      </w:pPr>
      <w:r w:rsidRPr="00AB3FAA">
        <w:rPr>
          <w:rFonts w:cs="Arial"/>
          <w:color w:val="auto"/>
          <w:sz w:val="28"/>
          <w:szCs w:val="28"/>
        </w:rPr>
        <w:t>Таблица 18</w:t>
      </w:r>
    </w:p>
    <w:p w:rsidR="00543276" w:rsidRPr="00AB3FAA" w:rsidRDefault="007B52A2" w:rsidP="00632A5D">
      <w:pPr>
        <w:jc w:val="center"/>
        <w:rPr>
          <w:rFonts w:cs="Arial"/>
          <w:color w:val="auto"/>
          <w:sz w:val="28"/>
          <w:szCs w:val="28"/>
        </w:rPr>
      </w:pPr>
      <w:r w:rsidRPr="00AB3FAA">
        <w:rPr>
          <w:rFonts w:cs="Arial"/>
          <w:color w:val="auto"/>
          <w:sz w:val="28"/>
          <w:szCs w:val="28"/>
        </w:rPr>
        <w:lastRenderedPageBreak/>
        <w:t>Размеры земельных участков предприятий и сооружений по транспортировке, обезвреживанию и переработке бытовых отходов</w:t>
      </w:r>
    </w:p>
    <w:tbl>
      <w:tblPr>
        <w:tblW w:w="0" w:type="auto"/>
        <w:tblInd w:w="80" w:type="dxa"/>
        <w:tblBorders>
          <w:top w:val="single" w:sz="4" w:space="0" w:color="000001"/>
          <w:left w:val="single" w:sz="4" w:space="0" w:color="000001"/>
          <w:bottom w:val="single" w:sz="4" w:space="0" w:color="000001"/>
          <w:right w:val="nil"/>
          <w:insideH w:val="single" w:sz="4" w:space="0" w:color="000001"/>
          <w:insideV w:val="nil"/>
        </w:tblBorders>
        <w:tblCellMar>
          <w:left w:w="18" w:type="dxa"/>
        </w:tblCellMar>
        <w:tblLook w:val="04A0"/>
      </w:tblPr>
      <w:tblGrid>
        <w:gridCol w:w="6388"/>
        <w:gridCol w:w="3089"/>
      </w:tblGrid>
      <w:tr w:rsidR="00543276" w:rsidRPr="00AB3FAA">
        <w:tc>
          <w:tcPr>
            <w:tcW w:w="6388"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Предприятие и сооружение</w:t>
            </w:r>
          </w:p>
        </w:tc>
        <w:tc>
          <w:tcPr>
            <w:tcW w:w="3089" w:type="dxa"/>
            <w:tcBorders>
              <w:top w:val="single" w:sz="4" w:space="0" w:color="000001"/>
              <w:left w:val="single" w:sz="4" w:space="0" w:color="000001"/>
              <w:bottom w:val="single" w:sz="4" w:space="0" w:color="000001"/>
              <w:right w:val="single" w:sz="4" w:space="0" w:color="000001"/>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 xml:space="preserve">Размер земельного участка на 1000 т твердых бытовых отходов в год, </w:t>
            </w:r>
            <w:proofErr w:type="gramStart"/>
            <w:r w:rsidRPr="00AB3FAA">
              <w:rPr>
                <w:rFonts w:ascii="Times New Roman" w:hAnsi="Times New Roman"/>
                <w:color w:val="auto"/>
                <w:sz w:val="24"/>
                <w:szCs w:val="24"/>
              </w:rPr>
              <w:t>га</w:t>
            </w:r>
            <w:proofErr w:type="gramEnd"/>
          </w:p>
        </w:tc>
      </w:tr>
      <w:tr w:rsidR="00543276" w:rsidRPr="00AB3FAA">
        <w:tc>
          <w:tcPr>
            <w:tcW w:w="6388"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Предприятия по промышленной переработке бытовых отходов мощностью, тыс. т в год:</w:t>
            </w:r>
          </w:p>
        </w:tc>
        <w:tc>
          <w:tcPr>
            <w:tcW w:w="3089" w:type="dxa"/>
            <w:tcBorders>
              <w:top w:val="single" w:sz="4" w:space="0" w:color="000001"/>
              <w:left w:val="single" w:sz="4" w:space="0" w:color="000001"/>
              <w:bottom w:val="single" w:sz="4" w:space="0" w:color="000001"/>
              <w:right w:val="single" w:sz="4" w:space="0" w:color="000001"/>
            </w:tcBorders>
            <w:shd w:val="clear" w:color="auto" w:fill="FFFFFF"/>
            <w:tcMar>
              <w:left w:w="18" w:type="dxa"/>
            </w:tcMar>
          </w:tcPr>
          <w:p w:rsidR="00543276" w:rsidRPr="00AB3FAA" w:rsidRDefault="00543276">
            <w:pPr>
              <w:pStyle w:val="af2"/>
              <w:rPr>
                <w:rFonts w:ascii="Times New Roman" w:hAnsi="Times New Roman"/>
                <w:color w:val="auto"/>
                <w:sz w:val="24"/>
                <w:szCs w:val="24"/>
              </w:rPr>
            </w:pPr>
          </w:p>
        </w:tc>
      </w:tr>
      <w:tr w:rsidR="00543276" w:rsidRPr="00AB3FAA">
        <w:tc>
          <w:tcPr>
            <w:tcW w:w="6388"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до 100</w:t>
            </w:r>
          </w:p>
        </w:tc>
        <w:tc>
          <w:tcPr>
            <w:tcW w:w="3089" w:type="dxa"/>
            <w:tcBorders>
              <w:top w:val="single" w:sz="4" w:space="0" w:color="000001"/>
              <w:left w:val="single" w:sz="4" w:space="0" w:color="000001"/>
              <w:bottom w:val="single" w:sz="4" w:space="0" w:color="000001"/>
              <w:right w:val="single" w:sz="4" w:space="0" w:color="000001"/>
            </w:tcBorders>
            <w:shd w:val="clear" w:color="auto" w:fill="FFFFFF"/>
            <w:tcMar>
              <w:left w:w="18" w:type="dxa"/>
            </w:tcMa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0,05</w:t>
            </w:r>
          </w:p>
        </w:tc>
      </w:tr>
      <w:tr w:rsidR="00543276" w:rsidRPr="00AB3FAA">
        <w:tc>
          <w:tcPr>
            <w:tcW w:w="6388"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свыше 100</w:t>
            </w:r>
          </w:p>
        </w:tc>
        <w:tc>
          <w:tcPr>
            <w:tcW w:w="3089" w:type="dxa"/>
            <w:tcBorders>
              <w:top w:val="single" w:sz="4" w:space="0" w:color="000001"/>
              <w:left w:val="single" w:sz="4" w:space="0" w:color="000001"/>
              <w:bottom w:val="single" w:sz="4" w:space="0" w:color="000001"/>
              <w:right w:val="single" w:sz="4" w:space="0" w:color="000001"/>
            </w:tcBorders>
            <w:shd w:val="clear" w:color="auto" w:fill="FFFFFF"/>
            <w:tcMar>
              <w:left w:w="18" w:type="dxa"/>
            </w:tcMa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0,05</w:t>
            </w:r>
          </w:p>
        </w:tc>
      </w:tr>
      <w:tr w:rsidR="00543276" w:rsidRPr="00AB3FAA">
        <w:tc>
          <w:tcPr>
            <w:tcW w:w="6388"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Склады свежего компоста</w:t>
            </w:r>
          </w:p>
        </w:tc>
        <w:tc>
          <w:tcPr>
            <w:tcW w:w="3089" w:type="dxa"/>
            <w:tcBorders>
              <w:top w:val="single" w:sz="4" w:space="0" w:color="000001"/>
              <w:left w:val="single" w:sz="4" w:space="0" w:color="000001"/>
              <w:bottom w:val="single" w:sz="4" w:space="0" w:color="000001"/>
              <w:right w:val="single" w:sz="4" w:space="0" w:color="000001"/>
            </w:tcBorders>
            <w:shd w:val="clear" w:color="auto" w:fill="FFFFFF"/>
            <w:tcMar>
              <w:left w:w="18" w:type="dxa"/>
            </w:tcMa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0,04</w:t>
            </w:r>
          </w:p>
        </w:tc>
      </w:tr>
      <w:tr w:rsidR="00543276" w:rsidRPr="00AB3FAA">
        <w:tc>
          <w:tcPr>
            <w:tcW w:w="6388"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Полигоны*</w:t>
            </w:r>
          </w:p>
        </w:tc>
        <w:tc>
          <w:tcPr>
            <w:tcW w:w="3089" w:type="dxa"/>
            <w:tcBorders>
              <w:top w:val="single" w:sz="4" w:space="0" w:color="000001"/>
              <w:left w:val="single" w:sz="4" w:space="0" w:color="000001"/>
              <w:bottom w:val="single" w:sz="4" w:space="0" w:color="000001"/>
              <w:right w:val="single" w:sz="4" w:space="0" w:color="000001"/>
            </w:tcBorders>
            <w:shd w:val="clear" w:color="auto" w:fill="FFFFFF"/>
            <w:tcMar>
              <w:left w:w="18" w:type="dxa"/>
            </w:tcMa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0,02 - 0,05</w:t>
            </w:r>
          </w:p>
        </w:tc>
      </w:tr>
      <w:tr w:rsidR="00543276" w:rsidRPr="00AB3FAA">
        <w:tc>
          <w:tcPr>
            <w:tcW w:w="6388"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Поля компостирования</w:t>
            </w:r>
          </w:p>
        </w:tc>
        <w:tc>
          <w:tcPr>
            <w:tcW w:w="3089" w:type="dxa"/>
            <w:tcBorders>
              <w:top w:val="single" w:sz="4" w:space="0" w:color="000001"/>
              <w:left w:val="single" w:sz="4" w:space="0" w:color="000001"/>
              <w:bottom w:val="single" w:sz="4" w:space="0" w:color="000001"/>
              <w:right w:val="single" w:sz="4" w:space="0" w:color="000001"/>
            </w:tcBorders>
            <w:shd w:val="clear" w:color="auto" w:fill="FFFFFF"/>
            <w:tcMar>
              <w:left w:w="18" w:type="dxa"/>
            </w:tcMa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0,5 - 1,0</w:t>
            </w:r>
          </w:p>
        </w:tc>
      </w:tr>
      <w:tr w:rsidR="00543276" w:rsidRPr="00AB3FAA">
        <w:tc>
          <w:tcPr>
            <w:tcW w:w="6388"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Поля ассенизации</w:t>
            </w:r>
          </w:p>
        </w:tc>
        <w:tc>
          <w:tcPr>
            <w:tcW w:w="3089" w:type="dxa"/>
            <w:tcBorders>
              <w:top w:val="single" w:sz="4" w:space="0" w:color="000001"/>
              <w:left w:val="single" w:sz="4" w:space="0" w:color="000001"/>
              <w:bottom w:val="single" w:sz="4" w:space="0" w:color="000001"/>
              <w:right w:val="single" w:sz="4" w:space="0" w:color="000001"/>
            </w:tcBorders>
            <w:shd w:val="clear" w:color="auto" w:fill="FFFFFF"/>
            <w:tcMar>
              <w:left w:w="18" w:type="dxa"/>
            </w:tcMa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2 - 4</w:t>
            </w:r>
          </w:p>
        </w:tc>
      </w:tr>
      <w:tr w:rsidR="00543276" w:rsidRPr="00AB3FAA">
        <w:tc>
          <w:tcPr>
            <w:tcW w:w="6388"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Сливные станции</w:t>
            </w:r>
          </w:p>
        </w:tc>
        <w:tc>
          <w:tcPr>
            <w:tcW w:w="3089" w:type="dxa"/>
            <w:tcBorders>
              <w:top w:val="single" w:sz="4" w:space="0" w:color="000001"/>
              <w:left w:val="single" w:sz="4" w:space="0" w:color="000001"/>
              <w:bottom w:val="single" w:sz="4" w:space="0" w:color="000001"/>
              <w:right w:val="single" w:sz="4" w:space="0" w:color="000001"/>
            </w:tcBorders>
            <w:shd w:val="clear" w:color="auto" w:fill="FFFFFF"/>
            <w:tcMar>
              <w:left w:w="18" w:type="dxa"/>
            </w:tcMa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0,2</w:t>
            </w:r>
          </w:p>
        </w:tc>
      </w:tr>
      <w:tr w:rsidR="00543276" w:rsidRPr="00AB3FAA">
        <w:tc>
          <w:tcPr>
            <w:tcW w:w="6388"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Мусороперегрузочные станции</w:t>
            </w:r>
          </w:p>
        </w:tc>
        <w:tc>
          <w:tcPr>
            <w:tcW w:w="3089" w:type="dxa"/>
            <w:tcBorders>
              <w:top w:val="single" w:sz="4" w:space="0" w:color="000001"/>
              <w:left w:val="single" w:sz="4" w:space="0" w:color="000001"/>
              <w:bottom w:val="single" w:sz="4" w:space="0" w:color="000001"/>
              <w:right w:val="single" w:sz="4" w:space="0" w:color="000001"/>
            </w:tcBorders>
            <w:shd w:val="clear" w:color="auto" w:fill="FFFFFF"/>
            <w:tcMar>
              <w:left w:w="18" w:type="dxa"/>
            </w:tcMa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0,04</w:t>
            </w:r>
          </w:p>
        </w:tc>
      </w:tr>
      <w:tr w:rsidR="00543276" w:rsidRPr="00AB3FAA">
        <w:tc>
          <w:tcPr>
            <w:tcW w:w="6388"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Поля складирования и захоронения обезвреженных осадков (по сухому веществу)</w:t>
            </w:r>
          </w:p>
        </w:tc>
        <w:tc>
          <w:tcPr>
            <w:tcW w:w="3089" w:type="dxa"/>
            <w:tcBorders>
              <w:top w:val="single" w:sz="4" w:space="0" w:color="000001"/>
              <w:left w:val="single" w:sz="4" w:space="0" w:color="000001"/>
              <w:bottom w:val="single" w:sz="4" w:space="0" w:color="000001"/>
              <w:right w:val="single" w:sz="4" w:space="0" w:color="000001"/>
            </w:tcBorders>
            <w:shd w:val="clear" w:color="auto" w:fill="FFFFFF"/>
            <w:tcMar>
              <w:left w:w="18" w:type="dxa"/>
            </w:tcMa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0,3</w:t>
            </w:r>
          </w:p>
        </w:tc>
      </w:tr>
    </w:tbl>
    <w:p w:rsidR="00543276" w:rsidRPr="00AB3FAA" w:rsidRDefault="007B52A2">
      <w:pPr>
        <w:ind w:firstLine="851"/>
        <w:jc w:val="both"/>
        <w:rPr>
          <w:rFonts w:cs="Arial"/>
          <w:i/>
          <w:iCs/>
          <w:color w:val="auto"/>
        </w:rPr>
      </w:pPr>
      <w:r w:rsidRPr="00AB3FAA">
        <w:rPr>
          <w:rFonts w:eastAsia="Arial" w:cs="Arial"/>
          <w:color w:val="auto"/>
        </w:rPr>
        <w:t xml:space="preserve"> </w:t>
      </w:r>
      <w:r w:rsidRPr="00AB3FAA">
        <w:rPr>
          <w:rFonts w:cs="Arial"/>
          <w:i/>
          <w:iCs/>
          <w:color w:val="auto"/>
        </w:rPr>
        <w:t>* Кроме полигонов по обезвреживанию и захоронению токсичных промышленных отходов, размещение которых следует принимать в соответствии с требованиями раздела  «Зоны специального назначения» настоящих Нормативов.</w:t>
      </w:r>
    </w:p>
    <w:tbl>
      <w:tblPr>
        <w:tblW w:w="0" w:type="auto"/>
        <w:tblInd w:w="140" w:type="dxa"/>
        <w:tblBorders>
          <w:top w:val="nil"/>
          <w:left w:val="nil"/>
          <w:bottom w:val="nil"/>
          <w:right w:val="nil"/>
          <w:insideH w:val="nil"/>
          <w:insideV w:val="nil"/>
        </w:tblBorders>
        <w:tblLook w:val="04A0"/>
      </w:tblPr>
      <w:tblGrid>
        <w:gridCol w:w="3086"/>
        <w:gridCol w:w="3246"/>
        <w:gridCol w:w="3280"/>
      </w:tblGrid>
      <w:tr w:rsidR="00543276" w:rsidRPr="00AB3FAA">
        <w:tc>
          <w:tcPr>
            <w:tcW w:w="9612" w:type="dxa"/>
            <w:gridSpan w:val="3"/>
            <w:tcBorders>
              <w:top w:val="nil"/>
              <w:left w:val="nil"/>
              <w:bottom w:val="nil"/>
              <w:right w:val="nil"/>
            </w:tcBorders>
            <w:shd w:val="clear" w:color="auto" w:fill="FFFFFF"/>
          </w:tcPr>
          <w:p w:rsidR="00543276" w:rsidRPr="00AB3FAA" w:rsidRDefault="007B52A2">
            <w:pPr>
              <w:pStyle w:val="af2"/>
              <w:jc w:val="right"/>
              <w:rPr>
                <w:rFonts w:ascii="Times New Roman" w:hAnsi="Times New Roman"/>
                <w:iCs/>
                <w:color w:val="auto"/>
                <w:sz w:val="28"/>
                <w:szCs w:val="28"/>
              </w:rPr>
            </w:pPr>
            <w:r w:rsidRPr="00AB3FAA">
              <w:rPr>
                <w:rFonts w:ascii="Times New Roman" w:eastAsia="Arial" w:hAnsi="Times New Roman"/>
                <w:iCs/>
                <w:color w:val="auto"/>
                <w:sz w:val="24"/>
                <w:szCs w:val="24"/>
              </w:rPr>
              <w:t xml:space="preserve">                                                                                                                                                                    </w:t>
            </w:r>
            <w:r w:rsidRPr="00AB3FAA">
              <w:rPr>
                <w:rFonts w:ascii="Times New Roman" w:hAnsi="Times New Roman"/>
                <w:iCs/>
                <w:color w:val="auto"/>
                <w:sz w:val="28"/>
                <w:szCs w:val="28"/>
              </w:rPr>
              <w:t>Таблица 19</w:t>
            </w:r>
          </w:p>
          <w:p w:rsidR="00543276" w:rsidRPr="00AB3FAA" w:rsidRDefault="007B52A2">
            <w:pPr>
              <w:jc w:val="center"/>
              <w:rPr>
                <w:rFonts w:cs="Arial"/>
                <w:iCs/>
                <w:color w:val="auto"/>
                <w:sz w:val="28"/>
                <w:szCs w:val="28"/>
              </w:rPr>
            </w:pPr>
            <w:r w:rsidRPr="00AB3FAA">
              <w:rPr>
                <w:rFonts w:cs="Arial"/>
                <w:iCs/>
                <w:color w:val="auto"/>
                <w:sz w:val="28"/>
                <w:szCs w:val="28"/>
              </w:rPr>
              <w:t xml:space="preserve">Размеры земельных участков для отдельно стоящих котельных, </w:t>
            </w:r>
          </w:p>
          <w:p w:rsidR="00543276" w:rsidRPr="00AB3FAA" w:rsidRDefault="007B52A2">
            <w:pPr>
              <w:jc w:val="center"/>
              <w:rPr>
                <w:rFonts w:cs="Arial"/>
                <w:iCs/>
                <w:color w:val="auto"/>
                <w:sz w:val="28"/>
                <w:szCs w:val="28"/>
              </w:rPr>
            </w:pPr>
            <w:proofErr w:type="gramStart"/>
            <w:r w:rsidRPr="00AB3FAA">
              <w:rPr>
                <w:rFonts w:cs="Arial"/>
                <w:iCs/>
                <w:color w:val="auto"/>
                <w:sz w:val="28"/>
                <w:szCs w:val="28"/>
              </w:rPr>
              <w:t>размещаемых в районах жилой застройки</w:t>
            </w:r>
            <w:proofErr w:type="gramEnd"/>
          </w:p>
          <w:p w:rsidR="00543276" w:rsidRPr="00AB3FAA" w:rsidRDefault="00543276">
            <w:pPr>
              <w:pStyle w:val="af2"/>
              <w:rPr>
                <w:rFonts w:ascii="Times New Roman" w:hAnsi="Times New Roman"/>
                <w:iCs/>
                <w:color w:val="auto"/>
                <w:sz w:val="24"/>
                <w:szCs w:val="24"/>
              </w:rPr>
            </w:pPr>
          </w:p>
        </w:tc>
      </w:tr>
      <w:tr w:rsidR="00543276" w:rsidRPr="00AB3FAA">
        <w:trPr>
          <w:cantSplit/>
        </w:trPr>
        <w:tc>
          <w:tcPr>
            <w:tcW w:w="3086" w:type="dxa"/>
            <w:vMerge w:val="restart"/>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iCs/>
                <w:color w:val="auto"/>
                <w:sz w:val="24"/>
                <w:szCs w:val="24"/>
              </w:rPr>
            </w:pPr>
            <w:r w:rsidRPr="00AB3FAA">
              <w:rPr>
                <w:rFonts w:ascii="Times New Roman" w:hAnsi="Times New Roman"/>
                <w:iCs/>
                <w:color w:val="auto"/>
                <w:sz w:val="24"/>
                <w:szCs w:val="24"/>
              </w:rPr>
              <w:t>Теплопроизводительность котельных, Гкал/</w:t>
            </w:r>
            <w:proofErr w:type="gramStart"/>
            <w:r w:rsidRPr="00AB3FAA">
              <w:rPr>
                <w:rFonts w:ascii="Times New Roman" w:hAnsi="Times New Roman"/>
                <w:iCs/>
                <w:color w:val="auto"/>
                <w:sz w:val="24"/>
                <w:szCs w:val="24"/>
              </w:rPr>
              <w:t>ч</w:t>
            </w:r>
            <w:proofErr w:type="gramEnd"/>
            <w:r w:rsidRPr="00AB3FAA">
              <w:rPr>
                <w:rFonts w:ascii="Times New Roman" w:hAnsi="Times New Roman"/>
                <w:iCs/>
                <w:color w:val="auto"/>
                <w:sz w:val="24"/>
                <w:szCs w:val="24"/>
              </w:rPr>
              <w:t xml:space="preserve"> (МВт)</w:t>
            </w:r>
          </w:p>
        </w:tc>
        <w:tc>
          <w:tcPr>
            <w:tcW w:w="6526" w:type="dxa"/>
            <w:gridSpan w:val="2"/>
            <w:tcBorders>
              <w:top w:val="single" w:sz="4" w:space="0" w:color="000001"/>
              <w:left w:val="single" w:sz="4" w:space="0" w:color="000001"/>
              <w:bottom w:val="single" w:sz="4" w:space="0" w:color="000001"/>
              <w:right w:val="single" w:sz="4" w:space="0" w:color="000001"/>
            </w:tcBorders>
            <w:shd w:val="clear" w:color="auto" w:fill="FFFFFF"/>
            <w:tcMar>
              <w:left w:w="18" w:type="dxa"/>
            </w:tcMar>
          </w:tcPr>
          <w:p w:rsidR="00543276" w:rsidRPr="00AB3FAA" w:rsidRDefault="007B52A2">
            <w:pPr>
              <w:pStyle w:val="af2"/>
              <w:rPr>
                <w:rFonts w:ascii="Times New Roman" w:hAnsi="Times New Roman"/>
                <w:iCs/>
                <w:color w:val="auto"/>
                <w:sz w:val="24"/>
                <w:szCs w:val="24"/>
              </w:rPr>
            </w:pPr>
            <w:r w:rsidRPr="00AB3FAA">
              <w:rPr>
                <w:rFonts w:ascii="Times New Roman" w:hAnsi="Times New Roman"/>
                <w:iCs/>
                <w:color w:val="auto"/>
                <w:sz w:val="24"/>
                <w:szCs w:val="24"/>
              </w:rPr>
              <w:t>Размер земельного участка (</w:t>
            </w:r>
            <w:proofErr w:type="gramStart"/>
            <w:r w:rsidRPr="00AB3FAA">
              <w:rPr>
                <w:rFonts w:ascii="Times New Roman" w:hAnsi="Times New Roman"/>
                <w:iCs/>
                <w:color w:val="auto"/>
                <w:sz w:val="24"/>
                <w:szCs w:val="24"/>
              </w:rPr>
              <w:t>га</w:t>
            </w:r>
            <w:proofErr w:type="gramEnd"/>
            <w:r w:rsidRPr="00AB3FAA">
              <w:rPr>
                <w:rFonts w:ascii="Times New Roman" w:hAnsi="Times New Roman"/>
                <w:iCs/>
                <w:color w:val="auto"/>
                <w:sz w:val="24"/>
                <w:szCs w:val="24"/>
              </w:rPr>
              <w:t>) котельных, работающих</w:t>
            </w:r>
          </w:p>
        </w:tc>
      </w:tr>
      <w:tr w:rsidR="00543276" w:rsidRPr="00AB3FAA">
        <w:trPr>
          <w:cantSplit/>
        </w:trPr>
        <w:tc>
          <w:tcPr>
            <w:tcW w:w="3086" w:type="dxa"/>
            <w:vMerge/>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543276">
            <w:pPr>
              <w:pStyle w:val="af2"/>
              <w:rPr>
                <w:rFonts w:ascii="Times New Roman" w:hAnsi="Times New Roman"/>
                <w:iCs/>
                <w:color w:val="auto"/>
                <w:sz w:val="24"/>
                <w:szCs w:val="24"/>
              </w:rPr>
            </w:pPr>
          </w:p>
        </w:tc>
        <w:tc>
          <w:tcPr>
            <w:tcW w:w="3246"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iCs/>
                <w:color w:val="auto"/>
                <w:sz w:val="24"/>
                <w:szCs w:val="24"/>
              </w:rPr>
            </w:pPr>
            <w:r w:rsidRPr="00AB3FAA">
              <w:rPr>
                <w:rFonts w:ascii="Times New Roman" w:hAnsi="Times New Roman"/>
                <w:iCs/>
                <w:color w:val="auto"/>
                <w:sz w:val="24"/>
                <w:szCs w:val="24"/>
              </w:rPr>
              <w:t>на твердом топливе</w:t>
            </w:r>
          </w:p>
        </w:tc>
        <w:tc>
          <w:tcPr>
            <w:tcW w:w="3280" w:type="dxa"/>
            <w:tcBorders>
              <w:top w:val="single" w:sz="4" w:space="0" w:color="000001"/>
              <w:left w:val="single" w:sz="4" w:space="0" w:color="000001"/>
              <w:bottom w:val="single" w:sz="4" w:space="0" w:color="000001"/>
              <w:right w:val="single" w:sz="4" w:space="0" w:color="000001"/>
            </w:tcBorders>
            <w:shd w:val="clear" w:color="auto" w:fill="FFFFFF"/>
            <w:tcMar>
              <w:left w:w="18" w:type="dxa"/>
            </w:tcMar>
          </w:tcPr>
          <w:p w:rsidR="00543276" w:rsidRPr="00AB3FAA" w:rsidRDefault="007B52A2">
            <w:pPr>
              <w:pStyle w:val="af2"/>
              <w:rPr>
                <w:rFonts w:ascii="Times New Roman" w:hAnsi="Times New Roman"/>
                <w:iCs/>
                <w:color w:val="auto"/>
                <w:sz w:val="24"/>
                <w:szCs w:val="24"/>
              </w:rPr>
            </w:pPr>
            <w:r w:rsidRPr="00AB3FAA">
              <w:rPr>
                <w:rFonts w:ascii="Times New Roman" w:hAnsi="Times New Roman"/>
                <w:iCs/>
                <w:color w:val="auto"/>
                <w:sz w:val="24"/>
                <w:szCs w:val="24"/>
              </w:rPr>
              <w:t>на газомазутном топливе</w:t>
            </w:r>
          </w:p>
        </w:tc>
      </w:tr>
      <w:tr w:rsidR="00543276" w:rsidRPr="00AB3FAA">
        <w:tc>
          <w:tcPr>
            <w:tcW w:w="3086"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iCs/>
                <w:color w:val="auto"/>
                <w:sz w:val="24"/>
                <w:szCs w:val="24"/>
              </w:rPr>
            </w:pPr>
            <w:r w:rsidRPr="00AB3FAA">
              <w:rPr>
                <w:rFonts w:ascii="Times New Roman" w:hAnsi="Times New Roman"/>
                <w:iCs/>
                <w:color w:val="auto"/>
                <w:sz w:val="24"/>
                <w:szCs w:val="24"/>
              </w:rPr>
              <w:t>до 5</w:t>
            </w:r>
          </w:p>
        </w:tc>
        <w:tc>
          <w:tcPr>
            <w:tcW w:w="3246"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jc w:val="center"/>
              <w:rPr>
                <w:rFonts w:ascii="Times New Roman" w:hAnsi="Times New Roman"/>
                <w:iCs/>
                <w:color w:val="auto"/>
                <w:sz w:val="24"/>
                <w:szCs w:val="24"/>
              </w:rPr>
            </w:pPr>
            <w:r w:rsidRPr="00AB3FAA">
              <w:rPr>
                <w:rFonts w:ascii="Times New Roman" w:hAnsi="Times New Roman"/>
                <w:iCs/>
                <w:color w:val="auto"/>
                <w:sz w:val="24"/>
                <w:szCs w:val="24"/>
              </w:rPr>
              <w:t>0,7</w:t>
            </w:r>
          </w:p>
        </w:tc>
        <w:tc>
          <w:tcPr>
            <w:tcW w:w="3280" w:type="dxa"/>
            <w:tcBorders>
              <w:top w:val="single" w:sz="4" w:space="0" w:color="000001"/>
              <w:left w:val="single" w:sz="4" w:space="0" w:color="000001"/>
              <w:bottom w:val="single" w:sz="4" w:space="0" w:color="000001"/>
              <w:right w:val="single" w:sz="4" w:space="0" w:color="000001"/>
            </w:tcBorders>
            <w:shd w:val="clear" w:color="auto" w:fill="FFFFFF"/>
            <w:tcMar>
              <w:left w:w="18" w:type="dxa"/>
            </w:tcMar>
          </w:tcPr>
          <w:p w:rsidR="00543276" w:rsidRPr="00AB3FAA" w:rsidRDefault="007B52A2">
            <w:pPr>
              <w:pStyle w:val="af2"/>
              <w:jc w:val="center"/>
              <w:rPr>
                <w:rFonts w:ascii="Times New Roman" w:hAnsi="Times New Roman"/>
                <w:iCs/>
                <w:color w:val="auto"/>
                <w:sz w:val="24"/>
                <w:szCs w:val="24"/>
              </w:rPr>
            </w:pPr>
            <w:r w:rsidRPr="00AB3FAA">
              <w:rPr>
                <w:rFonts w:ascii="Times New Roman" w:hAnsi="Times New Roman"/>
                <w:iCs/>
                <w:color w:val="auto"/>
                <w:sz w:val="24"/>
                <w:szCs w:val="24"/>
              </w:rPr>
              <w:t>0,7</w:t>
            </w:r>
          </w:p>
        </w:tc>
      </w:tr>
      <w:tr w:rsidR="00543276" w:rsidRPr="00AB3FAA">
        <w:tc>
          <w:tcPr>
            <w:tcW w:w="3086"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iCs/>
                <w:color w:val="auto"/>
                <w:sz w:val="24"/>
                <w:szCs w:val="24"/>
              </w:rPr>
            </w:pPr>
            <w:r w:rsidRPr="00AB3FAA">
              <w:rPr>
                <w:rFonts w:ascii="Times New Roman" w:hAnsi="Times New Roman"/>
                <w:iCs/>
                <w:color w:val="auto"/>
                <w:sz w:val="24"/>
                <w:szCs w:val="24"/>
              </w:rPr>
              <w:t>от 5 до 10 (от 6 до 12)</w:t>
            </w:r>
          </w:p>
        </w:tc>
        <w:tc>
          <w:tcPr>
            <w:tcW w:w="3246"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jc w:val="center"/>
              <w:rPr>
                <w:rFonts w:ascii="Times New Roman" w:hAnsi="Times New Roman"/>
                <w:iCs/>
                <w:color w:val="auto"/>
                <w:sz w:val="24"/>
                <w:szCs w:val="24"/>
              </w:rPr>
            </w:pPr>
            <w:r w:rsidRPr="00AB3FAA">
              <w:rPr>
                <w:rFonts w:ascii="Times New Roman" w:hAnsi="Times New Roman"/>
                <w:iCs/>
                <w:color w:val="auto"/>
                <w:sz w:val="24"/>
                <w:szCs w:val="24"/>
              </w:rPr>
              <w:t>1,0</w:t>
            </w:r>
          </w:p>
        </w:tc>
        <w:tc>
          <w:tcPr>
            <w:tcW w:w="3280" w:type="dxa"/>
            <w:tcBorders>
              <w:top w:val="single" w:sz="4" w:space="0" w:color="000001"/>
              <w:left w:val="single" w:sz="4" w:space="0" w:color="000001"/>
              <w:bottom w:val="single" w:sz="4" w:space="0" w:color="000001"/>
              <w:right w:val="single" w:sz="4" w:space="0" w:color="000001"/>
            </w:tcBorders>
            <w:shd w:val="clear" w:color="auto" w:fill="FFFFFF"/>
            <w:tcMar>
              <w:left w:w="18" w:type="dxa"/>
            </w:tcMar>
          </w:tcPr>
          <w:p w:rsidR="00543276" w:rsidRPr="00AB3FAA" w:rsidRDefault="007B52A2">
            <w:pPr>
              <w:pStyle w:val="af2"/>
              <w:jc w:val="center"/>
              <w:rPr>
                <w:rFonts w:ascii="Times New Roman" w:hAnsi="Times New Roman"/>
                <w:iCs/>
                <w:color w:val="auto"/>
                <w:sz w:val="24"/>
                <w:szCs w:val="24"/>
              </w:rPr>
            </w:pPr>
            <w:r w:rsidRPr="00AB3FAA">
              <w:rPr>
                <w:rFonts w:ascii="Times New Roman" w:hAnsi="Times New Roman"/>
                <w:iCs/>
                <w:color w:val="auto"/>
                <w:sz w:val="24"/>
                <w:szCs w:val="24"/>
              </w:rPr>
              <w:t>1,0</w:t>
            </w:r>
          </w:p>
        </w:tc>
      </w:tr>
      <w:tr w:rsidR="00543276" w:rsidRPr="00AB3FAA">
        <w:tc>
          <w:tcPr>
            <w:tcW w:w="3086"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iCs/>
                <w:color w:val="auto"/>
                <w:sz w:val="24"/>
                <w:szCs w:val="24"/>
              </w:rPr>
            </w:pPr>
            <w:r w:rsidRPr="00AB3FAA">
              <w:rPr>
                <w:rFonts w:ascii="Times New Roman" w:hAnsi="Times New Roman"/>
                <w:iCs/>
                <w:color w:val="auto"/>
                <w:sz w:val="24"/>
                <w:szCs w:val="24"/>
              </w:rPr>
              <w:t>от 10 до 50 (от 12 до 58)</w:t>
            </w:r>
          </w:p>
        </w:tc>
        <w:tc>
          <w:tcPr>
            <w:tcW w:w="3246"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jc w:val="center"/>
              <w:rPr>
                <w:rFonts w:ascii="Times New Roman" w:hAnsi="Times New Roman"/>
                <w:iCs/>
                <w:color w:val="auto"/>
                <w:sz w:val="24"/>
                <w:szCs w:val="24"/>
              </w:rPr>
            </w:pPr>
            <w:r w:rsidRPr="00AB3FAA">
              <w:rPr>
                <w:rFonts w:ascii="Times New Roman" w:hAnsi="Times New Roman"/>
                <w:iCs/>
                <w:color w:val="auto"/>
                <w:sz w:val="24"/>
                <w:szCs w:val="24"/>
              </w:rPr>
              <w:t>2,0</w:t>
            </w:r>
          </w:p>
        </w:tc>
        <w:tc>
          <w:tcPr>
            <w:tcW w:w="3280" w:type="dxa"/>
            <w:tcBorders>
              <w:top w:val="single" w:sz="4" w:space="0" w:color="000001"/>
              <w:left w:val="single" w:sz="4" w:space="0" w:color="000001"/>
              <w:bottom w:val="single" w:sz="4" w:space="0" w:color="000001"/>
              <w:right w:val="single" w:sz="4" w:space="0" w:color="000001"/>
            </w:tcBorders>
            <w:shd w:val="clear" w:color="auto" w:fill="FFFFFF"/>
            <w:tcMar>
              <w:left w:w="18" w:type="dxa"/>
            </w:tcMar>
          </w:tcPr>
          <w:p w:rsidR="00543276" w:rsidRPr="00AB3FAA" w:rsidRDefault="007B52A2">
            <w:pPr>
              <w:pStyle w:val="af2"/>
              <w:jc w:val="center"/>
              <w:rPr>
                <w:rFonts w:ascii="Times New Roman" w:hAnsi="Times New Roman"/>
                <w:iCs/>
                <w:color w:val="auto"/>
                <w:sz w:val="24"/>
                <w:szCs w:val="24"/>
              </w:rPr>
            </w:pPr>
            <w:r w:rsidRPr="00AB3FAA">
              <w:rPr>
                <w:rFonts w:ascii="Times New Roman" w:hAnsi="Times New Roman"/>
                <w:iCs/>
                <w:color w:val="auto"/>
                <w:sz w:val="24"/>
                <w:szCs w:val="24"/>
              </w:rPr>
              <w:t>1,5</w:t>
            </w:r>
          </w:p>
        </w:tc>
      </w:tr>
    </w:tbl>
    <w:p w:rsidR="00543276" w:rsidRPr="00AB3FAA" w:rsidRDefault="007B52A2">
      <w:pPr>
        <w:ind w:firstLine="851"/>
        <w:jc w:val="both"/>
        <w:rPr>
          <w:rFonts w:cs="Arial"/>
          <w:i/>
          <w:iCs/>
          <w:color w:val="auto"/>
        </w:rPr>
      </w:pPr>
      <w:r w:rsidRPr="00AB3FAA">
        <w:rPr>
          <w:rFonts w:cs="Arial"/>
          <w:i/>
          <w:iCs/>
          <w:color w:val="auto"/>
        </w:rPr>
        <w:t>Примечания.</w:t>
      </w:r>
    </w:p>
    <w:p w:rsidR="00543276" w:rsidRPr="00AB3FAA" w:rsidRDefault="007B52A2">
      <w:pPr>
        <w:ind w:firstLine="851"/>
        <w:jc w:val="both"/>
        <w:rPr>
          <w:rFonts w:cs="Arial"/>
          <w:i/>
          <w:iCs/>
          <w:color w:val="auto"/>
        </w:rPr>
      </w:pPr>
      <w:r w:rsidRPr="00AB3FAA">
        <w:rPr>
          <w:rFonts w:cs="Arial"/>
          <w:i/>
          <w:iCs/>
          <w:color w:val="auto"/>
        </w:rPr>
        <w:t xml:space="preserve">1. Размеры земельных участков отопительных котельных, обеспечивающих потребителей горячей водой с </w:t>
      </w:r>
      <w:proofErr w:type="gramStart"/>
      <w:r w:rsidRPr="00AB3FAA">
        <w:rPr>
          <w:rFonts w:cs="Arial"/>
          <w:i/>
          <w:iCs/>
          <w:color w:val="auto"/>
        </w:rPr>
        <w:t>непосредственным</w:t>
      </w:r>
      <w:proofErr w:type="gramEnd"/>
      <w:r w:rsidRPr="00AB3FAA">
        <w:rPr>
          <w:rFonts w:cs="Arial"/>
          <w:i/>
          <w:iCs/>
          <w:color w:val="auto"/>
        </w:rPr>
        <w:t xml:space="preserve"> водоразбором следует увеличивать на 20 процентов.</w:t>
      </w:r>
    </w:p>
    <w:p w:rsidR="00543276" w:rsidRPr="00AB3FAA" w:rsidRDefault="007B52A2" w:rsidP="005A56F1">
      <w:pPr>
        <w:jc w:val="both"/>
        <w:rPr>
          <w:rFonts w:cs="Arial"/>
          <w:i/>
          <w:iCs/>
          <w:color w:val="auto"/>
        </w:rPr>
      </w:pPr>
      <w:r w:rsidRPr="00AB3FAA">
        <w:rPr>
          <w:rFonts w:cs="Arial"/>
          <w:i/>
          <w:iCs/>
          <w:color w:val="auto"/>
        </w:rPr>
        <w:t xml:space="preserve">2. Размещение золошлакоотвалов следует предусматривать вне селитебной территории на непригодных для сельского хозяйства земельных участках. </w:t>
      </w:r>
      <w:r w:rsidR="005A56F1" w:rsidRPr="00AB3FAA">
        <w:rPr>
          <w:rFonts w:cs="Arial"/>
          <w:i/>
          <w:iCs/>
          <w:color w:val="auto"/>
        </w:rPr>
        <w:t>Условия размещения золошлакоотвалов и размеры площадок для них должны соответствовать требованиям СНиП 41-02-2003.</w:t>
      </w:r>
    </w:p>
    <w:tbl>
      <w:tblPr>
        <w:tblW w:w="0" w:type="auto"/>
        <w:tblInd w:w="165" w:type="dxa"/>
        <w:tblBorders>
          <w:top w:val="nil"/>
          <w:left w:val="nil"/>
          <w:bottom w:val="nil"/>
          <w:right w:val="nil"/>
          <w:insideH w:val="nil"/>
          <w:insideV w:val="nil"/>
        </w:tblBorders>
        <w:tblLook w:val="04A0"/>
      </w:tblPr>
      <w:tblGrid>
        <w:gridCol w:w="2255"/>
        <w:gridCol w:w="2428"/>
        <w:gridCol w:w="2434"/>
        <w:gridCol w:w="2455"/>
      </w:tblGrid>
      <w:tr w:rsidR="00543276" w:rsidRPr="00AB3FAA">
        <w:tc>
          <w:tcPr>
            <w:tcW w:w="9572" w:type="dxa"/>
            <w:gridSpan w:val="4"/>
            <w:tcBorders>
              <w:top w:val="nil"/>
              <w:left w:val="nil"/>
              <w:bottom w:val="nil"/>
              <w:right w:val="nil"/>
            </w:tcBorders>
            <w:shd w:val="clear" w:color="auto" w:fill="FFFFFF"/>
          </w:tcPr>
          <w:p w:rsidR="00543276" w:rsidRPr="00AB3FAA" w:rsidRDefault="007B52A2" w:rsidP="00632A5D">
            <w:pPr>
              <w:pStyle w:val="af2"/>
              <w:jc w:val="right"/>
              <w:rPr>
                <w:rFonts w:ascii="Times New Roman" w:hAnsi="Times New Roman"/>
                <w:color w:val="auto"/>
                <w:sz w:val="28"/>
                <w:szCs w:val="28"/>
              </w:rPr>
            </w:pPr>
            <w:r w:rsidRPr="00AB3FAA">
              <w:rPr>
                <w:rFonts w:ascii="Times New Roman" w:eastAsia="Arial" w:hAnsi="Times New Roman"/>
                <w:color w:val="auto"/>
                <w:sz w:val="28"/>
                <w:szCs w:val="28"/>
              </w:rPr>
              <w:t xml:space="preserve">                                                                                                                                                                   </w:t>
            </w:r>
            <w:r w:rsidRPr="00AB3FAA">
              <w:rPr>
                <w:rFonts w:ascii="Times New Roman" w:hAnsi="Times New Roman"/>
                <w:color w:val="auto"/>
                <w:sz w:val="28"/>
                <w:szCs w:val="28"/>
              </w:rPr>
              <w:t>Таблица 20</w:t>
            </w:r>
          </w:p>
          <w:p w:rsidR="00543276" w:rsidRPr="00AB3FAA" w:rsidRDefault="007B52A2" w:rsidP="00632A5D">
            <w:pPr>
              <w:jc w:val="center"/>
              <w:rPr>
                <w:rFonts w:cs="Arial"/>
                <w:color w:val="auto"/>
                <w:sz w:val="28"/>
                <w:szCs w:val="28"/>
              </w:rPr>
            </w:pPr>
            <w:r w:rsidRPr="00AB3FAA">
              <w:rPr>
                <w:rFonts w:cs="Arial"/>
                <w:color w:val="auto"/>
                <w:sz w:val="28"/>
                <w:szCs w:val="28"/>
              </w:rPr>
              <w:t>Классификация газопроводов по рабочему давлению транспортируемого газа</w:t>
            </w:r>
          </w:p>
        </w:tc>
      </w:tr>
      <w:tr w:rsidR="00543276" w:rsidRPr="00AB3FAA">
        <w:tc>
          <w:tcPr>
            <w:tcW w:w="2255"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Классификация газопроводов по давлению</w:t>
            </w:r>
          </w:p>
        </w:tc>
        <w:tc>
          <w:tcPr>
            <w:tcW w:w="2428"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Вид транспортируемого газа</w:t>
            </w:r>
          </w:p>
        </w:tc>
        <w:tc>
          <w:tcPr>
            <w:tcW w:w="4889" w:type="dxa"/>
            <w:gridSpan w:val="2"/>
            <w:tcBorders>
              <w:top w:val="single" w:sz="4" w:space="0" w:color="000001"/>
              <w:left w:val="single" w:sz="4" w:space="0" w:color="000001"/>
              <w:bottom w:val="single" w:sz="4" w:space="0" w:color="000001"/>
              <w:right w:val="single" w:sz="4" w:space="0" w:color="000001"/>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Рабочее давление в газопроводе, МПа</w:t>
            </w:r>
          </w:p>
        </w:tc>
      </w:tr>
      <w:tr w:rsidR="00543276" w:rsidRPr="00AB3FAA">
        <w:trPr>
          <w:cantSplit/>
        </w:trPr>
        <w:tc>
          <w:tcPr>
            <w:tcW w:w="2255"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Высокое</w:t>
            </w:r>
          </w:p>
        </w:tc>
        <w:tc>
          <w:tcPr>
            <w:tcW w:w="2428" w:type="dxa"/>
            <w:vMerge w:val="restart"/>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I категория</w:t>
            </w:r>
          </w:p>
        </w:tc>
        <w:tc>
          <w:tcPr>
            <w:tcW w:w="2434"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Природный</w:t>
            </w:r>
          </w:p>
        </w:tc>
        <w:tc>
          <w:tcPr>
            <w:tcW w:w="2455" w:type="dxa"/>
            <w:tcBorders>
              <w:top w:val="single" w:sz="4" w:space="0" w:color="000001"/>
              <w:left w:val="single" w:sz="4" w:space="0" w:color="000001"/>
              <w:bottom w:val="single" w:sz="4" w:space="0" w:color="000001"/>
              <w:right w:val="single" w:sz="4" w:space="0" w:color="000001"/>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свыше 0,6 до 1,2 включительно</w:t>
            </w:r>
          </w:p>
        </w:tc>
      </w:tr>
      <w:tr w:rsidR="00543276" w:rsidRPr="00AB3FAA">
        <w:trPr>
          <w:cantSplit/>
        </w:trPr>
        <w:tc>
          <w:tcPr>
            <w:tcW w:w="2255"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543276">
            <w:pPr>
              <w:pStyle w:val="af2"/>
              <w:rPr>
                <w:rFonts w:ascii="Times New Roman" w:hAnsi="Times New Roman"/>
                <w:color w:val="auto"/>
                <w:sz w:val="24"/>
                <w:szCs w:val="24"/>
              </w:rPr>
            </w:pPr>
          </w:p>
        </w:tc>
        <w:tc>
          <w:tcPr>
            <w:tcW w:w="2428" w:type="dxa"/>
            <w:vMerge/>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543276">
            <w:pPr>
              <w:pStyle w:val="af2"/>
              <w:rPr>
                <w:rFonts w:ascii="Times New Roman" w:hAnsi="Times New Roman"/>
                <w:color w:val="auto"/>
                <w:sz w:val="24"/>
                <w:szCs w:val="24"/>
              </w:rPr>
            </w:pPr>
          </w:p>
        </w:tc>
        <w:tc>
          <w:tcPr>
            <w:tcW w:w="2434"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СУГ*</w:t>
            </w:r>
          </w:p>
        </w:tc>
        <w:tc>
          <w:tcPr>
            <w:tcW w:w="2455" w:type="dxa"/>
            <w:tcBorders>
              <w:top w:val="single" w:sz="4" w:space="0" w:color="000001"/>
              <w:left w:val="single" w:sz="4" w:space="0" w:color="000001"/>
              <w:bottom w:val="single" w:sz="4" w:space="0" w:color="000001"/>
              <w:right w:val="single" w:sz="4" w:space="0" w:color="000001"/>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свыше 0,6 до 1,6 включительно</w:t>
            </w:r>
          </w:p>
        </w:tc>
      </w:tr>
      <w:tr w:rsidR="00543276" w:rsidRPr="00AB3FAA">
        <w:trPr>
          <w:cantSplit/>
        </w:trPr>
        <w:tc>
          <w:tcPr>
            <w:tcW w:w="2255"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543276">
            <w:pPr>
              <w:pStyle w:val="af2"/>
              <w:rPr>
                <w:rFonts w:ascii="Times New Roman" w:hAnsi="Times New Roman"/>
                <w:color w:val="auto"/>
                <w:sz w:val="24"/>
                <w:szCs w:val="24"/>
              </w:rPr>
            </w:pPr>
          </w:p>
        </w:tc>
        <w:tc>
          <w:tcPr>
            <w:tcW w:w="2428"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II категория</w:t>
            </w:r>
          </w:p>
        </w:tc>
        <w:tc>
          <w:tcPr>
            <w:tcW w:w="2434"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Природный и СУГ</w:t>
            </w:r>
          </w:p>
        </w:tc>
        <w:tc>
          <w:tcPr>
            <w:tcW w:w="2455" w:type="dxa"/>
            <w:tcBorders>
              <w:top w:val="single" w:sz="4" w:space="0" w:color="000001"/>
              <w:left w:val="single" w:sz="4" w:space="0" w:color="000001"/>
              <w:bottom w:val="single" w:sz="4" w:space="0" w:color="000001"/>
              <w:right w:val="single" w:sz="4" w:space="0" w:color="000001"/>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свыше 0,3 до 0,6 включительно</w:t>
            </w:r>
          </w:p>
        </w:tc>
      </w:tr>
      <w:tr w:rsidR="00543276" w:rsidRPr="00AB3FAA">
        <w:tc>
          <w:tcPr>
            <w:tcW w:w="2255"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Среднее</w:t>
            </w:r>
          </w:p>
        </w:tc>
        <w:tc>
          <w:tcPr>
            <w:tcW w:w="2428"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Природный и СУГ</w:t>
            </w:r>
          </w:p>
        </w:tc>
        <w:tc>
          <w:tcPr>
            <w:tcW w:w="4889" w:type="dxa"/>
            <w:gridSpan w:val="2"/>
            <w:tcBorders>
              <w:top w:val="single" w:sz="4" w:space="0" w:color="000001"/>
              <w:left w:val="single" w:sz="4" w:space="0" w:color="000001"/>
              <w:bottom w:val="single" w:sz="4" w:space="0" w:color="000001"/>
              <w:right w:val="single" w:sz="4" w:space="0" w:color="000001"/>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свыше 0,005 до 0,3 включительно</w:t>
            </w:r>
          </w:p>
        </w:tc>
      </w:tr>
      <w:tr w:rsidR="00543276" w:rsidRPr="00AB3FAA">
        <w:tc>
          <w:tcPr>
            <w:tcW w:w="2255"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Низкое</w:t>
            </w:r>
          </w:p>
        </w:tc>
        <w:tc>
          <w:tcPr>
            <w:tcW w:w="2428"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Природный и СУГ</w:t>
            </w:r>
          </w:p>
        </w:tc>
        <w:tc>
          <w:tcPr>
            <w:tcW w:w="4889" w:type="dxa"/>
            <w:gridSpan w:val="2"/>
            <w:tcBorders>
              <w:top w:val="single" w:sz="4" w:space="0" w:color="000001"/>
              <w:left w:val="single" w:sz="4" w:space="0" w:color="000001"/>
              <w:bottom w:val="single" w:sz="4" w:space="0" w:color="000001"/>
              <w:right w:val="single" w:sz="4" w:space="0" w:color="000001"/>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до 0,005 включительно</w:t>
            </w:r>
          </w:p>
        </w:tc>
      </w:tr>
    </w:tbl>
    <w:p w:rsidR="00543276" w:rsidRPr="00AB3FAA" w:rsidRDefault="007B52A2">
      <w:pPr>
        <w:jc w:val="both"/>
        <w:rPr>
          <w:rFonts w:cs="Arial"/>
          <w:i/>
          <w:iCs/>
          <w:color w:val="auto"/>
        </w:rPr>
      </w:pPr>
      <w:r w:rsidRPr="00AB3FAA">
        <w:rPr>
          <w:rFonts w:cs="Arial"/>
          <w:color w:val="auto"/>
        </w:rPr>
        <w:t xml:space="preserve">* </w:t>
      </w:r>
      <w:r w:rsidRPr="00AB3FAA">
        <w:rPr>
          <w:rFonts w:cs="Arial"/>
          <w:i/>
          <w:iCs/>
          <w:color w:val="auto"/>
        </w:rPr>
        <w:t>СУГ - сжиженный углеводородный газ</w:t>
      </w:r>
    </w:p>
    <w:p w:rsidR="00543276" w:rsidRPr="00AB3FAA" w:rsidRDefault="00543276">
      <w:pPr>
        <w:jc w:val="both"/>
        <w:rPr>
          <w:color w:val="auto"/>
        </w:rPr>
      </w:pPr>
    </w:p>
    <w:tbl>
      <w:tblPr>
        <w:tblW w:w="0" w:type="auto"/>
        <w:tblInd w:w="157" w:type="dxa"/>
        <w:tblBorders>
          <w:top w:val="nil"/>
          <w:left w:val="nil"/>
          <w:bottom w:val="nil"/>
          <w:right w:val="nil"/>
          <w:insideH w:val="nil"/>
          <w:insideV w:val="nil"/>
        </w:tblBorders>
        <w:tblLook w:val="04A0"/>
      </w:tblPr>
      <w:tblGrid>
        <w:gridCol w:w="1749"/>
        <w:gridCol w:w="1929"/>
        <w:gridCol w:w="2043"/>
        <w:gridCol w:w="1920"/>
        <w:gridCol w:w="1956"/>
      </w:tblGrid>
      <w:tr w:rsidR="00543276" w:rsidRPr="00AB3FAA">
        <w:tc>
          <w:tcPr>
            <w:tcW w:w="9597" w:type="dxa"/>
            <w:gridSpan w:val="5"/>
            <w:tcBorders>
              <w:top w:val="nil"/>
              <w:left w:val="nil"/>
              <w:bottom w:val="nil"/>
              <w:right w:val="nil"/>
            </w:tcBorders>
            <w:shd w:val="clear" w:color="auto" w:fill="FFFFFF"/>
          </w:tcPr>
          <w:p w:rsidR="00543276" w:rsidRPr="00AB3FAA" w:rsidRDefault="007B52A2">
            <w:pPr>
              <w:pStyle w:val="af2"/>
              <w:jc w:val="right"/>
              <w:rPr>
                <w:rFonts w:ascii="Times New Roman" w:hAnsi="Times New Roman"/>
                <w:color w:val="auto"/>
                <w:sz w:val="28"/>
                <w:szCs w:val="28"/>
              </w:rPr>
            </w:pPr>
            <w:r w:rsidRPr="00AB3FAA">
              <w:rPr>
                <w:rFonts w:ascii="Times New Roman" w:hAnsi="Times New Roman"/>
                <w:color w:val="auto"/>
                <w:sz w:val="28"/>
                <w:szCs w:val="28"/>
              </w:rPr>
              <w:t>Таблица 21</w:t>
            </w:r>
          </w:p>
          <w:p w:rsidR="00543276" w:rsidRPr="00AB3FAA" w:rsidRDefault="00543276">
            <w:pPr>
              <w:rPr>
                <w:rFonts w:cs="Arial"/>
                <w:color w:val="auto"/>
                <w:sz w:val="28"/>
                <w:szCs w:val="28"/>
              </w:rPr>
            </w:pPr>
          </w:p>
          <w:p w:rsidR="00543276" w:rsidRPr="00AB3FAA" w:rsidRDefault="007B52A2" w:rsidP="00632A5D">
            <w:pPr>
              <w:jc w:val="center"/>
              <w:rPr>
                <w:rFonts w:cs="Arial"/>
                <w:color w:val="auto"/>
                <w:sz w:val="28"/>
                <w:szCs w:val="28"/>
              </w:rPr>
            </w:pPr>
            <w:r w:rsidRPr="00AB3FAA">
              <w:rPr>
                <w:rFonts w:cs="Arial"/>
                <w:color w:val="auto"/>
                <w:sz w:val="28"/>
                <w:szCs w:val="28"/>
              </w:rPr>
              <w:t>Отдельно стоящие газорегуляторные пункты</w:t>
            </w:r>
          </w:p>
        </w:tc>
      </w:tr>
      <w:tr w:rsidR="00543276" w:rsidRPr="00AB3FAA">
        <w:trPr>
          <w:cantSplit/>
        </w:trPr>
        <w:tc>
          <w:tcPr>
            <w:tcW w:w="1749" w:type="dxa"/>
            <w:vMerge w:val="restart"/>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Давление газа на вводе в ГРП, ГРПБ, ШРП, МПа</w:t>
            </w:r>
          </w:p>
        </w:tc>
        <w:tc>
          <w:tcPr>
            <w:tcW w:w="7848" w:type="dxa"/>
            <w:gridSpan w:val="4"/>
            <w:tcBorders>
              <w:top w:val="single" w:sz="4" w:space="0" w:color="000001"/>
              <w:left w:val="single" w:sz="4" w:space="0" w:color="000001"/>
              <w:bottom w:val="single" w:sz="4" w:space="0" w:color="000001"/>
              <w:right w:val="single" w:sz="4" w:space="0" w:color="000001"/>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 xml:space="preserve">Расстояние в свету от отдельно </w:t>
            </w:r>
            <w:proofErr w:type="gramStart"/>
            <w:r w:rsidRPr="00AB3FAA">
              <w:rPr>
                <w:rFonts w:ascii="Times New Roman" w:hAnsi="Times New Roman"/>
                <w:color w:val="auto"/>
                <w:sz w:val="24"/>
                <w:szCs w:val="24"/>
              </w:rPr>
              <w:t>стоящих</w:t>
            </w:r>
            <w:proofErr w:type="gramEnd"/>
            <w:r w:rsidRPr="00AB3FAA">
              <w:rPr>
                <w:rFonts w:ascii="Times New Roman" w:hAnsi="Times New Roman"/>
                <w:color w:val="auto"/>
                <w:sz w:val="24"/>
                <w:szCs w:val="24"/>
              </w:rPr>
              <w:t xml:space="preserve"> ГРП, ГРПБ и отдельно стоящих ШРП по горизонтали (м) до</w:t>
            </w:r>
          </w:p>
        </w:tc>
      </w:tr>
      <w:tr w:rsidR="00543276" w:rsidRPr="00AB3FAA">
        <w:trPr>
          <w:cantSplit/>
        </w:trPr>
        <w:tc>
          <w:tcPr>
            <w:tcW w:w="1749" w:type="dxa"/>
            <w:vMerge/>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543276">
            <w:pPr>
              <w:pStyle w:val="af2"/>
              <w:rPr>
                <w:rFonts w:ascii="Times New Roman" w:hAnsi="Times New Roman"/>
                <w:color w:val="auto"/>
                <w:sz w:val="24"/>
                <w:szCs w:val="24"/>
              </w:rPr>
            </w:pPr>
          </w:p>
        </w:tc>
        <w:tc>
          <w:tcPr>
            <w:tcW w:w="1929"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зданий и сооружений</w:t>
            </w:r>
          </w:p>
        </w:tc>
        <w:tc>
          <w:tcPr>
            <w:tcW w:w="2043"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железнодорожных путей (до ближайшего рельса)</w:t>
            </w:r>
          </w:p>
        </w:tc>
        <w:tc>
          <w:tcPr>
            <w:tcW w:w="1920"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автомобильных дорог (до обочины)</w:t>
            </w:r>
          </w:p>
        </w:tc>
        <w:tc>
          <w:tcPr>
            <w:tcW w:w="1956" w:type="dxa"/>
            <w:tcBorders>
              <w:top w:val="single" w:sz="4" w:space="0" w:color="000001"/>
              <w:left w:val="single" w:sz="4" w:space="0" w:color="000001"/>
              <w:bottom w:val="single" w:sz="4" w:space="0" w:color="000001"/>
              <w:right w:val="single" w:sz="4" w:space="0" w:color="000001"/>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воздушных линий электропередачи</w:t>
            </w:r>
          </w:p>
        </w:tc>
      </w:tr>
      <w:tr w:rsidR="00543276" w:rsidRPr="00AB3FAA">
        <w:trPr>
          <w:cantSplit/>
        </w:trPr>
        <w:tc>
          <w:tcPr>
            <w:tcW w:w="1749"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До 0,6</w:t>
            </w:r>
          </w:p>
        </w:tc>
        <w:tc>
          <w:tcPr>
            <w:tcW w:w="1929"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10</w:t>
            </w:r>
          </w:p>
        </w:tc>
        <w:tc>
          <w:tcPr>
            <w:tcW w:w="2043"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10</w:t>
            </w:r>
          </w:p>
        </w:tc>
        <w:tc>
          <w:tcPr>
            <w:tcW w:w="1920"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5</w:t>
            </w:r>
          </w:p>
        </w:tc>
        <w:tc>
          <w:tcPr>
            <w:tcW w:w="1956" w:type="dxa"/>
            <w:vMerge w:val="restart"/>
            <w:tcBorders>
              <w:top w:val="single" w:sz="4" w:space="0" w:color="000001"/>
              <w:left w:val="single" w:sz="4" w:space="0" w:color="000001"/>
              <w:bottom w:val="single" w:sz="4" w:space="0" w:color="000001"/>
              <w:right w:val="single" w:sz="4" w:space="0" w:color="000001"/>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не менее 1,5 высоты опоры</w:t>
            </w:r>
          </w:p>
        </w:tc>
      </w:tr>
      <w:tr w:rsidR="00543276" w:rsidRPr="00AB3FAA">
        <w:trPr>
          <w:cantSplit/>
        </w:trPr>
        <w:tc>
          <w:tcPr>
            <w:tcW w:w="1749"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Свыше 0,6 до 1,2</w:t>
            </w:r>
          </w:p>
        </w:tc>
        <w:tc>
          <w:tcPr>
            <w:tcW w:w="1929"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15</w:t>
            </w:r>
          </w:p>
        </w:tc>
        <w:tc>
          <w:tcPr>
            <w:tcW w:w="2043"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15</w:t>
            </w:r>
          </w:p>
        </w:tc>
        <w:tc>
          <w:tcPr>
            <w:tcW w:w="1920"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8</w:t>
            </w:r>
          </w:p>
        </w:tc>
        <w:tc>
          <w:tcPr>
            <w:tcW w:w="1956" w:type="dxa"/>
            <w:vMerge/>
            <w:tcBorders>
              <w:top w:val="single" w:sz="4" w:space="0" w:color="000001"/>
              <w:left w:val="single" w:sz="4" w:space="0" w:color="000001"/>
              <w:bottom w:val="single" w:sz="4" w:space="0" w:color="000001"/>
              <w:right w:val="single" w:sz="4" w:space="0" w:color="000001"/>
            </w:tcBorders>
            <w:shd w:val="clear" w:color="auto" w:fill="FFFFFF"/>
            <w:tcMar>
              <w:left w:w="18" w:type="dxa"/>
            </w:tcMar>
          </w:tcPr>
          <w:p w:rsidR="00543276" w:rsidRPr="00AB3FAA" w:rsidRDefault="00543276">
            <w:pPr>
              <w:pStyle w:val="af2"/>
              <w:rPr>
                <w:rFonts w:ascii="Times New Roman" w:hAnsi="Times New Roman"/>
                <w:color w:val="auto"/>
                <w:sz w:val="24"/>
                <w:szCs w:val="24"/>
              </w:rPr>
            </w:pPr>
          </w:p>
        </w:tc>
      </w:tr>
    </w:tbl>
    <w:p w:rsidR="00543276" w:rsidRPr="00AB3FAA" w:rsidRDefault="007B52A2">
      <w:pPr>
        <w:ind w:firstLine="851"/>
        <w:jc w:val="both"/>
        <w:rPr>
          <w:rFonts w:cs="Arial"/>
          <w:i/>
          <w:iCs/>
          <w:color w:val="auto"/>
        </w:rPr>
      </w:pPr>
      <w:r w:rsidRPr="00AB3FAA">
        <w:rPr>
          <w:rFonts w:cs="Arial"/>
          <w:i/>
          <w:iCs/>
          <w:color w:val="auto"/>
        </w:rPr>
        <w:t>Примечания.</w:t>
      </w:r>
    </w:p>
    <w:p w:rsidR="00543276" w:rsidRPr="00AB3FAA" w:rsidRDefault="007B52A2">
      <w:pPr>
        <w:ind w:firstLine="851"/>
        <w:jc w:val="both"/>
        <w:rPr>
          <w:rFonts w:cs="Arial"/>
          <w:i/>
          <w:iCs/>
          <w:color w:val="auto"/>
        </w:rPr>
      </w:pPr>
      <w:r w:rsidRPr="00AB3FAA">
        <w:rPr>
          <w:rFonts w:cs="Arial"/>
          <w:i/>
          <w:iCs/>
          <w:color w:val="auto"/>
        </w:rPr>
        <w:t>1 Расстояние следует принимать от наружных стен зданий ГРП, ГРПБ или ШРП, а при расположении оборудования на открытой площадке - от ограждения.</w:t>
      </w:r>
    </w:p>
    <w:p w:rsidR="00543276" w:rsidRPr="00AB3FAA" w:rsidRDefault="007B52A2">
      <w:pPr>
        <w:ind w:firstLine="851"/>
        <w:jc w:val="both"/>
        <w:rPr>
          <w:rFonts w:cs="Arial"/>
          <w:i/>
          <w:iCs/>
          <w:color w:val="auto"/>
        </w:rPr>
      </w:pPr>
      <w:r w:rsidRPr="00AB3FAA">
        <w:rPr>
          <w:rFonts w:cs="Arial"/>
          <w:i/>
          <w:iCs/>
          <w:color w:val="auto"/>
        </w:rPr>
        <w:t>2. Требования таблицы 21 распространяются также на узлы учета расхода газа, располагаемые в отдельно стоящих зданиях или в шкафах на отдельно стоящих опорах.</w:t>
      </w:r>
    </w:p>
    <w:p w:rsidR="00543276" w:rsidRPr="00AB3FAA" w:rsidRDefault="007B52A2">
      <w:pPr>
        <w:ind w:firstLine="851"/>
        <w:jc w:val="both"/>
        <w:rPr>
          <w:rFonts w:cs="Arial"/>
          <w:i/>
          <w:iCs/>
          <w:color w:val="auto"/>
        </w:rPr>
      </w:pPr>
      <w:r w:rsidRPr="00AB3FAA">
        <w:rPr>
          <w:rFonts w:cs="Arial"/>
          <w:i/>
          <w:iCs/>
          <w:color w:val="auto"/>
        </w:rPr>
        <w:t>3. Расстояние от отдельно стоящего ШРП при давлении газа на вводе до 0,3 МПа до зданий и сооружений не нормируется.</w:t>
      </w:r>
    </w:p>
    <w:p w:rsidR="00543276" w:rsidRPr="00AB3FAA" w:rsidRDefault="00543276">
      <w:pPr>
        <w:jc w:val="both"/>
        <w:rPr>
          <w:rFonts w:cs="Arial"/>
          <w:color w:val="auto"/>
        </w:rPr>
      </w:pPr>
    </w:p>
    <w:tbl>
      <w:tblPr>
        <w:tblW w:w="0" w:type="auto"/>
        <w:tblInd w:w="124" w:type="dxa"/>
        <w:tblBorders>
          <w:top w:val="nil"/>
          <w:left w:val="nil"/>
          <w:bottom w:val="nil"/>
          <w:right w:val="nil"/>
          <w:insideH w:val="nil"/>
          <w:insideV w:val="nil"/>
        </w:tblBorders>
        <w:tblLook w:val="04A0"/>
      </w:tblPr>
      <w:tblGrid>
        <w:gridCol w:w="3114"/>
        <w:gridCol w:w="3242"/>
        <w:gridCol w:w="3273"/>
      </w:tblGrid>
      <w:tr w:rsidR="00543276" w:rsidRPr="00AB3FAA">
        <w:tc>
          <w:tcPr>
            <w:tcW w:w="9629" w:type="dxa"/>
            <w:gridSpan w:val="3"/>
            <w:tcBorders>
              <w:top w:val="nil"/>
              <w:left w:val="nil"/>
              <w:bottom w:val="nil"/>
              <w:right w:val="nil"/>
            </w:tcBorders>
            <w:shd w:val="clear" w:color="auto" w:fill="FFFFFF"/>
          </w:tcPr>
          <w:p w:rsidR="00543276" w:rsidRPr="00AB3FAA" w:rsidRDefault="007B52A2">
            <w:pPr>
              <w:pStyle w:val="af2"/>
              <w:jc w:val="right"/>
              <w:rPr>
                <w:rFonts w:ascii="Times New Roman" w:hAnsi="Times New Roman"/>
                <w:color w:val="auto"/>
                <w:sz w:val="28"/>
                <w:szCs w:val="28"/>
              </w:rPr>
            </w:pPr>
            <w:r w:rsidRPr="00AB3FAA">
              <w:rPr>
                <w:rFonts w:ascii="Times New Roman" w:hAnsi="Times New Roman"/>
                <w:color w:val="auto"/>
                <w:sz w:val="28"/>
                <w:szCs w:val="28"/>
              </w:rPr>
              <w:t xml:space="preserve">Таблица 22 </w:t>
            </w:r>
          </w:p>
        </w:tc>
      </w:tr>
      <w:tr w:rsidR="00543276" w:rsidRPr="00AB3FAA">
        <w:tc>
          <w:tcPr>
            <w:tcW w:w="9629" w:type="dxa"/>
            <w:gridSpan w:val="3"/>
            <w:tcBorders>
              <w:top w:val="nil"/>
              <w:left w:val="nil"/>
              <w:bottom w:val="nil"/>
              <w:right w:val="nil"/>
            </w:tcBorders>
            <w:shd w:val="clear" w:color="auto" w:fill="FFFFFF"/>
          </w:tcPr>
          <w:p w:rsidR="00543276" w:rsidRPr="00AB3FAA" w:rsidRDefault="00543276">
            <w:pPr>
              <w:pStyle w:val="af2"/>
              <w:jc w:val="right"/>
              <w:rPr>
                <w:rFonts w:ascii="Times New Roman" w:hAnsi="Times New Roman"/>
                <w:color w:val="auto"/>
                <w:sz w:val="28"/>
                <w:szCs w:val="28"/>
              </w:rPr>
            </w:pPr>
          </w:p>
          <w:p w:rsidR="00543276" w:rsidRPr="00AB3FAA" w:rsidRDefault="007B52A2" w:rsidP="00632A5D">
            <w:pPr>
              <w:pStyle w:val="af2"/>
              <w:jc w:val="center"/>
              <w:rPr>
                <w:rFonts w:ascii="Times New Roman" w:hAnsi="Times New Roman"/>
                <w:color w:val="auto"/>
                <w:sz w:val="28"/>
                <w:szCs w:val="28"/>
              </w:rPr>
            </w:pPr>
            <w:r w:rsidRPr="00AB3FAA">
              <w:rPr>
                <w:rFonts w:ascii="Times New Roman" w:hAnsi="Times New Roman"/>
                <w:color w:val="auto"/>
                <w:sz w:val="28"/>
                <w:szCs w:val="28"/>
              </w:rPr>
              <w:t>Укрупненные показатели электропотребления</w:t>
            </w:r>
          </w:p>
        </w:tc>
      </w:tr>
      <w:tr w:rsidR="00543276" w:rsidRPr="00AB3FAA">
        <w:tc>
          <w:tcPr>
            <w:tcW w:w="3114"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543276">
            <w:pPr>
              <w:pStyle w:val="af2"/>
              <w:rPr>
                <w:rFonts w:ascii="Times New Roman" w:hAnsi="Times New Roman"/>
                <w:color w:val="auto"/>
                <w:sz w:val="24"/>
                <w:szCs w:val="24"/>
              </w:rPr>
            </w:pPr>
          </w:p>
        </w:tc>
        <w:tc>
          <w:tcPr>
            <w:tcW w:w="3242"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 xml:space="preserve">Электропотребление </w:t>
            </w:r>
            <w:proofErr w:type="gramStart"/>
            <w:r w:rsidRPr="00AB3FAA">
              <w:rPr>
                <w:rFonts w:ascii="Times New Roman" w:hAnsi="Times New Roman"/>
                <w:color w:val="auto"/>
                <w:sz w:val="24"/>
                <w:szCs w:val="24"/>
              </w:rPr>
              <w:t>кВт-ч</w:t>
            </w:r>
            <w:proofErr w:type="gramEnd"/>
            <w:r w:rsidRPr="00AB3FAA">
              <w:rPr>
                <w:rFonts w:ascii="Times New Roman" w:hAnsi="Times New Roman"/>
                <w:color w:val="auto"/>
                <w:sz w:val="24"/>
                <w:szCs w:val="24"/>
              </w:rPr>
              <w:t>/год на 1 чел.</w:t>
            </w:r>
          </w:p>
        </w:tc>
        <w:tc>
          <w:tcPr>
            <w:tcW w:w="3273" w:type="dxa"/>
            <w:tcBorders>
              <w:top w:val="single" w:sz="4" w:space="0" w:color="000001"/>
              <w:left w:val="single" w:sz="4" w:space="0" w:color="000001"/>
              <w:bottom w:val="single" w:sz="4" w:space="0" w:color="000001"/>
              <w:right w:val="single" w:sz="4" w:space="0" w:color="000001"/>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 xml:space="preserve">Использование максимума эл. Нагрузки </w:t>
            </w:r>
            <w:proofErr w:type="gramStart"/>
            <w:r w:rsidRPr="00AB3FAA">
              <w:rPr>
                <w:rFonts w:ascii="Times New Roman" w:hAnsi="Times New Roman"/>
                <w:color w:val="auto"/>
                <w:sz w:val="24"/>
                <w:szCs w:val="24"/>
              </w:rPr>
              <w:t>ч</w:t>
            </w:r>
            <w:proofErr w:type="gramEnd"/>
            <w:r w:rsidRPr="00AB3FAA">
              <w:rPr>
                <w:rFonts w:ascii="Times New Roman" w:hAnsi="Times New Roman"/>
                <w:color w:val="auto"/>
                <w:sz w:val="24"/>
                <w:szCs w:val="24"/>
              </w:rPr>
              <w:t>/год</w:t>
            </w:r>
          </w:p>
        </w:tc>
      </w:tr>
      <w:tr w:rsidR="00543276" w:rsidRPr="00AB3FAA">
        <w:tc>
          <w:tcPr>
            <w:tcW w:w="3114"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Сельские населенные пункты</w:t>
            </w:r>
          </w:p>
        </w:tc>
        <w:tc>
          <w:tcPr>
            <w:tcW w:w="3242"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1250</w:t>
            </w:r>
          </w:p>
        </w:tc>
        <w:tc>
          <w:tcPr>
            <w:tcW w:w="3273" w:type="dxa"/>
            <w:tcBorders>
              <w:top w:val="single" w:sz="4" w:space="0" w:color="000001"/>
              <w:left w:val="single" w:sz="4" w:space="0" w:color="000001"/>
              <w:bottom w:val="single" w:sz="4" w:space="0" w:color="000001"/>
              <w:right w:val="single" w:sz="4" w:space="0" w:color="000001"/>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4500</w:t>
            </w:r>
          </w:p>
        </w:tc>
      </w:tr>
    </w:tbl>
    <w:p w:rsidR="00543276" w:rsidRPr="00AB3FAA" w:rsidRDefault="00543276">
      <w:pPr>
        <w:jc w:val="both"/>
        <w:rPr>
          <w:rFonts w:cs="Arial"/>
          <w:color w:val="auto"/>
        </w:rPr>
      </w:pPr>
    </w:p>
    <w:p w:rsidR="00543276" w:rsidRPr="00AB3FAA" w:rsidRDefault="007B52A2" w:rsidP="00632A5D">
      <w:pPr>
        <w:jc w:val="right"/>
        <w:rPr>
          <w:rFonts w:cs="Arial"/>
          <w:color w:val="auto"/>
          <w:sz w:val="28"/>
          <w:szCs w:val="28"/>
        </w:rPr>
      </w:pPr>
      <w:r w:rsidRPr="00AB3FAA">
        <w:rPr>
          <w:rFonts w:cs="Arial"/>
          <w:color w:val="auto"/>
          <w:sz w:val="28"/>
          <w:szCs w:val="28"/>
        </w:rPr>
        <w:t>Таблица 23</w:t>
      </w:r>
    </w:p>
    <w:tbl>
      <w:tblPr>
        <w:tblW w:w="0" w:type="auto"/>
        <w:tblInd w:w="55" w:type="dxa"/>
        <w:tblBorders>
          <w:top w:val="single" w:sz="4" w:space="0" w:color="000001"/>
          <w:left w:val="single" w:sz="4" w:space="0" w:color="000001"/>
          <w:bottom w:val="single" w:sz="4" w:space="0" w:color="000001"/>
          <w:right w:val="nil"/>
          <w:insideH w:val="single" w:sz="4" w:space="0" w:color="000001"/>
          <w:insideV w:val="nil"/>
        </w:tblBorders>
        <w:tblCellMar>
          <w:left w:w="18" w:type="dxa"/>
        </w:tblCellMar>
        <w:tblLook w:val="04A0"/>
      </w:tblPr>
      <w:tblGrid>
        <w:gridCol w:w="2175"/>
        <w:gridCol w:w="1527"/>
        <w:gridCol w:w="1527"/>
        <w:gridCol w:w="1166"/>
        <w:gridCol w:w="1538"/>
        <w:gridCol w:w="813"/>
        <w:gridCol w:w="854"/>
      </w:tblGrid>
      <w:tr w:rsidR="00543276" w:rsidRPr="00AB3FAA">
        <w:trPr>
          <w:cantSplit/>
        </w:trPr>
        <w:tc>
          <w:tcPr>
            <w:tcW w:w="2175" w:type="dxa"/>
            <w:vMerge w:val="restart"/>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Инженерные сети</w:t>
            </w:r>
          </w:p>
        </w:tc>
        <w:tc>
          <w:tcPr>
            <w:tcW w:w="7425" w:type="dxa"/>
            <w:gridSpan w:val="6"/>
            <w:tcBorders>
              <w:top w:val="single" w:sz="4" w:space="0" w:color="000001"/>
              <w:left w:val="single" w:sz="4" w:space="0" w:color="000001"/>
              <w:bottom w:val="single" w:sz="4" w:space="0" w:color="000001"/>
              <w:right w:val="single" w:sz="4" w:space="0" w:color="000001"/>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 xml:space="preserve">Расстояние, </w:t>
            </w:r>
            <w:proofErr w:type="gramStart"/>
            <w:r w:rsidRPr="00AB3FAA">
              <w:rPr>
                <w:rFonts w:ascii="Times New Roman" w:hAnsi="Times New Roman"/>
                <w:color w:val="auto"/>
                <w:sz w:val="24"/>
                <w:szCs w:val="24"/>
              </w:rPr>
              <w:t>м</w:t>
            </w:r>
            <w:proofErr w:type="gramEnd"/>
            <w:r w:rsidRPr="00AB3FAA">
              <w:rPr>
                <w:rFonts w:ascii="Times New Roman" w:hAnsi="Times New Roman"/>
                <w:color w:val="auto"/>
                <w:sz w:val="24"/>
                <w:szCs w:val="24"/>
              </w:rPr>
              <w:t>, по горизонтали (в свету) от подземных сетей до</w:t>
            </w:r>
          </w:p>
        </w:tc>
      </w:tr>
      <w:tr w:rsidR="00543276" w:rsidRPr="00AB3FAA">
        <w:trPr>
          <w:cantSplit/>
        </w:trPr>
        <w:tc>
          <w:tcPr>
            <w:tcW w:w="2175" w:type="dxa"/>
            <w:vMerge/>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543276">
            <w:pPr>
              <w:pStyle w:val="af2"/>
              <w:rPr>
                <w:rFonts w:ascii="Times New Roman" w:hAnsi="Times New Roman"/>
                <w:color w:val="auto"/>
                <w:sz w:val="24"/>
                <w:szCs w:val="24"/>
              </w:rPr>
            </w:pPr>
          </w:p>
        </w:tc>
        <w:tc>
          <w:tcPr>
            <w:tcW w:w="1527" w:type="dxa"/>
            <w:vMerge w:val="restart"/>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Фундаментов зданий и сооружений</w:t>
            </w:r>
          </w:p>
        </w:tc>
        <w:tc>
          <w:tcPr>
            <w:tcW w:w="1527" w:type="dxa"/>
            <w:vMerge w:val="restart"/>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Фундаментов ограждений предприятий, эстакад, опор контактной сети и связи, железных дорог</w:t>
            </w:r>
          </w:p>
        </w:tc>
        <w:tc>
          <w:tcPr>
            <w:tcW w:w="1166" w:type="dxa"/>
            <w:vMerge w:val="restart"/>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наружной бровки кювета или подошвы насыпи дороги</w:t>
            </w:r>
          </w:p>
        </w:tc>
        <w:tc>
          <w:tcPr>
            <w:tcW w:w="3205" w:type="dxa"/>
            <w:gridSpan w:val="3"/>
            <w:tcBorders>
              <w:top w:val="single" w:sz="4" w:space="0" w:color="000001"/>
              <w:left w:val="single" w:sz="4" w:space="0" w:color="000001"/>
              <w:bottom w:val="single" w:sz="4" w:space="0" w:color="000001"/>
              <w:right w:val="single" w:sz="4" w:space="0" w:color="000001"/>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фундаментов опор воздушных линий электропередачи напряжением</w:t>
            </w:r>
          </w:p>
        </w:tc>
      </w:tr>
      <w:tr w:rsidR="00543276" w:rsidRPr="00AB3FAA">
        <w:trPr>
          <w:cantSplit/>
          <w:trHeight w:val="1319"/>
        </w:trPr>
        <w:tc>
          <w:tcPr>
            <w:tcW w:w="2175" w:type="dxa"/>
            <w:vMerge/>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543276">
            <w:pPr>
              <w:pStyle w:val="af2"/>
              <w:rPr>
                <w:rFonts w:ascii="Times New Roman" w:hAnsi="Times New Roman"/>
                <w:color w:val="auto"/>
                <w:sz w:val="24"/>
                <w:szCs w:val="24"/>
              </w:rPr>
            </w:pPr>
          </w:p>
        </w:tc>
        <w:tc>
          <w:tcPr>
            <w:tcW w:w="1527" w:type="dxa"/>
            <w:vMerge/>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543276">
            <w:pPr>
              <w:pStyle w:val="af2"/>
              <w:rPr>
                <w:rFonts w:ascii="Times New Roman" w:hAnsi="Times New Roman"/>
                <w:color w:val="auto"/>
                <w:sz w:val="24"/>
                <w:szCs w:val="24"/>
              </w:rPr>
            </w:pPr>
          </w:p>
        </w:tc>
        <w:tc>
          <w:tcPr>
            <w:tcW w:w="1527" w:type="dxa"/>
            <w:vMerge/>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543276">
            <w:pPr>
              <w:pStyle w:val="af2"/>
              <w:rPr>
                <w:rFonts w:ascii="Times New Roman" w:hAnsi="Times New Roman"/>
                <w:color w:val="auto"/>
                <w:sz w:val="24"/>
                <w:szCs w:val="24"/>
              </w:rPr>
            </w:pPr>
          </w:p>
        </w:tc>
        <w:tc>
          <w:tcPr>
            <w:tcW w:w="1166" w:type="dxa"/>
            <w:vMerge/>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543276">
            <w:pPr>
              <w:pStyle w:val="af2"/>
              <w:rPr>
                <w:rFonts w:ascii="Times New Roman" w:hAnsi="Times New Roman"/>
                <w:color w:val="auto"/>
                <w:sz w:val="24"/>
                <w:szCs w:val="24"/>
              </w:rPr>
            </w:pPr>
          </w:p>
        </w:tc>
        <w:tc>
          <w:tcPr>
            <w:tcW w:w="1538"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до 1 кВ наружного освещения, контактной сети троллейбусов</w:t>
            </w:r>
          </w:p>
        </w:tc>
        <w:tc>
          <w:tcPr>
            <w:tcW w:w="813"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свыше 1 до 35 кВ</w:t>
            </w:r>
          </w:p>
        </w:tc>
        <w:tc>
          <w:tcPr>
            <w:tcW w:w="854" w:type="dxa"/>
            <w:tcBorders>
              <w:top w:val="single" w:sz="4" w:space="0" w:color="000001"/>
              <w:left w:val="single" w:sz="4" w:space="0" w:color="000001"/>
              <w:bottom w:val="single" w:sz="4" w:space="0" w:color="000001"/>
              <w:right w:val="single" w:sz="4" w:space="0" w:color="000001"/>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свыше 35 до 110 кВ</w:t>
            </w:r>
          </w:p>
        </w:tc>
      </w:tr>
      <w:tr w:rsidR="00543276" w:rsidRPr="00AB3FAA">
        <w:tc>
          <w:tcPr>
            <w:tcW w:w="2175"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1</w:t>
            </w:r>
          </w:p>
        </w:tc>
        <w:tc>
          <w:tcPr>
            <w:tcW w:w="1527" w:type="dxa"/>
            <w:tcBorders>
              <w:top w:val="single" w:sz="4" w:space="0" w:color="000001"/>
              <w:left w:val="single" w:sz="4" w:space="0" w:color="000001"/>
              <w:bottom w:val="single" w:sz="4" w:space="0" w:color="000001"/>
              <w:right w:val="nil"/>
            </w:tcBorders>
            <w:shd w:val="clear" w:color="auto" w:fill="FFFFFF"/>
            <w:tcMar>
              <w:left w:w="18" w:type="dxa"/>
            </w:tcMar>
            <w:vAlign w:val="cente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2</w:t>
            </w:r>
          </w:p>
        </w:tc>
        <w:tc>
          <w:tcPr>
            <w:tcW w:w="1527" w:type="dxa"/>
            <w:tcBorders>
              <w:top w:val="single" w:sz="4" w:space="0" w:color="000001"/>
              <w:left w:val="single" w:sz="4" w:space="0" w:color="000001"/>
              <w:bottom w:val="single" w:sz="4" w:space="0" w:color="000001"/>
              <w:right w:val="nil"/>
            </w:tcBorders>
            <w:shd w:val="clear" w:color="auto" w:fill="FFFFFF"/>
            <w:tcMar>
              <w:left w:w="18" w:type="dxa"/>
            </w:tcMar>
            <w:vAlign w:val="cente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3</w:t>
            </w:r>
          </w:p>
        </w:tc>
        <w:tc>
          <w:tcPr>
            <w:tcW w:w="1166" w:type="dxa"/>
            <w:tcBorders>
              <w:top w:val="single" w:sz="4" w:space="0" w:color="000001"/>
              <w:left w:val="single" w:sz="4" w:space="0" w:color="000001"/>
              <w:bottom w:val="single" w:sz="4" w:space="0" w:color="000001"/>
              <w:right w:val="nil"/>
            </w:tcBorders>
            <w:shd w:val="clear" w:color="auto" w:fill="FFFFFF"/>
            <w:tcMar>
              <w:left w:w="18" w:type="dxa"/>
            </w:tcMar>
            <w:vAlign w:val="cente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7</w:t>
            </w:r>
          </w:p>
        </w:tc>
        <w:tc>
          <w:tcPr>
            <w:tcW w:w="1538" w:type="dxa"/>
            <w:tcBorders>
              <w:top w:val="single" w:sz="4" w:space="0" w:color="000001"/>
              <w:left w:val="single" w:sz="4" w:space="0" w:color="000001"/>
              <w:bottom w:val="single" w:sz="4" w:space="0" w:color="000001"/>
              <w:right w:val="nil"/>
            </w:tcBorders>
            <w:shd w:val="clear" w:color="auto" w:fill="FFFFFF"/>
            <w:tcMar>
              <w:left w:w="18" w:type="dxa"/>
            </w:tcMar>
            <w:vAlign w:val="cente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8</w:t>
            </w:r>
          </w:p>
        </w:tc>
        <w:tc>
          <w:tcPr>
            <w:tcW w:w="813" w:type="dxa"/>
            <w:tcBorders>
              <w:top w:val="single" w:sz="4" w:space="0" w:color="000001"/>
              <w:left w:val="single" w:sz="4" w:space="0" w:color="000001"/>
              <w:bottom w:val="single" w:sz="4" w:space="0" w:color="000001"/>
              <w:right w:val="nil"/>
            </w:tcBorders>
            <w:shd w:val="clear" w:color="auto" w:fill="FFFFFF"/>
            <w:tcMar>
              <w:left w:w="18" w:type="dxa"/>
            </w:tcMar>
            <w:vAlign w:val="cente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9</w:t>
            </w:r>
          </w:p>
        </w:tc>
        <w:tc>
          <w:tcPr>
            <w:tcW w:w="854" w:type="dxa"/>
            <w:tcBorders>
              <w:top w:val="single" w:sz="4" w:space="0" w:color="000001"/>
              <w:left w:val="single" w:sz="4" w:space="0" w:color="000001"/>
              <w:bottom w:val="single" w:sz="4" w:space="0" w:color="000001"/>
              <w:right w:val="single" w:sz="4" w:space="0" w:color="000001"/>
            </w:tcBorders>
            <w:shd w:val="clear" w:color="auto" w:fill="FFFFFF"/>
            <w:tcMar>
              <w:left w:w="18" w:type="dxa"/>
            </w:tcMar>
            <w:vAlign w:val="cente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10</w:t>
            </w:r>
          </w:p>
        </w:tc>
      </w:tr>
      <w:tr w:rsidR="00543276" w:rsidRPr="00AB3FAA">
        <w:trPr>
          <w:trHeight w:val="468"/>
        </w:trPr>
        <w:tc>
          <w:tcPr>
            <w:tcW w:w="2175"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Водопровод и напорная канализация</w:t>
            </w:r>
          </w:p>
        </w:tc>
        <w:tc>
          <w:tcPr>
            <w:tcW w:w="1527" w:type="dxa"/>
            <w:tcBorders>
              <w:top w:val="single" w:sz="4" w:space="0" w:color="000001"/>
              <w:left w:val="single" w:sz="4" w:space="0" w:color="000001"/>
              <w:bottom w:val="single" w:sz="4" w:space="0" w:color="000001"/>
              <w:right w:val="nil"/>
            </w:tcBorders>
            <w:shd w:val="clear" w:color="auto" w:fill="FFFFFF"/>
            <w:tcMar>
              <w:left w:w="18" w:type="dxa"/>
            </w:tcMar>
            <w:vAlign w:val="cente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5</w:t>
            </w:r>
          </w:p>
        </w:tc>
        <w:tc>
          <w:tcPr>
            <w:tcW w:w="1527" w:type="dxa"/>
            <w:tcBorders>
              <w:top w:val="single" w:sz="4" w:space="0" w:color="000001"/>
              <w:left w:val="single" w:sz="4" w:space="0" w:color="000001"/>
              <w:bottom w:val="single" w:sz="4" w:space="0" w:color="000001"/>
              <w:right w:val="nil"/>
            </w:tcBorders>
            <w:shd w:val="clear" w:color="auto" w:fill="FFFFFF"/>
            <w:tcMar>
              <w:left w:w="18" w:type="dxa"/>
            </w:tcMar>
            <w:vAlign w:val="cente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3</w:t>
            </w:r>
          </w:p>
        </w:tc>
        <w:tc>
          <w:tcPr>
            <w:tcW w:w="1166" w:type="dxa"/>
            <w:tcBorders>
              <w:top w:val="single" w:sz="4" w:space="0" w:color="000001"/>
              <w:left w:val="single" w:sz="4" w:space="0" w:color="000001"/>
              <w:bottom w:val="single" w:sz="4" w:space="0" w:color="000001"/>
              <w:right w:val="nil"/>
            </w:tcBorders>
            <w:shd w:val="clear" w:color="auto" w:fill="FFFFFF"/>
            <w:tcMar>
              <w:left w:w="18" w:type="dxa"/>
            </w:tcMar>
            <w:vAlign w:val="cente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1</w:t>
            </w:r>
          </w:p>
        </w:tc>
        <w:tc>
          <w:tcPr>
            <w:tcW w:w="1538" w:type="dxa"/>
            <w:tcBorders>
              <w:top w:val="single" w:sz="4" w:space="0" w:color="000001"/>
              <w:left w:val="single" w:sz="4" w:space="0" w:color="000001"/>
              <w:bottom w:val="single" w:sz="4" w:space="0" w:color="000001"/>
              <w:right w:val="nil"/>
            </w:tcBorders>
            <w:shd w:val="clear" w:color="auto" w:fill="FFFFFF"/>
            <w:tcMar>
              <w:left w:w="18" w:type="dxa"/>
            </w:tcMar>
            <w:vAlign w:val="cente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1</w:t>
            </w:r>
          </w:p>
        </w:tc>
        <w:tc>
          <w:tcPr>
            <w:tcW w:w="813" w:type="dxa"/>
            <w:tcBorders>
              <w:top w:val="single" w:sz="4" w:space="0" w:color="000001"/>
              <w:left w:val="single" w:sz="4" w:space="0" w:color="000001"/>
              <w:bottom w:val="single" w:sz="4" w:space="0" w:color="000001"/>
              <w:right w:val="nil"/>
            </w:tcBorders>
            <w:shd w:val="clear" w:color="auto" w:fill="FFFFFF"/>
            <w:tcMar>
              <w:left w:w="18" w:type="dxa"/>
            </w:tcMar>
            <w:vAlign w:val="cente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2</w:t>
            </w:r>
          </w:p>
        </w:tc>
        <w:tc>
          <w:tcPr>
            <w:tcW w:w="854" w:type="dxa"/>
            <w:tcBorders>
              <w:top w:val="single" w:sz="4" w:space="0" w:color="000001"/>
              <w:left w:val="single" w:sz="4" w:space="0" w:color="000001"/>
              <w:bottom w:val="single" w:sz="4" w:space="0" w:color="000001"/>
              <w:right w:val="single" w:sz="4" w:space="0" w:color="000001"/>
            </w:tcBorders>
            <w:shd w:val="clear" w:color="auto" w:fill="FFFFFF"/>
            <w:tcMar>
              <w:left w:w="18" w:type="dxa"/>
            </w:tcMar>
            <w:vAlign w:val="cente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3</w:t>
            </w:r>
          </w:p>
        </w:tc>
      </w:tr>
      <w:tr w:rsidR="00543276" w:rsidRPr="00AB3FAA">
        <w:tc>
          <w:tcPr>
            <w:tcW w:w="2175"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lastRenderedPageBreak/>
              <w:t>Самотечная канализация (бытовая и дождевая)</w:t>
            </w:r>
          </w:p>
        </w:tc>
        <w:tc>
          <w:tcPr>
            <w:tcW w:w="1527" w:type="dxa"/>
            <w:tcBorders>
              <w:top w:val="single" w:sz="4" w:space="0" w:color="000001"/>
              <w:left w:val="single" w:sz="4" w:space="0" w:color="000001"/>
              <w:bottom w:val="single" w:sz="4" w:space="0" w:color="000001"/>
              <w:right w:val="nil"/>
            </w:tcBorders>
            <w:shd w:val="clear" w:color="auto" w:fill="FFFFFF"/>
            <w:tcMar>
              <w:left w:w="18" w:type="dxa"/>
            </w:tcMar>
            <w:vAlign w:val="cente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3</w:t>
            </w:r>
          </w:p>
        </w:tc>
        <w:tc>
          <w:tcPr>
            <w:tcW w:w="1527" w:type="dxa"/>
            <w:tcBorders>
              <w:top w:val="single" w:sz="4" w:space="0" w:color="000001"/>
              <w:left w:val="single" w:sz="4" w:space="0" w:color="000001"/>
              <w:bottom w:val="single" w:sz="4" w:space="0" w:color="000001"/>
              <w:right w:val="nil"/>
            </w:tcBorders>
            <w:shd w:val="clear" w:color="auto" w:fill="FFFFFF"/>
            <w:tcMar>
              <w:left w:w="18" w:type="dxa"/>
            </w:tcMar>
            <w:vAlign w:val="cente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1,5</w:t>
            </w:r>
          </w:p>
        </w:tc>
        <w:tc>
          <w:tcPr>
            <w:tcW w:w="1166" w:type="dxa"/>
            <w:tcBorders>
              <w:top w:val="single" w:sz="4" w:space="0" w:color="000001"/>
              <w:left w:val="single" w:sz="4" w:space="0" w:color="000001"/>
              <w:bottom w:val="single" w:sz="4" w:space="0" w:color="000001"/>
              <w:right w:val="nil"/>
            </w:tcBorders>
            <w:shd w:val="clear" w:color="auto" w:fill="FFFFFF"/>
            <w:tcMar>
              <w:left w:w="18" w:type="dxa"/>
            </w:tcMar>
            <w:vAlign w:val="cente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1</w:t>
            </w:r>
          </w:p>
        </w:tc>
        <w:tc>
          <w:tcPr>
            <w:tcW w:w="1538" w:type="dxa"/>
            <w:tcBorders>
              <w:top w:val="single" w:sz="4" w:space="0" w:color="000001"/>
              <w:left w:val="single" w:sz="4" w:space="0" w:color="000001"/>
              <w:bottom w:val="single" w:sz="4" w:space="0" w:color="000001"/>
              <w:right w:val="nil"/>
            </w:tcBorders>
            <w:shd w:val="clear" w:color="auto" w:fill="FFFFFF"/>
            <w:tcMar>
              <w:left w:w="18" w:type="dxa"/>
            </w:tcMar>
            <w:vAlign w:val="cente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1</w:t>
            </w:r>
          </w:p>
        </w:tc>
        <w:tc>
          <w:tcPr>
            <w:tcW w:w="813" w:type="dxa"/>
            <w:tcBorders>
              <w:top w:val="single" w:sz="4" w:space="0" w:color="000001"/>
              <w:left w:val="single" w:sz="4" w:space="0" w:color="000001"/>
              <w:bottom w:val="single" w:sz="4" w:space="0" w:color="000001"/>
              <w:right w:val="nil"/>
            </w:tcBorders>
            <w:shd w:val="clear" w:color="auto" w:fill="FFFFFF"/>
            <w:tcMar>
              <w:left w:w="18" w:type="dxa"/>
            </w:tcMar>
            <w:vAlign w:val="cente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2</w:t>
            </w:r>
          </w:p>
        </w:tc>
        <w:tc>
          <w:tcPr>
            <w:tcW w:w="854" w:type="dxa"/>
            <w:tcBorders>
              <w:top w:val="single" w:sz="4" w:space="0" w:color="000001"/>
              <w:left w:val="single" w:sz="4" w:space="0" w:color="000001"/>
              <w:bottom w:val="single" w:sz="4" w:space="0" w:color="000001"/>
              <w:right w:val="single" w:sz="4" w:space="0" w:color="000001"/>
            </w:tcBorders>
            <w:shd w:val="clear" w:color="auto" w:fill="FFFFFF"/>
            <w:tcMar>
              <w:left w:w="18" w:type="dxa"/>
            </w:tcMar>
            <w:vAlign w:val="cente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3</w:t>
            </w:r>
          </w:p>
        </w:tc>
      </w:tr>
      <w:tr w:rsidR="00543276" w:rsidRPr="00AB3FAA">
        <w:tc>
          <w:tcPr>
            <w:tcW w:w="2175"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Дренаж</w:t>
            </w:r>
          </w:p>
        </w:tc>
        <w:tc>
          <w:tcPr>
            <w:tcW w:w="1527" w:type="dxa"/>
            <w:tcBorders>
              <w:top w:val="single" w:sz="4" w:space="0" w:color="000001"/>
              <w:left w:val="single" w:sz="4" w:space="0" w:color="000001"/>
              <w:bottom w:val="single" w:sz="4" w:space="0" w:color="000001"/>
              <w:right w:val="nil"/>
            </w:tcBorders>
            <w:shd w:val="clear" w:color="auto" w:fill="FFFFFF"/>
            <w:tcMar>
              <w:left w:w="18" w:type="dxa"/>
            </w:tcMar>
            <w:vAlign w:val="cente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3</w:t>
            </w:r>
          </w:p>
        </w:tc>
        <w:tc>
          <w:tcPr>
            <w:tcW w:w="1527" w:type="dxa"/>
            <w:tcBorders>
              <w:top w:val="single" w:sz="4" w:space="0" w:color="000001"/>
              <w:left w:val="single" w:sz="4" w:space="0" w:color="000001"/>
              <w:bottom w:val="single" w:sz="4" w:space="0" w:color="000001"/>
              <w:right w:val="nil"/>
            </w:tcBorders>
            <w:shd w:val="clear" w:color="auto" w:fill="FFFFFF"/>
            <w:tcMar>
              <w:left w:w="18" w:type="dxa"/>
            </w:tcMar>
            <w:vAlign w:val="cente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1</w:t>
            </w:r>
          </w:p>
        </w:tc>
        <w:tc>
          <w:tcPr>
            <w:tcW w:w="1166" w:type="dxa"/>
            <w:tcBorders>
              <w:top w:val="single" w:sz="4" w:space="0" w:color="000001"/>
              <w:left w:val="single" w:sz="4" w:space="0" w:color="000001"/>
              <w:bottom w:val="single" w:sz="4" w:space="0" w:color="000001"/>
              <w:right w:val="nil"/>
            </w:tcBorders>
            <w:shd w:val="clear" w:color="auto" w:fill="FFFFFF"/>
            <w:tcMar>
              <w:left w:w="18" w:type="dxa"/>
            </w:tcMar>
            <w:vAlign w:val="cente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1</w:t>
            </w:r>
          </w:p>
        </w:tc>
        <w:tc>
          <w:tcPr>
            <w:tcW w:w="1538" w:type="dxa"/>
            <w:tcBorders>
              <w:top w:val="single" w:sz="4" w:space="0" w:color="000001"/>
              <w:left w:val="single" w:sz="4" w:space="0" w:color="000001"/>
              <w:bottom w:val="single" w:sz="4" w:space="0" w:color="000001"/>
              <w:right w:val="nil"/>
            </w:tcBorders>
            <w:shd w:val="clear" w:color="auto" w:fill="FFFFFF"/>
            <w:tcMar>
              <w:left w:w="18" w:type="dxa"/>
            </w:tcMar>
            <w:vAlign w:val="cente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1</w:t>
            </w:r>
          </w:p>
        </w:tc>
        <w:tc>
          <w:tcPr>
            <w:tcW w:w="813" w:type="dxa"/>
            <w:tcBorders>
              <w:top w:val="single" w:sz="4" w:space="0" w:color="000001"/>
              <w:left w:val="single" w:sz="4" w:space="0" w:color="000001"/>
              <w:bottom w:val="single" w:sz="4" w:space="0" w:color="000001"/>
              <w:right w:val="nil"/>
            </w:tcBorders>
            <w:shd w:val="clear" w:color="auto" w:fill="FFFFFF"/>
            <w:tcMar>
              <w:left w:w="18" w:type="dxa"/>
            </w:tcMar>
            <w:vAlign w:val="cente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2</w:t>
            </w:r>
          </w:p>
        </w:tc>
        <w:tc>
          <w:tcPr>
            <w:tcW w:w="854" w:type="dxa"/>
            <w:tcBorders>
              <w:top w:val="single" w:sz="4" w:space="0" w:color="000001"/>
              <w:left w:val="single" w:sz="4" w:space="0" w:color="000001"/>
              <w:bottom w:val="single" w:sz="4" w:space="0" w:color="000001"/>
              <w:right w:val="single" w:sz="4" w:space="0" w:color="000001"/>
            </w:tcBorders>
            <w:shd w:val="clear" w:color="auto" w:fill="FFFFFF"/>
            <w:tcMar>
              <w:left w:w="18" w:type="dxa"/>
            </w:tcMar>
            <w:vAlign w:val="cente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3</w:t>
            </w:r>
          </w:p>
        </w:tc>
      </w:tr>
      <w:tr w:rsidR="00543276" w:rsidRPr="00AB3FAA">
        <w:tc>
          <w:tcPr>
            <w:tcW w:w="2175"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Сопутствующий дренаж</w:t>
            </w:r>
          </w:p>
        </w:tc>
        <w:tc>
          <w:tcPr>
            <w:tcW w:w="1527" w:type="dxa"/>
            <w:tcBorders>
              <w:top w:val="single" w:sz="4" w:space="0" w:color="000001"/>
              <w:left w:val="single" w:sz="4" w:space="0" w:color="000001"/>
              <w:bottom w:val="single" w:sz="4" w:space="0" w:color="000001"/>
              <w:right w:val="nil"/>
            </w:tcBorders>
            <w:shd w:val="clear" w:color="auto" w:fill="FFFFFF"/>
            <w:tcMar>
              <w:left w:w="18" w:type="dxa"/>
            </w:tcMar>
            <w:vAlign w:val="cente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0,4</w:t>
            </w:r>
          </w:p>
        </w:tc>
        <w:tc>
          <w:tcPr>
            <w:tcW w:w="1527" w:type="dxa"/>
            <w:tcBorders>
              <w:top w:val="single" w:sz="4" w:space="0" w:color="000001"/>
              <w:left w:val="single" w:sz="4" w:space="0" w:color="000001"/>
              <w:bottom w:val="single" w:sz="4" w:space="0" w:color="000001"/>
              <w:right w:val="nil"/>
            </w:tcBorders>
            <w:shd w:val="clear" w:color="auto" w:fill="FFFFFF"/>
            <w:tcMar>
              <w:left w:w="18" w:type="dxa"/>
            </w:tcMar>
            <w:vAlign w:val="cente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0,4</w:t>
            </w:r>
          </w:p>
        </w:tc>
        <w:tc>
          <w:tcPr>
            <w:tcW w:w="1166" w:type="dxa"/>
            <w:tcBorders>
              <w:top w:val="single" w:sz="4" w:space="0" w:color="000001"/>
              <w:left w:val="single" w:sz="4" w:space="0" w:color="000001"/>
              <w:bottom w:val="single" w:sz="4" w:space="0" w:color="000001"/>
              <w:right w:val="nil"/>
            </w:tcBorders>
            <w:shd w:val="clear" w:color="auto" w:fill="FFFFFF"/>
            <w:tcMar>
              <w:left w:w="18" w:type="dxa"/>
            </w:tcMar>
            <w:vAlign w:val="cente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w:t>
            </w:r>
          </w:p>
        </w:tc>
        <w:tc>
          <w:tcPr>
            <w:tcW w:w="1538" w:type="dxa"/>
            <w:tcBorders>
              <w:top w:val="single" w:sz="4" w:space="0" w:color="000001"/>
              <w:left w:val="single" w:sz="4" w:space="0" w:color="000001"/>
              <w:bottom w:val="single" w:sz="4" w:space="0" w:color="000001"/>
              <w:right w:val="nil"/>
            </w:tcBorders>
            <w:shd w:val="clear" w:color="auto" w:fill="FFFFFF"/>
            <w:tcMar>
              <w:left w:w="18" w:type="dxa"/>
            </w:tcMar>
            <w:vAlign w:val="cente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w:t>
            </w:r>
          </w:p>
        </w:tc>
        <w:tc>
          <w:tcPr>
            <w:tcW w:w="813" w:type="dxa"/>
            <w:tcBorders>
              <w:top w:val="single" w:sz="4" w:space="0" w:color="000001"/>
              <w:left w:val="single" w:sz="4" w:space="0" w:color="000001"/>
              <w:bottom w:val="single" w:sz="4" w:space="0" w:color="000001"/>
              <w:right w:val="nil"/>
            </w:tcBorders>
            <w:shd w:val="clear" w:color="auto" w:fill="FFFFFF"/>
            <w:tcMar>
              <w:left w:w="18" w:type="dxa"/>
            </w:tcMar>
            <w:vAlign w:val="cente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w:t>
            </w:r>
          </w:p>
        </w:tc>
        <w:tc>
          <w:tcPr>
            <w:tcW w:w="854" w:type="dxa"/>
            <w:tcBorders>
              <w:top w:val="single" w:sz="4" w:space="0" w:color="000001"/>
              <w:left w:val="single" w:sz="4" w:space="0" w:color="000001"/>
              <w:bottom w:val="single" w:sz="4" w:space="0" w:color="000001"/>
              <w:right w:val="single" w:sz="4" w:space="0" w:color="000001"/>
            </w:tcBorders>
            <w:shd w:val="clear" w:color="auto" w:fill="FFFFFF"/>
            <w:tcMar>
              <w:left w:w="18" w:type="dxa"/>
            </w:tcMar>
            <w:vAlign w:val="cente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w:t>
            </w:r>
          </w:p>
        </w:tc>
      </w:tr>
      <w:tr w:rsidR="00543276" w:rsidRPr="00AB3FAA">
        <w:tc>
          <w:tcPr>
            <w:tcW w:w="2175"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Газопроводы горючих газов давления, МПа:</w:t>
            </w:r>
          </w:p>
        </w:tc>
        <w:tc>
          <w:tcPr>
            <w:tcW w:w="1527" w:type="dxa"/>
            <w:tcBorders>
              <w:top w:val="single" w:sz="4" w:space="0" w:color="000001"/>
              <w:left w:val="single" w:sz="4" w:space="0" w:color="000001"/>
              <w:bottom w:val="single" w:sz="4" w:space="0" w:color="000001"/>
              <w:right w:val="nil"/>
            </w:tcBorders>
            <w:shd w:val="clear" w:color="auto" w:fill="FFFFFF"/>
            <w:tcMar>
              <w:left w:w="18" w:type="dxa"/>
            </w:tcMar>
            <w:vAlign w:val="center"/>
          </w:tcPr>
          <w:p w:rsidR="00543276" w:rsidRPr="00AB3FAA" w:rsidRDefault="00543276">
            <w:pPr>
              <w:pStyle w:val="af2"/>
              <w:jc w:val="center"/>
              <w:rPr>
                <w:rFonts w:ascii="Times New Roman" w:hAnsi="Times New Roman"/>
                <w:color w:val="auto"/>
                <w:sz w:val="24"/>
                <w:szCs w:val="24"/>
              </w:rPr>
            </w:pPr>
          </w:p>
        </w:tc>
        <w:tc>
          <w:tcPr>
            <w:tcW w:w="1527" w:type="dxa"/>
            <w:tcBorders>
              <w:top w:val="single" w:sz="4" w:space="0" w:color="000001"/>
              <w:left w:val="single" w:sz="4" w:space="0" w:color="000001"/>
              <w:bottom w:val="single" w:sz="4" w:space="0" w:color="000001"/>
              <w:right w:val="nil"/>
            </w:tcBorders>
            <w:shd w:val="clear" w:color="auto" w:fill="FFFFFF"/>
            <w:tcMar>
              <w:left w:w="18" w:type="dxa"/>
            </w:tcMar>
            <w:vAlign w:val="center"/>
          </w:tcPr>
          <w:p w:rsidR="00543276" w:rsidRPr="00AB3FAA" w:rsidRDefault="00543276">
            <w:pPr>
              <w:pStyle w:val="af2"/>
              <w:jc w:val="center"/>
              <w:rPr>
                <w:rFonts w:ascii="Times New Roman" w:hAnsi="Times New Roman"/>
                <w:color w:val="auto"/>
                <w:sz w:val="24"/>
                <w:szCs w:val="24"/>
              </w:rPr>
            </w:pPr>
          </w:p>
        </w:tc>
        <w:tc>
          <w:tcPr>
            <w:tcW w:w="1166" w:type="dxa"/>
            <w:tcBorders>
              <w:top w:val="single" w:sz="4" w:space="0" w:color="000001"/>
              <w:left w:val="single" w:sz="4" w:space="0" w:color="000001"/>
              <w:bottom w:val="single" w:sz="4" w:space="0" w:color="000001"/>
              <w:right w:val="nil"/>
            </w:tcBorders>
            <w:shd w:val="clear" w:color="auto" w:fill="FFFFFF"/>
            <w:tcMar>
              <w:left w:w="18" w:type="dxa"/>
            </w:tcMar>
            <w:vAlign w:val="center"/>
          </w:tcPr>
          <w:p w:rsidR="00543276" w:rsidRPr="00AB3FAA" w:rsidRDefault="00543276">
            <w:pPr>
              <w:pStyle w:val="af2"/>
              <w:jc w:val="center"/>
              <w:rPr>
                <w:rFonts w:ascii="Times New Roman" w:hAnsi="Times New Roman"/>
                <w:color w:val="auto"/>
                <w:sz w:val="24"/>
                <w:szCs w:val="24"/>
              </w:rPr>
            </w:pPr>
          </w:p>
        </w:tc>
        <w:tc>
          <w:tcPr>
            <w:tcW w:w="1538" w:type="dxa"/>
            <w:tcBorders>
              <w:top w:val="single" w:sz="4" w:space="0" w:color="000001"/>
              <w:left w:val="single" w:sz="4" w:space="0" w:color="000001"/>
              <w:bottom w:val="single" w:sz="4" w:space="0" w:color="000001"/>
              <w:right w:val="nil"/>
            </w:tcBorders>
            <w:shd w:val="clear" w:color="auto" w:fill="FFFFFF"/>
            <w:tcMar>
              <w:left w:w="18" w:type="dxa"/>
            </w:tcMar>
            <w:vAlign w:val="center"/>
          </w:tcPr>
          <w:p w:rsidR="00543276" w:rsidRPr="00AB3FAA" w:rsidRDefault="00543276">
            <w:pPr>
              <w:pStyle w:val="af2"/>
              <w:jc w:val="center"/>
              <w:rPr>
                <w:rFonts w:ascii="Times New Roman" w:hAnsi="Times New Roman"/>
                <w:color w:val="auto"/>
                <w:sz w:val="24"/>
                <w:szCs w:val="24"/>
              </w:rPr>
            </w:pPr>
          </w:p>
        </w:tc>
        <w:tc>
          <w:tcPr>
            <w:tcW w:w="813" w:type="dxa"/>
            <w:tcBorders>
              <w:top w:val="single" w:sz="4" w:space="0" w:color="000001"/>
              <w:left w:val="single" w:sz="4" w:space="0" w:color="000001"/>
              <w:bottom w:val="single" w:sz="4" w:space="0" w:color="000001"/>
              <w:right w:val="nil"/>
            </w:tcBorders>
            <w:shd w:val="clear" w:color="auto" w:fill="FFFFFF"/>
            <w:tcMar>
              <w:left w:w="18" w:type="dxa"/>
            </w:tcMar>
            <w:vAlign w:val="center"/>
          </w:tcPr>
          <w:p w:rsidR="00543276" w:rsidRPr="00AB3FAA" w:rsidRDefault="00543276">
            <w:pPr>
              <w:pStyle w:val="af2"/>
              <w:jc w:val="center"/>
              <w:rPr>
                <w:rFonts w:ascii="Times New Roman" w:hAnsi="Times New Roman"/>
                <w:color w:val="auto"/>
                <w:sz w:val="24"/>
                <w:szCs w:val="24"/>
              </w:rPr>
            </w:pPr>
          </w:p>
        </w:tc>
        <w:tc>
          <w:tcPr>
            <w:tcW w:w="854" w:type="dxa"/>
            <w:tcBorders>
              <w:top w:val="single" w:sz="4" w:space="0" w:color="000001"/>
              <w:left w:val="single" w:sz="4" w:space="0" w:color="000001"/>
              <w:bottom w:val="single" w:sz="4" w:space="0" w:color="000001"/>
              <w:right w:val="single" w:sz="4" w:space="0" w:color="000001"/>
            </w:tcBorders>
            <w:shd w:val="clear" w:color="auto" w:fill="FFFFFF"/>
            <w:tcMar>
              <w:left w:w="18" w:type="dxa"/>
            </w:tcMar>
            <w:vAlign w:val="center"/>
          </w:tcPr>
          <w:p w:rsidR="00543276" w:rsidRPr="00AB3FAA" w:rsidRDefault="00543276">
            <w:pPr>
              <w:pStyle w:val="af2"/>
              <w:jc w:val="center"/>
              <w:rPr>
                <w:rFonts w:ascii="Times New Roman" w:hAnsi="Times New Roman"/>
                <w:color w:val="auto"/>
                <w:sz w:val="24"/>
                <w:szCs w:val="24"/>
              </w:rPr>
            </w:pPr>
          </w:p>
        </w:tc>
      </w:tr>
      <w:tr w:rsidR="00543276" w:rsidRPr="00AB3FAA">
        <w:tc>
          <w:tcPr>
            <w:tcW w:w="2175"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низкого до 0,005</w:t>
            </w:r>
          </w:p>
        </w:tc>
        <w:tc>
          <w:tcPr>
            <w:tcW w:w="1527" w:type="dxa"/>
            <w:tcBorders>
              <w:top w:val="single" w:sz="4" w:space="0" w:color="000001"/>
              <w:left w:val="single" w:sz="4" w:space="0" w:color="000001"/>
              <w:bottom w:val="single" w:sz="4" w:space="0" w:color="000001"/>
              <w:right w:val="nil"/>
            </w:tcBorders>
            <w:shd w:val="clear" w:color="auto" w:fill="FFFFFF"/>
            <w:tcMar>
              <w:left w:w="18" w:type="dxa"/>
            </w:tcMar>
            <w:vAlign w:val="cente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2</w:t>
            </w:r>
          </w:p>
        </w:tc>
        <w:tc>
          <w:tcPr>
            <w:tcW w:w="1527" w:type="dxa"/>
            <w:tcBorders>
              <w:top w:val="single" w:sz="4" w:space="0" w:color="000001"/>
              <w:left w:val="single" w:sz="4" w:space="0" w:color="000001"/>
              <w:bottom w:val="single" w:sz="4" w:space="0" w:color="000001"/>
              <w:right w:val="nil"/>
            </w:tcBorders>
            <w:shd w:val="clear" w:color="auto" w:fill="FFFFFF"/>
            <w:tcMar>
              <w:left w:w="18" w:type="dxa"/>
            </w:tcMar>
            <w:vAlign w:val="cente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1</w:t>
            </w:r>
          </w:p>
        </w:tc>
        <w:tc>
          <w:tcPr>
            <w:tcW w:w="1166" w:type="dxa"/>
            <w:tcBorders>
              <w:top w:val="single" w:sz="4" w:space="0" w:color="000001"/>
              <w:left w:val="single" w:sz="4" w:space="0" w:color="000001"/>
              <w:bottom w:val="single" w:sz="4" w:space="0" w:color="000001"/>
              <w:right w:val="nil"/>
            </w:tcBorders>
            <w:shd w:val="clear" w:color="auto" w:fill="FFFFFF"/>
            <w:tcMar>
              <w:left w:w="18" w:type="dxa"/>
            </w:tcMar>
            <w:vAlign w:val="cente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1</w:t>
            </w:r>
          </w:p>
        </w:tc>
        <w:tc>
          <w:tcPr>
            <w:tcW w:w="1538" w:type="dxa"/>
            <w:tcBorders>
              <w:top w:val="single" w:sz="4" w:space="0" w:color="000001"/>
              <w:left w:val="single" w:sz="4" w:space="0" w:color="000001"/>
              <w:bottom w:val="single" w:sz="4" w:space="0" w:color="000001"/>
              <w:right w:val="nil"/>
            </w:tcBorders>
            <w:shd w:val="clear" w:color="auto" w:fill="FFFFFF"/>
            <w:tcMar>
              <w:left w:w="18" w:type="dxa"/>
            </w:tcMar>
            <w:vAlign w:val="cente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1</w:t>
            </w:r>
          </w:p>
        </w:tc>
        <w:tc>
          <w:tcPr>
            <w:tcW w:w="813" w:type="dxa"/>
            <w:tcBorders>
              <w:top w:val="single" w:sz="4" w:space="0" w:color="000001"/>
              <w:left w:val="single" w:sz="4" w:space="0" w:color="000001"/>
              <w:bottom w:val="single" w:sz="4" w:space="0" w:color="000001"/>
              <w:right w:val="nil"/>
            </w:tcBorders>
            <w:shd w:val="clear" w:color="auto" w:fill="FFFFFF"/>
            <w:tcMar>
              <w:left w:w="18" w:type="dxa"/>
            </w:tcMar>
            <w:vAlign w:val="cente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5</w:t>
            </w:r>
          </w:p>
        </w:tc>
        <w:tc>
          <w:tcPr>
            <w:tcW w:w="854" w:type="dxa"/>
            <w:tcBorders>
              <w:top w:val="single" w:sz="4" w:space="0" w:color="000001"/>
              <w:left w:val="single" w:sz="4" w:space="0" w:color="000001"/>
              <w:bottom w:val="single" w:sz="4" w:space="0" w:color="000001"/>
              <w:right w:val="single" w:sz="4" w:space="0" w:color="000001"/>
            </w:tcBorders>
            <w:shd w:val="clear" w:color="auto" w:fill="FFFFFF"/>
            <w:tcMar>
              <w:left w:w="18" w:type="dxa"/>
            </w:tcMar>
            <w:vAlign w:val="cente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10</w:t>
            </w:r>
          </w:p>
        </w:tc>
      </w:tr>
      <w:tr w:rsidR="00543276" w:rsidRPr="00AB3FAA">
        <w:tc>
          <w:tcPr>
            <w:tcW w:w="2175"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 xml:space="preserve">среднего - </w:t>
            </w:r>
          </w:p>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свыше 0,005 до 0,3</w:t>
            </w:r>
          </w:p>
        </w:tc>
        <w:tc>
          <w:tcPr>
            <w:tcW w:w="1527" w:type="dxa"/>
            <w:tcBorders>
              <w:top w:val="single" w:sz="4" w:space="0" w:color="000001"/>
              <w:left w:val="single" w:sz="4" w:space="0" w:color="000001"/>
              <w:bottom w:val="single" w:sz="4" w:space="0" w:color="000001"/>
              <w:right w:val="nil"/>
            </w:tcBorders>
            <w:shd w:val="clear" w:color="auto" w:fill="FFFFFF"/>
            <w:tcMar>
              <w:left w:w="18" w:type="dxa"/>
            </w:tcMar>
            <w:vAlign w:val="cente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4</w:t>
            </w:r>
          </w:p>
        </w:tc>
        <w:tc>
          <w:tcPr>
            <w:tcW w:w="1527" w:type="dxa"/>
            <w:tcBorders>
              <w:top w:val="single" w:sz="4" w:space="0" w:color="000001"/>
              <w:left w:val="single" w:sz="4" w:space="0" w:color="000001"/>
              <w:bottom w:val="single" w:sz="4" w:space="0" w:color="000001"/>
              <w:right w:val="nil"/>
            </w:tcBorders>
            <w:shd w:val="clear" w:color="auto" w:fill="FFFFFF"/>
            <w:tcMar>
              <w:left w:w="18" w:type="dxa"/>
            </w:tcMar>
            <w:vAlign w:val="cente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1</w:t>
            </w:r>
          </w:p>
        </w:tc>
        <w:tc>
          <w:tcPr>
            <w:tcW w:w="1166" w:type="dxa"/>
            <w:tcBorders>
              <w:top w:val="single" w:sz="4" w:space="0" w:color="000001"/>
              <w:left w:val="single" w:sz="4" w:space="0" w:color="000001"/>
              <w:bottom w:val="single" w:sz="4" w:space="0" w:color="000001"/>
              <w:right w:val="nil"/>
            </w:tcBorders>
            <w:shd w:val="clear" w:color="auto" w:fill="FFFFFF"/>
            <w:tcMar>
              <w:left w:w="18" w:type="dxa"/>
            </w:tcMar>
            <w:vAlign w:val="center"/>
          </w:tcPr>
          <w:p w:rsidR="00543276" w:rsidRPr="00AB3FAA" w:rsidRDefault="007B52A2">
            <w:pPr>
              <w:pStyle w:val="af2"/>
              <w:ind w:right="871"/>
              <w:jc w:val="center"/>
              <w:rPr>
                <w:rFonts w:ascii="Times New Roman" w:hAnsi="Times New Roman"/>
                <w:color w:val="auto"/>
                <w:sz w:val="24"/>
                <w:szCs w:val="24"/>
              </w:rPr>
            </w:pPr>
            <w:r w:rsidRPr="00AB3FAA">
              <w:rPr>
                <w:rFonts w:ascii="Times New Roman" w:hAnsi="Times New Roman"/>
                <w:color w:val="auto"/>
                <w:sz w:val="24"/>
                <w:szCs w:val="24"/>
              </w:rPr>
              <w:t>1</w:t>
            </w:r>
          </w:p>
        </w:tc>
        <w:tc>
          <w:tcPr>
            <w:tcW w:w="1538" w:type="dxa"/>
            <w:tcBorders>
              <w:top w:val="single" w:sz="4" w:space="0" w:color="000001"/>
              <w:left w:val="single" w:sz="4" w:space="0" w:color="000001"/>
              <w:bottom w:val="single" w:sz="4" w:space="0" w:color="000001"/>
              <w:right w:val="nil"/>
            </w:tcBorders>
            <w:shd w:val="clear" w:color="auto" w:fill="FFFFFF"/>
            <w:tcMar>
              <w:left w:w="18" w:type="dxa"/>
            </w:tcMar>
            <w:vAlign w:val="cente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1</w:t>
            </w:r>
          </w:p>
        </w:tc>
        <w:tc>
          <w:tcPr>
            <w:tcW w:w="813" w:type="dxa"/>
            <w:tcBorders>
              <w:top w:val="single" w:sz="4" w:space="0" w:color="000001"/>
              <w:left w:val="single" w:sz="4" w:space="0" w:color="000001"/>
              <w:bottom w:val="single" w:sz="4" w:space="0" w:color="000001"/>
              <w:right w:val="nil"/>
            </w:tcBorders>
            <w:shd w:val="clear" w:color="auto" w:fill="FFFFFF"/>
            <w:tcMar>
              <w:left w:w="18" w:type="dxa"/>
            </w:tcMar>
            <w:vAlign w:val="cente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5</w:t>
            </w:r>
          </w:p>
        </w:tc>
        <w:tc>
          <w:tcPr>
            <w:tcW w:w="854" w:type="dxa"/>
            <w:tcBorders>
              <w:top w:val="single" w:sz="4" w:space="0" w:color="000001"/>
              <w:left w:val="single" w:sz="4" w:space="0" w:color="000001"/>
              <w:bottom w:val="single" w:sz="4" w:space="0" w:color="000001"/>
              <w:right w:val="single" w:sz="4" w:space="0" w:color="000001"/>
            </w:tcBorders>
            <w:shd w:val="clear" w:color="auto" w:fill="FFFFFF"/>
            <w:tcMar>
              <w:left w:w="18" w:type="dxa"/>
            </w:tcMar>
            <w:vAlign w:val="cente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10</w:t>
            </w:r>
          </w:p>
        </w:tc>
      </w:tr>
      <w:tr w:rsidR="00543276" w:rsidRPr="00AB3FAA">
        <w:tc>
          <w:tcPr>
            <w:tcW w:w="2175"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высокого:</w:t>
            </w:r>
          </w:p>
        </w:tc>
        <w:tc>
          <w:tcPr>
            <w:tcW w:w="1527" w:type="dxa"/>
            <w:tcBorders>
              <w:top w:val="single" w:sz="4" w:space="0" w:color="000001"/>
              <w:left w:val="single" w:sz="4" w:space="0" w:color="000001"/>
              <w:bottom w:val="single" w:sz="4" w:space="0" w:color="000001"/>
              <w:right w:val="nil"/>
            </w:tcBorders>
            <w:shd w:val="clear" w:color="auto" w:fill="FFFFFF"/>
            <w:tcMar>
              <w:left w:w="18" w:type="dxa"/>
            </w:tcMar>
            <w:vAlign w:val="center"/>
          </w:tcPr>
          <w:p w:rsidR="00543276" w:rsidRPr="00AB3FAA" w:rsidRDefault="00543276">
            <w:pPr>
              <w:pStyle w:val="af2"/>
              <w:jc w:val="center"/>
              <w:rPr>
                <w:rFonts w:ascii="Times New Roman" w:hAnsi="Times New Roman"/>
                <w:color w:val="auto"/>
                <w:sz w:val="24"/>
                <w:szCs w:val="24"/>
              </w:rPr>
            </w:pPr>
          </w:p>
        </w:tc>
        <w:tc>
          <w:tcPr>
            <w:tcW w:w="1527" w:type="dxa"/>
            <w:tcBorders>
              <w:top w:val="single" w:sz="4" w:space="0" w:color="000001"/>
              <w:left w:val="single" w:sz="4" w:space="0" w:color="000001"/>
              <w:bottom w:val="single" w:sz="4" w:space="0" w:color="000001"/>
              <w:right w:val="nil"/>
            </w:tcBorders>
            <w:shd w:val="clear" w:color="auto" w:fill="FFFFFF"/>
            <w:tcMar>
              <w:left w:w="18" w:type="dxa"/>
            </w:tcMar>
            <w:vAlign w:val="center"/>
          </w:tcPr>
          <w:p w:rsidR="00543276" w:rsidRPr="00AB3FAA" w:rsidRDefault="00543276">
            <w:pPr>
              <w:pStyle w:val="af2"/>
              <w:jc w:val="center"/>
              <w:rPr>
                <w:rFonts w:ascii="Times New Roman" w:hAnsi="Times New Roman"/>
                <w:color w:val="auto"/>
                <w:sz w:val="24"/>
                <w:szCs w:val="24"/>
              </w:rPr>
            </w:pPr>
          </w:p>
        </w:tc>
        <w:tc>
          <w:tcPr>
            <w:tcW w:w="1166" w:type="dxa"/>
            <w:tcBorders>
              <w:top w:val="single" w:sz="4" w:space="0" w:color="000001"/>
              <w:left w:val="single" w:sz="4" w:space="0" w:color="000001"/>
              <w:bottom w:val="single" w:sz="4" w:space="0" w:color="000001"/>
              <w:right w:val="nil"/>
            </w:tcBorders>
            <w:shd w:val="clear" w:color="auto" w:fill="FFFFFF"/>
            <w:tcMar>
              <w:left w:w="18" w:type="dxa"/>
            </w:tcMar>
            <w:vAlign w:val="center"/>
          </w:tcPr>
          <w:p w:rsidR="00543276" w:rsidRPr="00AB3FAA" w:rsidRDefault="00543276">
            <w:pPr>
              <w:pStyle w:val="af2"/>
              <w:jc w:val="center"/>
              <w:rPr>
                <w:rFonts w:ascii="Times New Roman" w:hAnsi="Times New Roman"/>
                <w:color w:val="auto"/>
                <w:sz w:val="24"/>
                <w:szCs w:val="24"/>
              </w:rPr>
            </w:pPr>
          </w:p>
        </w:tc>
        <w:tc>
          <w:tcPr>
            <w:tcW w:w="1538" w:type="dxa"/>
            <w:tcBorders>
              <w:top w:val="single" w:sz="4" w:space="0" w:color="000001"/>
              <w:left w:val="single" w:sz="4" w:space="0" w:color="000001"/>
              <w:bottom w:val="single" w:sz="4" w:space="0" w:color="000001"/>
              <w:right w:val="nil"/>
            </w:tcBorders>
            <w:shd w:val="clear" w:color="auto" w:fill="FFFFFF"/>
            <w:tcMar>
              <w:left w:w="18" w:type="dxa"/>
            </w:tcMar>
            <w:vAlign w:val="center"/>
          </w:tcPr>
          <w:p w:rsidR="00543276" w:rsidRPr="00AB3FAA" w:rsidRDefault="00543276">
            <w:pPr>
              <w:pStyle w:val="af2"/>
              <w:jc w:val="center"/>
              <w:rPr>
                <w:rFonts w:ascii="Times New Roman" w:hAnsi="Times New Roman"/>
                <w:color w:val="auto"/>
                <w:sz w:val="24"/>
                <w:szCs w:val="24"/>
              </w:rPr>
            </w:pPr>
          </w:p>
        </w:tc>
        <w:tc>
          <w:tcPr>
            <w:tcW w:w="813" w:type="dxa"/>
            <w:tcBorders>
              <w:top w:val="single" w:sz="4" w:space="0" w:color="000001"/>
              <w:left w:val="single" w:sz="4" w:space="0" w:color="000001"/>
              <w:bottom w:val="single" w:sz="4" w:space="0" w:color="000001"/>
              <w:right w:val="nil"/>
            </w:tcBorders>
            <w:shd w:val="clear" w:color="auto" w:fill="FFFFFF"/>
            <w:tcMar>
              <w:left w:w="18" w:type="dxa"/>
            </w:tcMar>
            <w:vAlign w:val="center"/>
          </w:tcPr>
          <w:p w:rsidR="00543276" w:rsidRPr="00AB3FAA" w:rsidRDefault="00543276">
            <w:pPr>
              <w:pStyle w:val="af2"/>
              <w:jc w:val="center"/>
              <w:rPr>
                <w:rFonts w:ascii="Times New Roman" w:hAnsi="Times New Roman"/>
                <w:color w:val="auto"/>
                <w:sz w:val="24"/>
                <w:szCs w:val="24"/>
              </w:rPr>
            </w:pPr>
          </w:p>
        </w:tc>
        <w:tc>
          <w:tcPr>
            <w:tcW w:w="854" w:type="dxa"/>
            <w:tcBorders>
              <w:top w:val="single" w:sz="4" w:space="0" w:color="000001"/>
              <w:left w:val="single" w:sz="4" w:space="0" w:color="000001"/>
              <w:bottom w:val="single" w:sz="4" w:space="0" w:color="000001"/>
              <w:right w:val="single" w:sz="4" w:space="0" w:color="000001"/>
            </w:tcBorders>
            <w:shd w:val="clear" w:color="auto" w:fill="FFFFFF"/>
            <w:tcMar>
              <w:left w:w="18" w:type="dxa"/>
            </w:tcMar>
            <w:vAlign w:val="center"/>
          </w:tcPr>
          <w:p w:rsidR="00543276" w:rsidRPr="00AB3FAA" w:rsidRDefault="00543276">
            <w:pPr>
              <w:pStyle w:val="af2"/>
              <w:jc w:val="center"/>
              <w:rPr>
                <w:rFonts w:ascii="Times New Roman" w:hAnsi="Times New Roman"/>
                <w:color w:val="auto"/>
                <w:sz w:val="24"/>
                <w:szCs w:val="24"/>
              </w:rPr>
            </w:pPr>
          </w:p>
        </w:tc>
      </w:tr>
      <w:tr w:rsidR="00543276" w:rsidRPr="00AB3FAA">
        <w:tc>
          <w:tcPr>
            <w:tcW w:w="2175"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свыше 0,3 до 0,6</w:t>
            </w:r>
          </w:p>
        </w:tc>
        <w:tc>
          <w:tcPr>
            <w:tcW w:w="1527" w:type="dxa"/>
            <w:tcBorders>
              <w:top w:val="single" w:sz="4" w:space="0" w:color="000001"/>
              <w:left w:val="single" w:sz="4" w:space="0" w:color="000001"/>
              <w:bottom w:val="single" w:sz="4" w:space="0" w:color="000001"/>
              <w:right w:val="nil"/>
            </w:tcBorders>
            <w:shd w:val="clear" w:color="auto" w:fill="FFFFFF"/>
            <w:tcMar>
              <w:left w:w="18" w:type="dxa"/>
            </w:tcMar>
            <w:vAlign w:val="cente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7</w:t>
            </w:r>
          </w:p>
        </w:tc>
        <w:tc>
          <w:tcPr>
            <w:tcW w:w="1527" w:type="dxa"/>
            <w:tcBorders>
              <w:top w:val="single" w:sz="4" w:space="0" w:color="000001"/>
              <w:left w:val="single" w:sz="4" w:space="0" w:color="000001"/>
              <w:bottom w:val="single" w:sz="4" w:space="0" w:color="000001"/>
              <w:right w:val="nil"/>
            </w:tcBorders>
            <w:shd w:val="clear" w:color="auto" w:fill="FFFFFF"/>
            <w:tcMar>
              <w:left w:w="18" w:type="dxa"/>
            </w:tcMar>
            <w:vAlign w:val="cente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1</w:t>
            </w:r>
          </w:p>
        </w:tc>
        <w:tc>
          <w:tcPr>
            <w:tcW w:w="1166" w:type="dxa"/>
            <w:tcBorders>
              <w:top w:val="single" w:sz="4" w:space="0" w:color="000001"/>
              <w:left w:val="single" w:sz="4" w:space="0" w:color="000001"/>
              <w:bottom w:val="single" w:sz="4" w:space="0" w:color="000001"/>
              <w:right w:val="nil"/>
            </w:tcBorders>
            <w:shd w:val="clear" w:color="auto" w:fill="FFFFFF"/>
            <w:tcMar>
              <w:left w:w="18" w:type="dxa"/>
            </w:tcMar>
            <w:vAlign w:val="cente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1</w:t>
            </w:r>
          </w:p>
        </w:tc>
        <w:tc>
          <w:tcPr>
            <w:tcW w:w="1538" w:type="dxa"/>
            <w:tcBorders>
              <w:top w:val="single" w:sz="4" w:space="0" w:color="000001"/>
              <w:left w:val="single" w:sz="4" w:space="0" w:color="000001"/>
              <w:bottom w:val="single" w:sz="4" w:space="0" w:color="000001"/>
              <w:right w:val="nil"/>
            </w:tcBorders>
            <w:shd w:val="clear" w:color="auto" w:fill="FFFFFF"/>
            <w:tcMar>
              <w:left w:w="18" w:type="dxa"/>
            </w:tcMar>
            <w:vAlign w:val="cente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1</w:t>
            </w:r>
          </w:p>
        </w:tc>
        <w:tc>
          <w:tcPr>
            <w:tcW w:w="813" w:type="dxa"/>
            <w:tcBorders>
              <w:top w:val="single" w:sz="4" w:space="0" w:color="000001"/>
              <w:left w:val="single" w:sz="4" w:space="0" w:color="000001"/>
              <w:bottom w:val="single" w:sz="4" w:space="0" w:color="000001"/>
              <w:right w:val="nil"/>
            </w:tcBorders>
            <w:shd w:val="clear" w:color="auto" w:fill="FFFFFF"/>
            <w:tcMar>
              <w:left w:w="18" w:type="dxa"/>
            </w:tcMar>
            <w:vAlign w:val="cente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5</w:t>
            </w:r>
          </w:p>
        </w:tc>
        <w:tc>
          <w:tcPr>
            <w:tcW w:w="854" w:type="dxa"/>
            <w:tcBorders>
              <w:top w:val="single" w:sz="4" w:space="0" w:color="000001"/>
              <w:left w:val="single" w:sz="4" w:space="0" w:color="000001"/>
              <w:bottom w:val="single" w:sz="4" w:space="0" w:color="000001"/>
              <w:right w:val="single" w:sz="4" w:space="0" w:color="000001"/>
            </w:tcBorders>
            <w:shd w:val="clear" w:color="auto" w:fill="FFFFFF"/>
            <w:tcMar>
              <w:left w:w="18" w:type="dxa"/>
            </w:tcMar>
            <w:vAlign w:val="cente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10</w:t>
            </w:r>
          </w:p>
        </w:tc>
      </w:tr>
      <w:tr w:rsidR="00543276" w:rsidRPr="00AB3FAA">
        <w:tc>
          <w:tcPr>
            <w:tcW w:w="2175"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свыше 0,6 до 1,2</w:t>
            </w:r>
          </w:p>
        </w:tc>
        <w:tc>
          <w:tcPr>
            <w:tcW w:w="1527" w:type="dxa"/>
            <w:tcBorders>
              <w:top w:val="single" w:sz="4" w:space="0" w:color="000001"/>
              <w:left w:val="single" w:sz="4" w:space="0" w:color="000001"/>
              <w:bottom w:val="single" w:sz="4" w:space="0" w:color="000001"/>
              <w:right w:val="nil"/>
            </w:tcBorders>
            <w:shd w:val="clear" w:color="auto" w:fill="FFFFFF"/>
            <w:tcMar>
              <w:left w:w="18" w:type="dxa"/>
            </w:tcMar>
            <w:vAlign w:val="cente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10</w:t>
            </w:r>
          </w:p>
        </w:tc>
        <w:tc>
          <w:tcPr>
            <w:tcW w:w="1527" w:type="dxa"/>
            <w:tcBorders>
              <w:top w:val="single" w:sz="4" w:space="0" w:color="000001"/>
              <w:left w:val="single" w:sz="4" w:space="0" w:color="000001"/>
              <w:bottom w:val="single" w:sz="4" w:space="0" w:color="000001"/>
              <w:right w:val="nil"/>
            </w:tcBorders>
            <w:shd w:val="clear" w:color="auto" w:fill="FFFFFF"/>
            <w:tcMar>
              <w:left w:w="18" w:type="dxa"/>
            </w:tcMar>
            <w:vAlign w:val="cente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1</w:t>
            </w:r>
          </w:p>
        </w:tc>
        <w:tc>
          <w:tcPr>
            <w:tcW w:w="1166" w:type="dxa"/>
            <w:tcBorders>
              <w:top w:val="single" w:sz="4" w:space="0" w:color="000001"/>
              <w:left w:val="single" w:sz="4" w:space="0" w:color="000001"/>
              <w:bottom w:val="single" w:sz="4" w:space="0" w:color="000001"/>
              <w:right w:val="nil"/>
            </w:tcBorders>
            <w:shd w:val="clear" w:color="auto" w:fill="FFFFFF"/>
            <w:tcMar>
              <w:left w:w="18" w:type="dxa"/>
            </w:tcMar>
            <w:vAlign w:val="cente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2</w:t>
            </w:r>
          </w:p>
        </w:tc>
        <w:tc>
          <w:tcPr>
            <w:tcW w:w="1538" w:type="dxa"/>
            <w:tcBorders>
              <w:top w:val="single" w:sz="4" w:space="0" w:color="000001"/>
              <w:left w:val="single" w:sz="4" w:space="0" w:color="000001"/>
              <w:bottom w:val="single" w:sz="4" w:space="0" w:color="000001"/>
              <w:right w:val="nil"/>
            </w:tcBorders>
            <w:shd w:val="clear" w:color="auto" w:fill="FFFFFF"/>
            <w:tcMar>
              <w:left w:w="18" w:type="dxa"/>
            </w:tcMar>
            <w:vAlign w:val="cente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1</w:t>
            </w:r>
          </w:p>
        </w:tc>
        <w:tc>
          <w:tcPr>
            <w:tcW w:w="813" w:type="dxa"/>
            <w:tcBorders>
              <w:top w:val="single" w:sz="4" w:space="0" w:color="000001"/>
              <w:left w:val="single" w:sz="4" w:space="0" w:color="000001"/>
              <w:bottom w:val="single" w:sz="4" w:space="0" w:color="000001"/>
              <w:right w:val="nil"/>
            </w:tcBorders>
            <w:shd w:val="clear" w:color="auto" w:fill="FFFFFF"/>
            <w:tcMar>
              <w:left w:w="18" w:type="dxa"/>
            </w:tcMar>
            <w:vAlign w:val="cente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5</w:t>
            </w:r>
          </w:p>
        </w:tc>
        <w:tc>
          <w:tcPr>
            <w:tcW w:w="854" w:type="dxa"/>
            <w:tcBorders>
              <w:top w:val="single" w:sz="4" w:space="0" w:color="000001"/>
              <w:left w:val="single" w:sz="4" w:space="0" w:color="000001"/>
              <w:bottom w:val="single" w:sz="4" w:space="0" w:color="000001"/>
              <w:right w:val="single" w:sz="4" w:space="0" w:color="000001"/>
            </w:tcBorders>
            <w:shd w:val="clear" w:color="auto" w:fill="FFFFFF"/>
            <w:tcMar>
              <w:left w:w="18" w:type="dxa"/>
            </w:tcMar>
            <w:vAlign w:val="cente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10</w:t>
            </w:r>
          </w:p>
        </w:tc>
      </w:tr>
      <w:tr w:rsidR="00543276" w:rsidRPr="00AB3FAA">
        <w:tc>
          <w:tcPr>
            <w:tcW w:w="2175"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Тепловые сети:</w:t>
            </w:r>
          </w:p>
        </w:tc>
        <w:tc>
          <w:tcPr>
            <w:tcW w:w="1527" w:type="dxa"/>
            <w:tcBorders>
              <w:top w:val="single" w:sz="4" w:space="0" w:color="000001"/>
              <w:left w:val="single" w:sz="4" w:space="0" w:color="000001"/>
              <w:bottom w:val="single" w:sz="4" w:space="0" w:color="000001"/>
              <w:right w:val="nil"/>
            </w:tcBorders>
            <w:shd w:val="clear" w:color="auto" w:fill="FFFFFF"/>
            <w:tcMar>
              <w:left w:w="18" w:type="dxa"/>
            </w:tcMar>
            <w:vAlign w:val="center"/>
          </w:tcPr>
          <w:p w:rsidR="00543276" w:rsidRPr="00AB3FAA" w:rsidRDefault="00543276">
            <w:pPr>
              <w:pStyle w:val="af2"/>
              <w:jc w:val="center"/>
              <w:rPr>
                <w:rFonts w:ascii="Times New Roman" w:hAnsi="Times New Roman"/>
                <w:color w:val="auto"/>
                <w:sz w:val="24"/>
                <w:szCs w:val="24"/>
              </w:rPr>
            </w:pPr>
          </w:p>
        </w:tc>
        <w:tc>
          <w:tcPr>
            <w:tcW w:w="1527" w:type="dxa"/>
            <w:tcBorders>
              <w:top w:val="single" w:sz="4" w:space="0" w:color="000001"/>
              <w:left w:val="single" w:sz="4" w:space="0" w:color="000001"/>
              <w:bottom w:val="single" w:sz="4" w:space="0" w:color="000001"/>
              <w:right w:val="nil"/>
            </w:tcBorders>
            <w:shd w:val="clear" w:color="auto" w:fill="FFFFFF"/>
            <w:tcMar>
              <w:left w:w="18" w:type="dxa"/>
            </w:tcMar>
            <w:vAlign w:val="center"/>
          </w:tcPr>
          <w:p w:rsidR="00543276" w:rsidRPr="00AB3FAA" w:rsidRDefault="00543276">
            <w:pPr>
              <w:pStyle w:val="af2"/>
              <w:jc w:val="center"/>
              <w:rPr>
                <w:rFonts w:ascii="Times New Roman" w:hAnsi="Times New Roman"/>
                <w:color w:val="auto"/>
                <w:sz w:val="24"/>
                <w:szCs w:val="24"/>
              </w:rPr>
            </w:pPr>
          </w:p>
        </w:tc>
        <w:tc>
          <w:tcPr>
            <w:tcW w:w="1166" w:type="dxa"/>
            <w:tcBorders>
              <w:top w:val="single" w:sz="4" w:space="0" w:color="000001"/>
              <w:left w:val="single" w:sz="4" w:space="0" w:color="000001"/>
              <w:bottom w:val="single" w:sz="4" w:space="0" w:color="000001"/>
              <w:right w:val="nil"/>
            </w:tcBorders>
            <w:shd w:val="clear" w:color="auto" w:fill="FFFFFF"/>
            <w:tcMar>
              <w:left w:w="18" w:type="dxa"/>
            </w:tcMar>
            <w:vAlign w:val="center"/>
          </w:tcPr>
          <w:p w:rsidR="00543276" w:rsidRPr="00AB3FAA" w:rsidRDefault="00543276">
            <w:pPr>
              <w:pStyle w:val="af2"/>
              <w:jc w:val="center"/>
              <w:rPr>
                <w:rFonts w:ascii="Times New Roman" w:hAnsi="Times New Roman"/>
                <w:color w:val="auto"/>
                <w:sz w:val="24"/>
                <w:szCs w:val="24"/>
              </w:rPr>
            </w:pPr>
          </w:p>
        </w:tc>
        <w:tc>
          <w:tcPr>
            <w:tcW w:w="1538" w:type="dxa"/>
            <w:tcBorders>
              <w:top w:val="single" w:sz="4" w:space="0" w:color="000001"/>
              <w:left w:val="single" w:sz="4" w:space="0" w:color="000001"/>
              <w:bottom w:val="single" w:sz="4" w:space="0" w:color="000001"/>
              <w:right w:val="nil"/>
            </w:tcBorders>
            <w:shd w:val="clear" w:color="auto" w:fill="FFFFFF"/>
            <w:tcMar>
              <w:left w:w="18" w:type="dxa"/>
            </w:tcMar>
            <w:vAlign w:val="center"/>
          </w:tcPr>
          <w:p w:rsidR="00543276" w:rsidRPr="00AB3FAA" w:rsidRDefault="00543276">
            <w:pPr>
              <w:pStyle w:val="af2"/>
              <w:jc w:val="center"/>
              <w:rPr>
                <w:rFonts w:ascii="Times New Roman" w:hAnsi="Times New Roman"/>
                <w:color w:val="auto"/>
                <w:sz w:val="24"/>
                <w:szCs w:val="24"/>
              </w:rPr>
            </w:pPr>
          </w:p>
        </w:tc>
        <w:tc>
          <w:tcPr>
            <w:tcW w:w="813" w:type="dxa"/>
            <w:tcBorders>
              <w:top w:val="single" w:sz="4" w:space="0" w:color="000001"/>
              <w:left w:val="single" w:sz="4" w:space="0" w:color="000001"/>
              <w:bottom w:val="single" w:sz="4" w:space="0" w:color="000001"/>
              <w:right w:val="nil"/>
            </w:tcBorders>
            <w:shd w:val="clear" w:color="auto" w:fill="FFFFFF"/>
            <w:tcMar>
              <w:left w:w="18" w:type="dxa"/>
            </w:tcMar>
            <w:vAlign w:val="center"/>
          </w:tcPr>
          <w:p w:rsidR="00543276" w:rsidRPr="00AB3FAA" w:rsidRDefault="00543276">
            <w:pPr>
              <w:pStyle w:val="af2"/>
              <w:jc w:val="center"/>
              <w:rPr>
                <w:rFonts w:ascii="Times New Roman" w:hAnsi="Times New Roman"/>
                <w:color w:val="auto"/>
                <w:sz w:val="24"/>
                <w:szCs w:val="24"/>
              </w:rPr>
            </w:pPr>
          </w:p>
        </w:tc>
        <w:tc>
          <w:tcPr>
            <w:tcW w:w="854" w:type="dxa"/>
            <w:tcBorders>
              <w:top w:val="single" w:sz="4" w:space="0" w:color="000001"/>
              <w:left w:val="single" w:sz="4" w:space="0" w:color="000001"/>
              <w:bottom w:val="single" w:sz="4" w:space="0" w:color="000001"/>
              <w:right w:val="single" w:sz="4" w:space="0" w:color="000001"/>
            </w:tcBorders>
            <w:shd w:val="clear" w:color="auto" w:fill="FFFFFF"/>
            <w:tcMar>
              <w:left w:w="18" w:type="dxa"/>
            </w:tcMar>
            <w:vAlign w:val="center"/>
          </w:tcPr>
          <w:p w:rsidR="00543276" w:rsidRPr="00AB3FAA" w:rsidRDefault="00543276">
            <w:pPr>
              <w:pStyle w:val="af2"/>
              <w:jc w:val="center"/>
              <w:rPr>
                <w:rFonts w:ascii="Times New Roman" w:hAnsi="Times New Roman"/>
                <w:color w:val="auto"/>
                <w:sz w:val="24"/>
                <w:szCs w:val="24"/>
              </w:rPr>
            </w:pPr>
          </w:p>
        </w:tc>
      </w:tr>
      <w:tr w:rsidR="00543276" w:rsidRPr="00AB3FAA">
        <w:tc>
          <w:tcPr>
            <w:tcW w:w="2175"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от наружной стенки канала, тоннеля</w:t>
            </w:r>
          </w:p>
        </w:tc>
        <w:tc>
          <w:tcPr>
            <w:tcW w:w="1527" w:type="dxa"/>
            <w:tcBorders>
              <w:top w:val="single" w:sz="4" w:space="0" w:color="000001"/>
              <w:left w:val="single" w:sz="4" w:space="0" w:color="000001"/>
              <w:bottom w:val="single" w:sz="4" w:space="0" w:color="000001"/>
              <w:right w:val="nil"/>
            </w:tcBorders>
            <w:shd w:val="clear" w:color="auto" w:fill="FFFFFF"/>
            <w:tcMar>
              <w:left w:w="18" w:type="dxa"/>
            </w:tcMar>
            <w:vAlign w:val="cente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2</w:t>
            </w:r>
          </w:p>
        </w:tc>
        <w:tc>
          <w:tcPr>
            <w:tcW w:w="1527" w:type="dxa"/>
            <w:tcBorders>
              <w:top w:val="single" w:sz="4" w:space="0" w:color="000001"/>
              <w:left w:val="single" w:sz="4" w:space="0" w:color="000001"/>
              <w:bottom w:val="single" w:sz="4" w:space="0" w:color="000001"/>
              <w:right w:val="nil"/>
            </w:tcBorders>
            <w:shd w:val="clear" w:color="auto" w:fill="FFFFFF"/>
            <w:tcMar>
              <w:left w:w="18" w:type="dxa"/>
            </w:tcMar>
            <w:vAlign w:val="cente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1,5</w:t>
            </w:r>
          </w:p>
        </w:tc>
        <w:tc>
          <w:tcPr>
            <w:tcW w:w="1166" w:type="dxa"/>
            <w:tcBorders>
              <w:top w:val="single" w:sz="4" w:space="0" w:color="000001"/>
              <w:left w:val="single" w:sz="4" w:space="0" w:color="000001"/>
              <w:bottom w:val="single" w:sz="4" w:space="0" w:color="000001"/>
              <w:right w:val="nil"/>
            </w:tcBorders>
            <w:shd w:val="clear" w:color="auto" w:fill="FFFFFF"/>
            <w:tcMar>
              <w:left w:w="18" w:type="dxa"/>
            </w:tcMar>
            <w:vAlign w:val="cente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1</w:t>
            </w:r>
          </w:p>
        </w:tc>
        <w:tc>
          <w:tcPr>
            <w:tcW w:w="1538" w:type="dxa"/>
            <w:tcBorders>
              <w:top w:val="single" w:sz="4" w:space="0" w:color="000001"/>
              <w:left w:val="single" w:sz="4" w:space="0" w:color="000001"/>
              <w:bottom w:val="single" w:sz="4" w:space="0" w:color="000001"/>
              <w:right w:val="nil"/>
            </w:tcBorders>
            <w:shd w:val="clear" w:color="auto" w:fill="FFFFFF"/>
            <w:tcMar>
              <w:left w:w="18" w:type="dxa"/>
            </w:tcMar>
            <w:vAlign w:val="cente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1</w:t>
            </w:r>
          </w:p>
        </w:tc>
        <w:tc>
          <w:tcPr>
            <w:tcW w:w="813" w:type="dxa"/>
            <w:tcBorders>
              <w:top w:val="single" w:sz="4" w:space="0" w:color="000001"/>
              <w:left w:val="single" w:sz="4" w:space="0" w:color="000001"/>
              <w:bottom w:val="single" w:sz="4" w:space="0" w:color="000001"/>
              <w:right w:val="nil"/>
            </w:tcBorders>
            <w:shd w:val="clear" w:color="auto" w:fill="FFFFFF"/>
            <w:tcMar>
              <w:left w:w="18" w:type="dxa"/>
            </w:tcMar>
            <w:vAlign w:val="cente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2</w:t>
            </w:r>
          </w:p>
        </w:tc>
        <w:tc>
          <w:tcPr>
            <w:tcW w:w="854" w:type="dxa"/>
            <w:tcBorders>
              <w:top w:val="single" w:sz="4" w:space="0" w:color="000001"/>
              <w:left w:val="single" w:sz="4" w:space="0" w:color="000001"/>
              <w:bottom w:val="single" w:sz="4" w:space="0" w:color="000001"/>
              <w:right w:val="single" w:sz="4" w:space="0" w:color="000001"/>
            </w:tcBorders>
            <w:shd w:val="clear" w:color="auto" w:fill="FFFFFF"/>
            <w:tcMar>
              <w:left w:w="18" w:type="dxa"/>
            </w:tcMar>
            <w:vAlign w:val="cente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3</w:t>
            </w:r>
          </w:p>
        </w:tc>
      </w:tr>
      <w:tr w:rsidR="00543276" w:rsidRPr="00AB3FAA">
        <w:trPr>
          <w:trHeight w:val="731"/>
        </w:trPr>
        <w:tc>
          <w:tcPr>
            <w:tcW w:w="2175"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от оболочки бесканальной прокладки</w:t>
            </w:r>
          </w:p>
        </w:tc>
        <w:tc>
          <w:tcPr>
            <w:tcW w:w="1527" w:type="dxa"/>
            <w:tcBorders>
              <w:top w:val="single" w:sz="4" w:space="0" w:color="000001"/>
              <w:left w:val="single" w:sz="4" w:space="0" w:color="000001"/>
              <w:bottom w:val="single" w:sz="4" w:space="0" w:color="000001"/>
              <w:right w:val="nil"/>
            </w:tcBorders>
            <w:shd w:val="clear" w:color="auto" w:fill="FFFFFF"/>
            <w:tcMar>
              <w:left w:w="18" w:type="dxa"/>
            </w:tcMar>
            <w:vAlign w:val="cente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5</w:t>
            </w:r>
          </w:p>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w:t>
            </w:r>
            <w:proofErr w:type="gramStart"/>
            <w:r w:rsidRPr="00AB3FAA">
              <w:rPr>
                <w:rFonts w:ascii="Times New Roman" w:hAnsi="Times New Roman"/>
                <w:color w:val="auto"/>
                <w:sz w:val="24"/>
                <w:szCs w:val="24"/>
              </w:rPr>
              <w:t>см</w:t>
            </w:r>
            <w:proofErr w:type="gramEnd"/>
            <w:r w:rsidRPr="00AB3FAA">
              <w:rPr>
                <w:rFonts w:ascii="Times New Roman" w:hAnsi="Times New Roman"/>
                <w:color w:val="auto"/>
                <w:sz w:val="24"/>
                <w:szCs w:val="24"/>
              </w:rPr>
              <w:t>. прим. 2)</w:t>
            </w:r>
          </w:p>
        </w:tc>
        <w:tc>
          <w:tcPr>
            <w:tcW w:w="1527" w:type="dxa"/>
            <w:tcBorders>
              <w:top w:val="single" w:sz="4" w:space="0" w:color="000001"/>
              <w:left w:val="single" w:sz="4" w:space="0" w:color="000001"/>
              <w:bottom w:val="single" w:sz="4" w:space="0" w:color="000001"/>
              <w:right w:val="nil"/>
            </w:tcBorders>
            <w:shd w:val="clear" w:color="auto" w:fill="FFFFFF"/>
            <w:tcMar>
              <w:left w:w="18" w:type="dxa"/>
            </w:tcMar>
            <w:vAlign w:val="cente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1,5</w:t>
            </w:r>
          </w:p>
        </w:tc>
        <w:tc>
          <w:tcPr>
            <w:tcW w:w="1166" w:type="dxa"/>
            <w:tcBorders>
              <w:top w:val="single" w:sz="4" w:space="0" w:color="000001"/>
              <w:left w:val="single" w:sz="4" w:space="0" w:color="000001"/>
              <w:bottom w:val="single" w:sz="4" w:space="0" w:color="000001"/>
              <w:right w:val="nil"/>
            </w:tcBorders>
            <w:shd w:val="clear" w:color="auto" w:fill="FFFFFF"/>
            <w:tcMar>
              <w:left w:w="18" w:type="dxa"/>
            </w:tcMar>
            <w:vAlign w:val="cente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1</w:t>
            </w:r>
          </w:p>
        </w:tc>
        <w:tc>
          <w:tcPr>
            <w:tcW w:w="1538" w:type="dxa"/>
            <w:tcBorders>
              <w:top w:val="single" w:sz="4" w:space="0" w:color="000001"/>
              <w:left w:val="single" w:sz="4" w:space="0" w:color="000001"/>
              <w:bottom w:val="single" w:sz="4" w:space="0" w:color="000001"/>
              <w:right w:val="nil"/>
            </w:tcBorders>
            <w:shd w:val="clear" w:color="auto" w:fill="FFFFFF"/>
            <w:tcMar>
              <w:left w:w="18" w:type="dxa"/>
            </w:tcMar>
            <w:vAlign w:val="cente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1</w:t>
            </w:r>
          </w:p>
        </w:tc>
        <w:tc>
          <w:tcPr>
            <w:tcW w:w="813" w:type="dxa"/>
            <w:tcBorders>
              <w:top w:val="single" w:sz="4" w:space="0" w:color="000001"/>
              <w:left w:val="single" w:sz="4" w:space="0" w:color="000001"/>
              <w:bottom w:val="single" w:sz="4" w:space="0" w:color="000001"/>
              <w:right w:val="nil"/>
            </w:tcBorders>
            <w:shd w:val="clear" w:color="auto" w:fill="FFFFFF"/>
            <w:tcMar>
              <w:left w:w="18" w:type="dxa"/>
            </w:tcMar>
            <w:vAlign w:val="cente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2</w:t>
            </w:r>
          </w:p>
        </w:tc>
        <w:tc>
          <w:tcPr>
            <w:tcW w:w="854" w:type="dxa"/>
            <w:tcBorders>
              <w:top w:val="single" w:sz="4" w:space="0" w:color="000001"/>
              <w:left w:val="single" w:sz="4" w:space="0" w:color="000001"/>
              <w:bottom w:val="single" w:sz="4" w:space="0" w:color="000001"/>
              <w:right w:val="single" w:sz="4" w:space="0" w:color="000001"/>
            </w:tcBorders>
            <w:shd w:val="clear" w:color="auto" w:fill="FFFFFF"/>
            <w:tcMar>
              <w:left w:w="18" w:type="dxa"/>
            </w:tcMar>
            <w:vAlign w:val="cente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3</w:t>
            </w:r>
          </w:p>
        </w:tc>
      </w:tr>
      <w:tr w:rsidR="00543276" w:rsidRPr="00AB3FAA">
        <w:tc>
          <w:tcPr>
            <w:tcW w:w="2175"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Кабели силовые всех напряжений и кабели связи</w:t>
            </w:r>
          </w:p>
        </w:tc>
        <w:tc>
          <w:tcPr>
            <w:tcW w:w="1527" w:type="dxa"/>
            <w:tcBorders>
              <w:top w:val="single" w:sz="4" w:space="0" w:color="000001"/>
              <w:left w:val="single" w:sz="4" w:space="0" w:color="000001"/>
              <w:bottom w:val="single" w:sz="4" w:space="0" w:color="000001"/>
              <w:right w:val="nil"/>
            </w:tcBorders>
            <w:shd w:val="clear" w:color="auto" w:fill="FFFFFF"/>
            <w:tcMar>
              <w:left w:w="18" w:type="dxa"/>
            </w:tcMar>
            <w:vAlign w:val="cente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0,6</w:t>
            </w:r>
          </w:p>
        </w:tc>
        <w:tc>
          <w:tcPr>
            <w:tcW w:w="1527" w:type="dxa"/>
            <w:tcBorders>
              <w:top w:val="single" w:sz="4" w:space="0" w:color="000001"/>
              <w:left w:val="single" w:sz="4" w:space="0" w:color="000001"/>
              <w:bottom w:val="single" w:sz="4" w:space="0" w:color="000001"/>
              <w:right w:val="nil"/>
            </w:tcBorders>
            <w:shd w:val="clear" w:color="auto" w:fill="FFFFFF"/>
            <w:tcMar>
              <w:left w:w="18" w:type="dxa"/>
            </w:tcMar>
            <w:vAlign w:val="cente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0,5</w:t>
            </w:r>
          </w:p>
        </w:tc>
        <w:tc>
          <w:tcPr>
            <w:tcW w:w="1166" w:type="dxa"/>
            <w:tcBorders>
              <w:top w:val="single" w:sz="4" w:space="0" w:color="000001"/>
              <w:left w:val="single" w:sz="4" w:space="0" w:color="000001"/>
              <w:bottom w:val="single" w:sz="4" w:space="0" w:color="000001"/>
              <w:right w:val="nil"/>
            </w:tcBorders>
            <w:shd w:val="clear" w:color="auto" w:fill="FFFFFF"/>
            <w:tcMar>
              <w:left w:w="18" w:type="dxa"/>
            </w:tcMar>
            <w:vAlign w:val="cente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1</w:t>
            </w:r>
          </w:p>
        </w:tc>
        <w:tc>
          <w:tcPr>
            <w:tcW w:w="1538" w:type="dxa"/>
            <w:tcBorders>
              <w:top w:val="single" w:sz="4" w:space="0" w:color="000001"/>
              <w:left w:val="single" w:sz="4" w:space="0" w:color="000001"/>
              <w:bottom w:val="single" w:sz="4" w:space="0" w:color="000001"/>
              <w:right w:val="nil"/>
            </w:tcBorders>
            <w:shd w:val="clear" w:color="auto" w:fill="FFFFFF"/>
            <w:tcMar>
              <w:left w:w="18" w:type="dxa"/>
            </w:tcMar>
            <w:vAlign w:val="cente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0,5*</w:t>
            </w:r>
          </w:p>
        </w:tc>
        <w:tc>
          <w:tcPr>
            <w:tcW w:w="813" w:type="dxa"/>
            <w:tcBorders>
              <w:top w:val="single" w:sz="4" w:space="0" w:color="000001"/>
              <w:left w:val="single" w:sz="4" w:space="0" w:color="000001"/>
              <w:bottom w:val="single" w:sz="4" w:space="0" w:color="000001"/>
              <w:right w:val="nil"/>
            </w:tcBorders>
            <w:shd w:val="clear" w:color="auto" w:fill="FFFFFF"/>
            <w:tcMar>
              <w:left w:w="18" w:type="dxa"/>
            </w:tcMar>
            <w:vAlign w:val="cente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5*</w:t>
            </w:r>
          </w:p>
        </w:tc>
        <w:tc>
          <w:tcPr>
            <w:tcW w:w="854" w:type="dxa"/>
            <w:tcBorders>
              <w:top w:val="single" w:sz="4" w:space="0" w:color="000001"/>
              <w:left w:val="single" w:sz="4" w:space="0" w:color="000001"/>
              <w:bottom w:val="single" w:sz="4" w:space="0" w:color="000001"/>
              <w:right w:val="single" w:sz="4" w:space="0" w:color="000001"/>
            </w:tcBorders>
            <w:shd w:val="clear" w:color="auto" w:fill="FFFFFF"/>
            <w:tcMar>
              <w:left w:w="18" w:type="dxa"/>
            </w:tcMar>
            <w:vAlign w:val="cente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10*</w:t>
            </w:r>
          </w:p>
        </w:tc>
      </w:tr>
      <w:tr w:rsidR="00543276" w:rsidRPr="00AB3FAA">
        <w:tc>
          <w:tcPr>
            <w:tcW w:w="2175"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Каналы, коммуникационные тоннели</w:t>
            </w:r>
          </w:p>
        </w:tc>
        <w:tc>
          <w:tcPr>
            <w:tcW w:w="1527" w:type="dxa"/>
            <w:tcBorders>
              <w:top w:val="single" w:sz="4" w:space="0" w:color="000001"/>
              <w:left w:val="single" w:sz="4" w:space="0" w:color="000001"/>
              <w:bottom w:val="single" w:sz="4" w:space="0" w:color="000001"/>
              <w:right w:val="nil"/>
            </w:tcBorders>
            <w:shd w:val="clear" w:color="auto" w:fill="FFFFFF"/>
            <w:tcMar>
              <w:left w:w="18" w:type="dxa"/>
            </w:tcMar>
            <w:vAlign w:val="cente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2</w:t>
            </w:r>
          </w:p>
        </w:tc>
        <w:tc>
          <w:tcPr>
            <w:tcW w:w="1527" w:type="dxa"/>
            <w:tcBorders>
              <w:top w:val="single" w:sz="4" w:space="0" w:color="000001"/>
              <w:left w:val="single" w:sz="4" w:space="0" w:color="000001"/>
              <w:bottom w:val="single" w:sz="4" w:space="0" w:color="000001"/>
              <w:right w:val="nil"/>
            </w:tcBorders>
            <w:shd w:val="clear" w:color="auto" w:fill="FFFFFF"/>
            <w:tcMar>
              <w:left w:w="18" w:type="dxa"/>
            </w:tcMar>
            <w:vAlign w:val="cente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1,5</w:t>
            </w:r>
          </w:p>
        </w:tc>
        <w:tc>
          <w:tcPr>
            <w:tcW w:w="1166" w:type="dxa"/>
            <w:tcBorders>
              <w:top w:val="single" w:sz="4" w:space="0" w:color="000001"/>
              <w:left w:val="single" w:sz="4" w:space="0" w:color="000001"/>
              <w:bottom w:val="single" w:sz="4" w:space="0" w:color="000001"/>
              <w:right w:val="nil"/>
            </w:tcBorders>
            <w:shd w:val="clear" w:color="auto" w:fill="FFFFFF"/>
            <w:tcMar>
              <w:left w:w="18" w:type="dxa"/>
            </w:tcMar>
            <w:vAlign w:val="cente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1</w:t>
            </w:r>
          </w:p>
        </w:tc>
        <w:tc>
          <w:tcPr>
            <w:tcW w:w="1538" w:type="dxa"/>
            <w:tcBorders>
              <w:top w:val="single" w:sz="4" w:space="0" w:color="000001"/>
              <w:left w:val="single" w:sz="4" w:space="0" w:color="000001"/>
              <w:bottom w:val="single" w:sz="4" w:space="0" w:color="000001"/>
              <w:right w:val="nil"/>
            </w:tcBorders>
            <w:shd w:val="clear" w:color="auto" w:fill="FFFFFF"/>
            <w:tcMar>
              <w:left w:w="18" w:type="dxa"/>
            </w:tcMar>
            <w:vAlign w:val="cente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1</w:t>
            </w:r>
          </w:p>
        </w:tc>
        <w:tc>
          <w:tcPr>
            <w:tcW w:w="813" w:type="dxa"/>
            <w:tcBorders>
              <w:top w:val="single" w:sz="4" w:space="0" w:color="000001"/>
              <w:left w:val="single" w:sz="4" w:space="0" w:color="000001"/>
              <w:bottom w:val="single" w:sz="4" w:space="0" w:color="000001"/>
              <w:right w:val="nil"/>
            </w:tcBorders>
            <w:shd w:val="clear" w:color="auto" w:fill="FFFFFF"/>
            <w:tcMar>
              <w:left w:w="18" w:type="dxa"/>
            </w:tcMar>
            <w:vAlign w:val="cente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2</w:t>
            </w:r>
          </w:p>
        </w:tc>
        <w:tc>
          <w:tcPr>
            <w:tcW w:w="854" w:type="dxa"/>
            <w:tcBorders>
              <w:top w:val="single" w:sz="4" w:space="0" w:color="000001"/>
              <w:left w:val="single" w:sz="4" w:space="0" w:color="000001"/>
              <w:bottom w:val="single" w:sz="4" w:space="0" w:color="000001"/>
              <w:right w:val="single" w:sz="4" w:space="0" w:color="000001"/>
            </w:tcBorders>
            <w:shd w:val="clear" w:color="auto" w:fill="FFFFFF"/>
            <w:tcMar>
              <w:left w:w="18" w:type="dxa"/>
            </w:tcMar>
            <w:vAlign w:val="cente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3*</w:t>
            </w:r>
          </w:p>
        </w:tc>
      </w:tr>
    </w:tbl>
    <w:p w:rsidR="00543276" w:rsidRPr="00AB3FAA" w:rsidRDefault="007B52A2">
      <w:pPr>
        <w:ind w:firstLine="851"/>
        <w:jc w:val="both"/>
        <w:rPr>
          <w:rFonts w:cs="Arial"/>
          <w:color w:val="auto"/>
        </w:rPr>
      </w:pPr>
      <w:r w:rsidRPr="00AB3FAA">
        <w:rPr>
          <w:rFonts w:cs="Arial"/>
          <w:color w:val="auto"/>
        </w:rPr>
        <w:t xml:space="preserve">* </w:t>
      </w:r>
      <w:r w:rsidRPr="00AB3FAA">
        <w:rPr>
          <w:rFonts w:cs="Arial"/>
          <w:color w:val="auto"/>
          <w:sz w:val="28"/>
          <w:szCs w:val="28"/>
        </w:rPr>
        <w:t>Относится только к расстояниям от силовых кабелей.</w:t>
      </w:r>
    </w:p>
    <w:p w:rsidR="00543276" w:rsidRPr="00AB3FAA" w:rsidRDefault="007B52A2">
      <w:pPr>
        <w:ind w:firstLine="851"/>
        <w:jc w:val="both"/>
        <w:rPr>
          <w:rFonts w:cs="Arial"/>
          <w:i/>
          <w:iCs/>
          <w:color w:val="auto"/>
        </w:rPr>
      </w:pPr>
      <w:r w:rsidRPr="00AB3FAA">
        <w:rPr>
          <w:rFonts w:cs="Arial"/>
          <w:i/>
          <w:iCs/>
          <w:color w:val="auto"/>
        </w:rPr>
        <w:t>Примечания.</w:t>
      </w:r>
    </w:p>
    <w:p w:rsidR="00543276" w:rsidRPr="00AB3FAA" w:rsidRDefault="007B52A2">
      <w:pPr>
        <w:ind w:firstLine="851"/>
        <w:jc w:val="both"/>
        <w:rPr>
          <w:rFonts w:cs="Arial"/>
          <w:i/>
          <w:iCs/>
          <w:color w:val="auto"/>
        </w:rPr>
      </w:pPr>
      <w:r w:rsidRPr="00AB3FAA">
        <w:rPr>
          <w:rFonts w:cs="Arial"/>
          <w:i/>
          <w:iCs/>
          <w:color w:val="auto"/>
        </w:rPr>
        <w:t xml:space="preserve">1. Допускается предусматривать прокладку подземных инженерных сетей в пределах фундаментов опор и эстакад трубопроводов, контактной сети при условии выполнения мер, исключающих возможность повреждения сетей в случае осадки фундаментов, а также повреждения фундаментов при аварии на этих сетях. При размещении инженерных сетей, подлежащих прокладке с применением строительного водопонижения, расстояние их до зданий и сооружений следует устанавливать с учетом </w:t>
      </w:r>
      <w:proofErr w:type="gramStart"/>
      <w:r w:rsidRPr="00AB3FAA">
        <w:rPr>
          <w:rFonts w:cs="Arial"/>
          <w:i/>
          <w:iCs/>
          <w:color w:val="auto"/>
        </w:rPr>
        <w:t>зоны возможного нарушения прочности грунтов оснований</w:t>
      </w:r>
      <w:proofErr w:type="gramEnd"/>
      <w:r w:rsidRPr="00AB3FAA">
        <w:rPr>
          <w:rFonts w:cs="Arial"/>
          <w:i/>
          <w:iCs/>
          <w:color w:val="auto"/>
        </w:rPr>
        <w:t>.</w:t>
      </w:r>
    </w:p>
    <w:p w:rsidR="00543276" w:rsidRPr="00AB3FAA" w:rsidRDefault="007B52A2">
      <w:pPr>
        <w:ind w:firstLine="851"/>
        <w:jc w:val="both"/>
        <w:rPr>
          <w:rFonts w:cs="Arial"/>
          <w:i/>
          <w:iCs/>
          <w:color w:val="auto"/>
        </w:rPr>
      </w:pPr>
      <w:r w:rsidRPr="00AB3FAA">
        <w:rPr>
          <w:rFonts w:cs="Arial"/>
          <w:i/>
          <w:iCs/>
          <w:color w:val="auto"/>
        </w:rPr>
        <w:t>2. Расстояния от тепловых сетей при бесканальной прокладке до зданий и сооружений следует принимать по СНиП 41-02-2003 (актуализированная редакция).</w:t>
      </w:r>
    </w:p>
    <w:p w:rsidR="00543276" w:rsidRPr="00AB3FAA" w:rsidRDefault="007B52A2">
      <w:pPr>
        <w:ind w:firstLine="851"/>
        <w:jc w:val="both"/>
        <w:rPr>
          <w:rFonts w:cs="Arial"/>
          <w:i/>
          <w:iCs/>
          <w:color w:val="auto"/>
        </w:rPr>
      </w:pPr>
      <w:r w:rsidRPr="00AB3FAA">
        <w:rPr>
          <w:rFonts w:cs="Arial"/>
          <w:i/>
          <w:iCs/>
          <w:color w:val="auto"/>
        </w:rPr>
        <w:t>3. Расстояния от силовых кабелей напряжением 110 - 220 кВ до фундаментов ограждений предприятий, эстакад, опор контактной сети и линий связи следует принимать 1,5 м</w:t>
      </w:r>
    </w:p>
    <w:p w:rsidR="00543276" w:rsidRPr="00AB3FAA" w:rsidRDefault="007B52A2">
      <w:pPr>
        <w:ind w:firstLine="851"/>
        <w:jc w:val="both"/>
        <w:rPr>
          <w:rFonts w:cs="Arial"/>
          <w:i/>
          <w:iCs/>
          <w:color w:val="auto"/>
        </w:rPr>
      </w:pPr>
      <w:r w:rsidRPr="00AB3FAA">
        <w:rPr>
          <w:rFonts w:cs="Arial"/>
          <w:i/>
          <w:iCs/>
          <w:color w:val="auto"/>
        </w:rPr>
        <w:t>4. Расстояние от бытовой канализации до хозяйственно-питьевого водопровода следует принимать: до водопровода из железобетонных и асбестоцементных труб - 5 м;</w:t>
      </w:r>
    </w:p>
    <w:p w:rsidR="00543276" w:rsidRPr="00AB3FAA" w:rsidRDefault="007B52A2">
      <w:pPr>
        <w:ind w:firstLine="851"/>
        <w:jc w:val="both"/>
        <w:rPr>
          <w:rFonts w:cs="Arial"/>
          <w:i/>
          <w:iCs/>
          <w:color w:val="auto"/>
        </w:rPr>
      </w:pPr>
      <w:r w:rsidRPr="00AB3FAA">
        <w:rPr>
          <w:rFonts w:cs="Arial"/>
          <w:i/>
          <w:iCs/>
          <w:color w:val="auto"/>
        </w:rPr>
        <w:t>до водопровода из чугунных труб диаметром:</w:t>
      </w:r>
    </w:p>
    <w:p w:rsidR="00543276" w:rsidRPr="00AB3FAA" w:rsidRDefault="007B52A2">
      <w:pPr>
        <w:ind w:firstLine="851"/>
        <w:jc w:val="both"/>
        <w:rPr>
          <w:rFonts w:cs="Arial"/>
          <w:i/>
          <w:iCs/>
          <w:color w:val="auto"/>
        </w:rPr>
      </w:pPr>
      <w:r w:rsidRPr="00AB3FAA">
        <w:rPr>
          <w:rFonts w:eastAsia="Arial" w:cs="Arial"/>
          <w:i/>
          <w:iCs/>
          <w:color w:val="auto"/>
        </w:rPr>
        <w:t xml:space="preserve">– </w:t>
      </w:r>
      <w:r w:rsidRPr="00AB3FAA">
        <w:rPr>
          <w:rFonts w:cs="Arial"/>
          <w:i/>
          <w:iCs/>
          <w:color w:val="auto"/>
        </w:rPr>
        <w:t>до 200 мм - 1,5 м;</w:t>
      </w:r>
    </w:p>
    <w:p w:rsidR="00543276" w:rsidRPr="00AB3FAA" w:rsidRDefault="007B52A2">
      <w:pPr>
        <w:ind w:firstLine="851"/>
        <w:jc w:val="both"/>
        <w:rPr>
          <w:rFonts w:cs="Arial"/>
          <w:i/>
          <w:iCs/>
          <w:color w:val="auto"/>
        </w:rPr>
      </w:pPr>
      <w:r w:rsidRPr="00AB3FAA">
        <w:rPr>
          <w:rFonts w:eastAsia="Arial" w:cs="Arial"/>
          <w:i/>
          <w:iCs/>
          <w:color w:val="auto"/>
        </w:rPr>
        <w:t xml:space="preserve">– </w:t>
      </w:r>
      <w:r w:rsidRPr="00AB3FAA">
        <w:rPr>
          <w:rFonts w:cs="Arial"/>
          <w:i/>
          <w:iCs/>
          <w:color w:val="auto"/>
        </w:rPr>
        <w:t>свыше 200 мм - 3 м;</w:t>
      </w:r>
    </w:p>
    <w:p w:rsidR="00543276" w:rsidRPr="00AB3FAA" w:rsidRDefault="007B52A2">
      <w:pPr>
        <w:ind w:firstLine="851"/>
        <w:jc w:val="both"/>
        <w:rPr>
          <w:rFonts w:cs="Arial"/>
          <w:i/>
          <w:iCs/>
          <w:color w:val="auto"/>
        </w:rPr>
      </w:pPr>
      <w:r w:rsidRPr="00AB3FAA">
        <w:rPr>
          <w:rFonts w:eastAsia="Arial" w:cs="Arial"/>
          <w:i/>
          <w:iCs/>
          <w:color w:val="auto"/>
        </w:rPr>
        <w:t xml:space="preserve">– </w:t>
      </w:r>
      <w:r w:rsidRPr="00AB3FAA">
        <w:rPr>
          <w:rFonts w:cs="Arial"/>
          <w:i/>
          <w:iCs/>
          <w:color w:val="auto"/>
        </w:rPr>
        <w:t>до водопровода из пластмассовых труб - 1,5 м.</w:t>
      </w:r>
    </w:p>
    <w:p w:rsidR="00543276" w:rsidRPr="00AB3FAA" w:rsidRDefault="007B52A2">
      <w:pPr>
        <w:ind w:firstLine="851"/>
        <w:jc w:val="both"/>
        <w:rPr>
          <w:rFonts w:cs="Arial"/>
          <w:i/>
          <w:iCs/>
          <w:color w:val="auto"/>
        </w:rPr>
      </w:pPr>
      <w:r w:rsidRPr="00AB3FAA">
        <w:rPr>
          <w:rFonts w:cs="Arial"/>
          <w:i/>
          <w:iCs/>
          <w:color w:val="auto"/>
        </w:rPr>
        <w:lastRenderedPageBreak/>
        <w:t>Расстояние между сетями канализации и производственным водопроводом в зависимости от материала и диаметра труб, а также от номенклатуры и характеристики грунтов должно быть 1,5 м.</w:t>
      </w:r>
    </w:p>
    <w:p w:rsidR="00543276" w:rsidRPr="00AB3FAA" w:rsidRDefault="007B52A2">
      <w:pPr>
        <w:ind w:firstLine="851"/>
        <w:jc w:val="both"/>
        <w:rPr>
          <w:rFonts w:cs="Arial"/>
          <w:i/>
          <w:iCs/>
          <w:color w:val="auto"/>
        </w:rPr>
      </w:pPr>
      <w:r w:rsidRPr="00AB3FAA">
        <w:rPr>
          <w:rFonts w:cs="Arial"/>
          <w:i/>
          <w:iCs/>
          <w:color w:val="auto"/>
        </w:rPr>
        <w:t>5. При параллельной прокладке газопроводов для труб диаметром до 300 мм расстояние между ними (в свету) допускается принимать 0,4 м и труб диаметром более 300 мм - 0,5 м при совместном размещении в одной траншее двух и более газопроводов.</w:t>
      </w:r>
    </w:p>
    <w:p w:rsidR="00543276" w:rsidRPr="00AB3FAA" w:rsidRDefault="007B52A2">
      <w:pPr>
        <w:ind w:firstLine="851"/>
        <w:jc w:val="both"/>
        <w:rPr>
          <w:rFonts w:cs="Arial"/>
          <w:i/>
          <w:iCs/>
          <w:color w:val="auto"/>
        </w:rPr>
      </w:pPr>
      <w:r w:rsidRPr="00AB3FAA">
        <w:rPr>
          <w:rFonts w:cs="Arial"/>
          <w:i/>
          <w:iCs/>
          <w:color w:val="auto"/>
        </w:rPr>
        <w:t xml:space="preserve">6. В </w:t>
      </w:r>
      <w:r w:rsidRPr="00AB3FAA">
        <w:rPr>
          <w:rFonts w:eastAsia="Calibri" w:cs="Arial"/>
          <w:i/>
          <w:iCs/>
          <w:color w:val="auto"/>
          <w:lang w:eastAsia="en-US"/>
        </w:rPr>
        <w:t>«СП 42.13330.2011. Свод правил. Градостроительство. Планировка и застройка городских и сельских поселений. Актуализированная редакция СНиП 2.07.01-89*»</w:t>
      </w:r>
      <w:r w:rsidRPr="00AB3FAA">
        <w:rPr>
          <w:rFonts w:cs="Arial"/>
          <w:i/>
          <w:iCs/>
          <w:color w:val="auto"/>
        </w:rPr>
        <w:t xml:space="preserve"> указаны расстояния до стальных газопроводов. Размещение газопроводов из неметаллических труб следует предусматривать согласно СНиП 42-01-02.</w:t>
      </w:r>
    </w:p>
    <w:tbl>
      <w:tblPr>
        <w:tblW w:w="0" w:type="auto"/>
        <w:tblInd w:w="165" w:type="dxa"/>
        <w:tblBorders>
          <w:top w:val="nil"/>
          <w:left w:val="nil"/>
          <w:bottom w:val="nil"/>
          <w:right w:val="nil"/>
          <w:insideH w:val="nil"/>
          <w:insideV w:val="nil"/>
        </w:tblBorders>
        <w:tblLook w:val="04A0"/>
      </w:tblPr>
      <w:tblGrid>
        <w:gridCol w:w="1664"/>
        <w:gridCol w:w="1200"/>
        <w:gridCol w:w="1200"/>
        <w:gridCol w:w="1141"/>
        <w:gridCol w:w="1483"/>
        <w:gridCol w:w="1458"/>
        <w:gridCol w:w="1430"/>
      </w:tblGrid>
      <w:tr w:rsidR="00543276" w:rsidRPr="00AB3FAA">
        <w:tc>
          <w:tcPr>
            <w:tcW w:w="9576" w:type="dxa"/>
            <w:gridSpan w:val="7"/>
            <w:tcBorders>
              <w:top w:val="nil"/>
              <w:left w:val="nil"/>
              <w:bottom w:val="nil"/>
              <w:right w:val="nil"/>
            </w:tcBorders>
            <w:shd w:val="clear" w:color="auto" w:fill="FFFFFF"/>
          </w:tcPr>
          <w:p w:rsidR="00543276" w:rsidRPr="00AB3FAA" w:rsidRDefault="00543276">
            <w:pPr>
              <w:pStyle w:val="af2"/>
              <w:jc w:val="right"/>
              <w:rPr>
                <w:rFonts w:ascii="Times New Roman" w:hAnsi="Times New Roman"/>
                <w:color w:val="auto"/>
                <w:sz w:val="24"/>
                <w:szCs w:val="24"/>
              </w:rPr>
            </w:pPr>
          </w:p>
          <w:p w:rsidR="00543276" w:rsidRPr="00AB3FAA" w:rsidRDefault="007B52A2">
            <w:pPr>
              <w:pStyle w:val="af2"/>
              <w:jc w:val="right"/>
              <w:rPr>
                <w:rFonts w:ascii="Times New Roman" w:hAnsi="Times New Roman"/>
                <w:color w:val="auto"/>
                <w:sz w:val="28"/>
                <w:szCs w:val="28"/>
              </w:rPr>
            </w:pPr>
            <w:r w:rsidRPr="00AB3FAA">
              <w:rPr>
                <w:rFonts w:ascii="Times New Roman" w:hAnsi="Times New Roman"/>
                <w:color w:val="auto"/>
                <w:sz w:val="28"/>
                <w:szCs w:val="28"/>
              </w:rPr>
              <w:t>Таблица 24</w:t>
            </w:r>
          </w:p>
          <w:p w:rsidR="00543276" w:rsidRPr="00AB3FAA" w:rsidRDefault="00543276">
            <w:pPr>
              <w:rPr>
                <w:rFonts w:cs="Arial"/>
                <w:color w:val="auto"/>
                <w:sz w:val="28"/>
                <w:szCs w:val="28"/>
              </w:rPr>
            </w:pPr>
          </w:p>
          <w:p w:rsidR="00543276" w:rsidRPr="00AB3FAA" w:rsidRDefault="007B52A2" w:rsidP="004C178F">
            <w:pPr>
              <w:jc w:val="center"/>
              <w:rPr>
                <w:rFonts w:cs="Arial"/>
                <w:color w:val="auto"/>
                <w:sz w:val="28"/>
                <w:szCs w:val="28"/>
              </w:rPr>
            </w:pPr>
            <w:r w:rsidRPr="00AB3FAA">
              <w:rPr>
                <w:rFonts w:cs="Arial"/>
                <w:color w:val="auto"/>
                <w:sz w:val="28"/>
                <w:szCs w:val="28"/>
              </w:rPr>
              <w:t>Категории и параметры автомобильных дорог в пределах поселения</w:t>
            </w:r>
          </w:p>
        </w:tc>
      </w:tr>
      <w:tr w:rsidR="00543276" w:rsidRPr="00AB3FAA">
        <w:tc>
          <w:tcPr>
            <w:tcW w:w="1664"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Категории дорог</w:t>
            </w:r>
          </w:p>
        </w:tc>
        <w:tc>
          <w:tcPr>
            <w:tcW w:w="1200"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 xml:space="preserve">Расчетная скорость движения, </w:t>
            </w:r>
            <w:proofErr w:type="gramStart"/>
            <w:r w:rsidRPr="00AB3FAA">
              <w:rPr>
                <w:rFonts w:ascii="Times New Roman" w:hAnsi="Times New Roman"/>
                <w:color w:val="auto"/>
                <w:sz w:val="24"/>
                <w:szCs w:val="24"/>
              </w:rPr>
              <w:t>км</w:t>
            </w:r>
            <w:proofErr w:type="gramEnd"/>
            <w:r w:rsidRPr="00AB3FAA">
              <w:rPr>
                <w:rFonts w:ascii="Times New Roman" w:hAnsi="Times New Roman"/>
                <w:color w:val="auto"/>
                <w:sz w:val="24"/>
                <w:szCs w:val="24"/>
              </w:rPr>
              <w:t>/ч</w:t>
            </w:r>
          </w:p>
        </w:tc>
        <w:tc>
          <w:tcPr>
            <w:tcW w:w="1200"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 xml:space="preserve">Ширина полосы движения, </w:t>
            </w:r>
            <w:proofErr w:type="gramStart"/>
            <w:r w:rsidRPr="00AB3FAA">
              <w:rPr>
                <w:rFonts w:ascii="Times New Roman" w:hAnsi="Times New Roman"/>
                <w:color w:val="auto"/>
                <w:sz w:val="24"/>
                <w:szCs w:val="24"/>
              </w:rPr>
              <w:t>м</w:t>
            </w:r>
            <w:proofErr w:type="gramEnd"/>
          </w:p>
        </w:tc>
        <w:tc>
          <w:tcPr>
            <w:tcW w:w="1141"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Число полос движения</w:t>
            </w:r>
          </w:p>
        </w:tc>
        <w:tc>
          <w:tcPr>
            <w:tcW w:w="1483"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 xml:space="preserve">Наименьший радиус кривых и в плане, </w:t>
            </w:r>
            <w:proofErr w:type="gramStart"/>
            <w:r w:rsidRPr="00AB3FAA">
              <w:rPr>
                <w:rFonts w:ascii="Times New Roman" w:hAnsi="Times New Roman"/>
                <w:color w:val="auto"/>
                <w:sz w:val="24"/>
                <w:szCs w:val="24"/>
              </w:rPr>
              <w:t>м</w:t>
            </w:r>
            <w:proofErr w:type="gramEnd"/>
          </w:p>
        </w:tc>
        <w:tc>
          <w:tcPr>
            <w:tcW w:w="1458"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Наибольший продольный уклон, промилле</w:t>
            </w:r>
          </w:p>
        </w:tc>
        <w:tc>
          <w:tcPr>
            <w:tcW w:w="1430" w:type="dxa"/>
            <w:tcBorders>
              <w:top w:val="single" w:sz="4" w:space="0" w:color="000001"/>
              <w:left w:val="single" w:sz="4" w:space="0" w:color="000001"/>
              <w:bottom w:val="single" w:sz="4" w:space="0" w:color="000001"/>
              <w:right w:val="single" w:sz="4" w:space="0" w:color="000001"/>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 xml:space="preserve">Наибольшая ширина земляного полотна, </w:t>
            </w:r>
            <w:proofErr w:type="gramStart"/>
            <w:r w:rsidRPr="00AB3FAA">
              <w:rPr>
                <w:rFonts w:ascii="Times New Roman" w:hAnsi="Times New Roman"/>
                <w:color w:val="auto"/>
                <w:sz w:val="24"/>
                <w:szCs w:val="24"/>
              </w:rPr>
              <w:t>м</w:t>
            </w:r>
            <w:proofErr w:type="gramEnd"/>
          </w:p>
        </w:tc>
      </w:tr>
      <w:tr w:rsidR="00543276" w:rsidRPr="00AB3FAA">
        <w:trPr>
          <w:trHeight w:val="706"/>
        </w:trPr>
        <w:tc>
          <w:tcPr>
            <w:tcW w:w="1664"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color w:val="auto"/>
                <w:sz w:val="24"/>
                <w:szCs w:val="24"/>
              </w:rPr>
            </w:pPr>
            <w:proofErr w:type="gramStart"/>
            <w:r w:rsidRPr="00AB3FAA">
              <w:rPr>
                <w:rFonts w:ascii="Times New Roman" w:hAnsi="Times New Roman"/>
                <w:color w:val="auto"/>
                <w:sz w:val="24"/>
                <w:szCs w:val="24"/>
              </w:rPr>
              <w:t>основные зональные непрерывного и регулируемого движения</w:t>
            </w:r>
            <w:proofErr w:type="gramEnd"/>
          </w:p>
        </w:tc>
        <w:tc>
          <w:tcPr>
            <w:tcW w:w="1200" w:type="dxa"/>
            <w:tcBorders>
              <w:top w:val="single" w:sz="4" w:space="0" w:color="000001"/>
              <w:left w:val="single" w:sz="4" w:space="0" w:color="000001"/>
              <w:bottom w:val="single" w:sz="4" w:space="0" w:color="000001"/>
              <w:right w:val="nil"/>
            </w:tcBorders>
            <w:shd w:val="clear" w:color="auto" w:fill="FFFFFF"/>
            <w:tcMar>
              <w:left w:w="18" w:type="dxa"/>
            </w:tcMar>
            <w:vAlign w:val="cente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100</w:t>
            </w:r>
          </w:p>
        </w:tc>
        <w:tc>
          <w:tcPr>
            <w:tcW w:w="1200" w:type="dxa"/>
            <w:tcBorders>
              <w:top w:val="single" w:sz="4" w:space="0" w:color="000001"/>
              <w:left w:val="single" w:sz="4" w:space="0" w:color="000001"/>
              <w:bottom w:val="single" w:sz="4" w:space="0" w:color="000001"/>
              <w:right w:val="nil"/>
            </w:tcBorders>
            <w:shd w:val="clear" w:color="auto" w:fill="FFFFFF"/>
            <w:tcMar>
              <w:left w:w="18" w:type="dxa"/>
            </w:tcMar>
            <w:vAlign w:val="cente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3,75</w:t>
            </w:r>
          </w:p>
        </w:tc>
        <w:tc>
          <w:tcPr>
            <w:tcW w:w="1141" w:type="dxa"/>
            <w:tcBorders>
              <w:top w:val="single" w:sz="4" w:space="0" w:color="000001"/>
              <w:left w:val="single" w:sz="4" w:space="0" w:color="000001"/>
              <w:bottom w:val="single" w:sz="4" w:space="0" w:color="000001"/>
              <w:right w:val="nil"/>
            </w:tcBorders>
            <w:shd w:val="clear" w:color="auto" w:fill="FFFFFF"/>
            <w:tcMar>
              <w:left w:w="18" w:type="dxa"/>
            </w:tcMar>
            <w:vAlign w:val="cente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2 - 4</w:t>
            </w:r>
          </w:p>
        </w:tc>
        <w:tc>
          <w:tcPr>
            <w:tcW w:w="1483" w:type="dxa"/>
            <w:tcBorders>
              <w:top w:val="single" w:sz="4" w:space="0" w:color="000001"/>
              <w:left w:val="single" w:sz="4" w:space="0" w:color="000001"/>
              <w:bottom w:val="single" w:sz="4" w:space="0" w:color="000001"/>
              <w:right w:val="nil"/>
            </w:tcBorders>
            <w:shd w:val="clear" w:color="auto" w:fill="FFFFFF"/>
            <w:tcMar>
              <w:left w:w="18" w:type="dxa"/>
            </w:tcMar>
            <w:vAlign w:val="cente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400</w:t>
            </w:r>
          </w:p>
        </w:tc>
        <w:tc>
          <w:tcPr>
            <w:tcW w:w="1458" w:type="dxa"/>
            <w:tcBorders>
              <w:top w:val="single" w:sz="4" w:space="0" w:color="000001"/>
              <w:left w:val="single" w:sz="4" w:space="0" w:color="000001"/>
              <w:bottom w:val="single" w:sz="4" w:space="0" w:color="000001"/>
              <w:right w:val="nil"/>
            </w:tcBorders>
            <w:shd w:val="clear" w:color="auto" w:fill="FFFFFF"/>
            <w:tcMar>
              <w:left w:w="18" w:type="dxa"/>
            </w:tcMar>
            <w:vAlign w:val="cente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60</w:t>
            </w:r>
          </w:p>
        </w:tc>
        <w:tc>
          <w:tcPr>
            <w:tcW w:w="1430" w:type="dxa"/>
            <w:tcBorders>
              <w:top w:val="single" w:sz="4" w:space="0" w:color="000001"/>
              <w:left w:val="single" w:sz="4" w:space="0" w:color="000001"/>
              <w:bottom w:val="single" w:sz="4" w:space="0" w:color="000001"/>
              <w:right w:val="single" w:sz="4" w:space="0" w:color="000001"/>
            </w:tcBorders>
            <w:shd w:val="clear" w:color="auto" w:fill="FFFFFF"/>
            <w:tcMar>
              <w:left w:w="18" w:type="dxa"/>
            </w:tcMar>
            <w:vAlign w:val="cente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40</w:t>
            </w:r>
          </w:p>
        </w:tc>
      </w:tr>
      <w:tr w:rsidR="00543276" w:rsidRPr="00AB3FAA">
        <w:tc>
          <w:tcPr>
            <w:tcW w:w="1664"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Местного значения:</w:t>
            </w:r>
          </w:p>
        </w:tc>
        <w:tc>
          <w:tcPr>
            <w:tcW w:w="1200" w:type="dxa"/>
            <w:tcBorders>
              <w:top w:val="single" w:sz="4" w:space="0" w:color="000001"/>
              <w:left w:val="single" w:sz="4" w:space="0" w:color="000001"/>
              <w:bottom w:val="single" w:sz="4" w:space="0" w:color="000001"/>
              <w:right w:val="nil"/>
            </w:tcBorders>
            <w:shd w:val="clear" w:color="auto" w:fill="FFFFFF"/>
            <w:tcMar>
              <w:left w:w="18" w:type="dxa"/>
            </w:tcMar>
            <w:vAlign w:val="center"/>
          </w:tcPr>
          <w:p w:rsidR="00543276" w:rsidRPr="00AB3FAA" w:rsidRDefault="00543276">
            <w:pPr>
              <w:pStyle w:val="af2"/>
              <w:jc w:val="center"/>
              <w:rPr>
                <w:rFonts w:ascii="Times New Roman" w:hAnsi="Times New Roman"/>
                <w:color w:val="auto"/>
                <w:sz w:val="24"/>
                <w:szCs w:val="24"/>
              </w:rPr>
            </w:pPr>
          </w:p>
        </w:tc>
        <w:tc>
          <w:tcPr>
            <w:tcW w:w="1200" w:type="dxa"/>
            <w:tcBorders>
              <w:top w:val="single" w:sz="4" w:space="0" w:color="000001"/>
              <w:left w:val="single" w:sz="4" w:space="0" w:color="000001"/>
              <w:bottom w:val="single" w:sz="4" w:space="0" w:color="000001"/>
              <w:right w:val="nil"/>
            </w:tcBorders>
            <w:shd w:val="clear" w:color="auto" w:fill="FFFFFF"/>
            <w:tcMar>
              <w:left w:w="18" w:type="dxa"/>
            </w:tcMar>
            <w:vAlign w:val="center"/>
          </w:tcPr>
          <w:p w:rsidR="00543276" w:rsidRPr="00AB3FAA" w:rsidRDefault="00543276">
            <w:pPr>
              <w:pStyle w:val="af2"/>
              <w:jc w:val="center"/>
              <w:rPr>
                <w:rFonts w:ascii="Times New Roman" w:hAnsi="Times New Roman"/>
                <w:color w:val="auto"/>
                <w:sz w:val="24"/>
                <w:szCs w:val="24"/>
              </w:rPr>
            </w:pPr>
          </w:p>
        </w:tc>
        <w:tc>
          <w:tcPr>
            <w:tcW w:w="1141" w:type="dxa"/>
            <w:tcBorders>
              <w:top w:val="single" w:sz="4" w:space="0" w:color="000001"/>
              <w:left w:val="single" w:sz="4" w:space="0" w:color="000001"/>
              <w:bottom w:val="single" w:sz="4" w:space="0" w:color="000001"/>
              <w:right w:val="nil"/>
            </w:tcBorders>
            <w:shd w:val="clear" w:color="auto" w:fill="FFFFFF"/>
            <w:tcMar>
              <w:left w:w="18" w:type="dxa"/>
            </w:tcMar>
            <w:vAlign w:val="center"/>
          </w:tcPr>
          <w:p w:rsidR="00543276" w:rsidRPr="00AB3FAA" w:rsidRDefault="00543276">
            <w:pPr>
              <w:pStyle w:val="af2"/>
              <w:jc w:val="center"/>
              <w:rPr>
                <w:rFonts w:ascii="Times New Roman" w:hAnsi="Times New Roman"/>
                <w:color w:val="auto"/>
                <w:sz w:val="24"/>
                <w:szCs w:val="24"/>
              </w:rPr>
            </w:pPr>
          </w:p>
        </w:tc>
        <w:tc>
          <w:tcPr>
            <w:tcW w:w="1483" w:type="dxa"/>
            <w:tcBorders>
              <w:top w:val="single" w:sz="4" w:space="0" w:color="000001"/>
              <w:left w:val="single" w:sz="4" w:space="0" w:color="000001"/>
              <w:bottom w:val="single" w:sz="4" w:space="0" w:color="000001"/>
              <w:right w:val="nil"/>
            </w:tcBorders>
            <w:shd w:val="clear" w:color="auto" w:fill="FFFFFF"/>
            <w:tcMar>
              <w:left w:w="18" w:type="dxa"/>
            </w:tcMar>
            <w:vAlign w:val="center"/>
          </w:tcPr>
          <w:p w:rsidR="00543276" w:rsidRPr="00AB3FAA" w:rsidRDefault="00543276">
            <w:pPr>
              <w:pStyle w:val="af2"/>
              <w:jc w:val="center"/>
              <w:rPr>
                <w:rFonts w:ascii="Times New Roman" w:hAnsi="Times New Roman"/>
                <w:color w:val="auto"/>
                <w:sz w:val="24"/>
                <w:szCs w:val="24"/>
              </w:rPr>
            </w:pPr>
          </w:p>
        </w:tc>
        <w:tc>
          <w:tcPr>
            <w:tcW w:w="1458" w:type="dxa"/>
            <w:tcBorders>
              <w:top w:val="single" w:sz="4" w:space="0" w:color="000001"/>
              <w:left w:val="single" w:sz="4" w:space="0" w:color="000001"/>
              <w:bottom w:val="single" w:sz="4" w:space="0" w:color="000001"/>
              <w:right w:val="nil"/>
            </w:tcBorders>
            <w:shd w:val="clear" w:color="auto" w:fill="FFFFFF"/>
            <w:tcMar>
              <w:left w:w="18" w:type="dxa"/>
            </w:tcMar>
            <w:vAlign w:val="center"/>
          </w:tcPr>
          <w:p w:rsidR="00543276" w:rsidRPr="00AB3FAA" w:rsidRDefault="00543276">
            <w:pPr>
              <w:pStyle w:val="af2"/>
              <w:jc w:val="center"/>
              <w:rPr>
                <w:rFonts w:ascii="Times New Roman" w:hAnsi="Times New Roman"/>
                <w:color w:val="auto"/>
                <w:sz w:val="24"/>
                <w:szCs w:val="24"/>
              </w:rPr>
            </w:pPr>
          </w:p>
        </w:tc>
        <w:tc>
          <w:tcPr>
            <w:tcW w:w="1430" w:type="dxa"/>
            <w:tcBorders>
              <w:top w:val="single" w:sz="4" w:space="0" w:color="000001"/>
              <w:left w:val="single" w:sz="4" w:space="0" w:color="000001"/>
              <w:bottom w:val="single" w:sz="4" w:space="0" w:color="000001"/>
              <w:right w:val="single" w:sz="4" w:space="0" w:color="000001"/>
            </w:tcBorders>
            <w:shd w:val="clear" w:color="auto" w:fill="FFFFFF"/>
            <w:tcMar>
              <w:left w:w="18" w:type="dxa"/>
            </w:tcMar>
            <w:vAlign w:val="center"/>
          </w:tcPr>
          <w:p w:rsidR="00543276" w:rsidRPr="00AB3FAA" w:rsidRDefault="00543276">
            <w:pPr>
              <w:pStyle w:val="af2"/>
              <w:jc w:val="center"/>
              <w:rPr>
                <w:rFonts w:ascii="Times New Roman" w:hAnsi="Times New Roman"/>
                <w:color w:val="auto"/>
                <w:sz w:val="24"/>
                <w:szCs w:val="24"/>
              </w:rPr>
            </w:pPr>
          </w:p>
        </w:tc>
      </w:tr>
      <w:tr w:rsidR="00543276" w:rsidRPr="00AB3FAA">
        <w:tc>
          <w:tcPr>
            <w:tcW w:w="1664"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грузового движения</w:t>
            </w:r>
          </w:p>
        </w:tc>
        <w:tc>
          <w:tcPr>
            <w:tcW w:w="1200" w:type="dxa"/>
            <w:tcBorders>
              <w:top w:val="single" w:sz="4" w:space="0" w:color="000001"/>
              <w:left w:val="single" w:sz="4" w:space="0" w:color="000001"/>
              <w:bottom w:val="single" w:sz="4" w:space="0" w:color="000001"/>
              <w:right w:val="nil"/>
            </w:tcBorders>
            <w:shd w:val="clear" w:color="auto" w:fill="FFFFFF"/>
            <w:tcMar>
              <w:left w:w="18" w:type="dxa"/>
            </w:tcMar>
            <w:vAlign w:val="cente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70</w:t>
            </w:r>
          </w:p>
        </w:tc>
        <w:tc>
          <w:tcPr>
            <w:tcW w:w="1200" w:type="dxa"/>
            <w:tcBorders>
              <w:top w:val="single" w:sz="4" w:space="0" w:color="000001"/>
              <w:left w:val="single" w:sz="4" w:space="0" w:color="000001"/>
              <w:bottom w:val="single" w:sz="4" w:space="0" w:color="000001"/>
              <w:right w:val="nil"/>
            </w:tcBorders>
            <w:shd w:val="clear" w:color="auto" w:fill="FFFFFF"/>
            <w:tcMar>
              <w:left w:w="18" w:type="dxa"/>
            </w:tcMar>
            <w:vAlign w:val="cente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4,0</w:t>
            </w:r>
          </w:p>
        </w:tc>
        <w:tc>
          <w:tcPr>
            <w:tcW w:w="1141" w:type="dxa"/>
            <w:tcBorders>
              <w:top w:val="single" w:sz="4" w:space="0" w:color="000001"/>
              <w:left w:val="single" w:sz="4" w:space="0" w:color="000001"/>
              <w:bottom w:val="single" w:sz="4" w:space="0" w:color="000001"/>
              <w:right w:val="nil"/>
            </w:tcBorders>
            <w:shd w:val="clear" w:color="auto" w:fill="FFFFFF"/>
            <w:tcMar>
              <w:left w:w="18" w:type="dxa"/>
            </w:tcMar>
            <w:vAlign w:val="cente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2</w:t>
            </w:r>
          </w:p>
        </w:tc>
        <w:tc>
          <w:tcPr>
            <w:tcW w:w="1483" w:type="dxa"/>
            <w:tcBorders>
              <w:top w:val="single" w:sz="4" w:space="0" w:color="000001"/>
              <w:left w:val="single" w:sz="4" w:space="0" w:color="000001"/>
              <w:bottom w:val="single" w:sz="4" w:space="0" w:color="000001"/>
              <w:right w:val="nil"/>
            </w:tcBorders>
            <w:shd w:val="clear" w:color="auto" w:fill="FFFFFF"/>
            <w:tcMar>
              <w:left w:w="18" w:type="dxa"/>
            </w:tcMar>
            <w:vAlign w:val="cente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250</w:t>
            </w:r>
          </w:p>
        </w:tc>
        <w:tc>
          <w:tcPr>
            <w:tcW w:w="1458" w:type="dxa"/>
            <w:tcBorders>
              <w:top w:val="single" w:sz="4" w:space="0" w:color="000001"/>
              <w:left w:val="single" w:sz="4" w:space="0" w:color="000001"/>
              <w:bottom w:val="single" w:sz="4" w:space="0" w:color="000001"/>
              <w:right w:val="nil"/>
            </w:tcBorders>
            <w:shd w:val="clear" w:color="auto" w:fill="FFFFFF"/>
            <w:tcMar>
              <w:left w:w="18" w:type="dxa"/>
            </w:tcMar>
            <w:vAlign w:val="cente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70</w:t>
            </w:r>
          </w:p>
        </w:tc>
        <w:tc>
          <w:tcPr>
            <w:tcW w:w="1430" w:type="dxa"/>
            <w:tcBorders>
              <w:top w:val="single" w:sz="4" w:space="0" w:color="000001"/>
              <w:left w:val="single" w:sz="4" w:space="0" w:color="000001"/>
              <w:bottom w:val="single" w:sz="4" w:space="0" w:color="000001"/>
              <w:right w:val="single" w:sz="4" w:space="0" w:color="000001"/>
            </w:tcBorders>
            <w:shd w:val="clear" w:color="auto" w:fill="FFFFFF"/>
            <w:tcMar>
              <w:left w:w="18" w:type="dxa"/>
            </w:tcMar>
            <w:vAlign w:val="cente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20</w:t>
            </w:r>
          </w:p>
        </w:tc>
      </w:tr>
      <w:tr w:rsidR="00543276" w:rsidRPr="00AB3FAA">
        <w:tc>
          <w:tcPr>
            <w:tcW w:w="1664"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парковые</w:t>
            </w:r>
          </w:p>
        </w:tc>
        <w:tc>
          <w:tcPr>
            <w:tcW w:w="1200" w:type="dxa"/>
            <w:tcBorders>
              <w:top w:val="single" w:sz="4" w:space="0" w:color="000001"/>
              <w:left w:val="single" w:sz="4" w:space="0" w:color="000001"/>
              <w:bottom w:val="single" w:sz="4" w:space="0" w:color="000001"/>
              <w:right w:val="nil"/>
            </w:tcBorders>
            <w:shd w:val="clear" w:color="auto" w:fill="FFFFFF"/>
            <w:tcMar>
              <w:left w:w="18" w:type="dxa"/>
            </w:tcMar>
            <w:vAlign w:val="cente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50</w:t>
            </w:r>
          </w:p>
        </w:tc>
        <w:tc>
          <w:tcPr>
            <w:tcW w:w="1200" w:type="dxa"/>
            <w:tcBorders>
              <w:top w:val="single" w:sz="4" w:space="0" w:color="000001"/>
              <w:left w:val="single" w:sz="4" w:space="0" w:color="000001"/>
              <w:bottom w:val="single" w:sz="4" w:space="0" w:color="000001"/>
              <w:right w:val="nil"/>
            </w:tcBorders>
            <w:shd w:val="clear" w:color="auto" w:fill="FFFFFF"/>
            <w:tcMar>
              <w:left w:w="18" w:type="dxa"/>
            </w:tcMar>
            <w:vAlign w:val="cente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3,0</w:t>
            </w:r>
          </w:p>
        </w:tc>
        <w:tc>
          <w:tcPr>
            <w:tcW w:w="1141" w:type="dxa"/>
            <w:tcBorders>
              <w:top w:val="single" w:sz="4" w:space="0" w:color="000001"/>
              <w:left w:val="single" w:sz="4" w:space="0" w:color="000001"/>
              <w:bottom w:val="single" w:sz="4" w:space="0" w:color="000001"/>
              <w:right w:val="nil"/>
            </w:tcBorders>
            <w:shd w:val="clear" w:color="auto" w:fill="FFFFFF"/>
            <w:tcMar>
              <w:left w:w="18" w:type="dxa"/>
            </w:tcMar>
            <w:vAlign w:val="cente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2</w:t>
            </w:r>
          </w:p>
        </w:tc>
        <w:tc>
          <w:tcPr>
            <w:tcW w:w="1483" w:type="dxa"/>
            <w:tcBorders>
              <w:top w:val="single" w:sz="4" w:space="0" w:color="000001"/>
              <w:left w:val="single" w:sz="4" w:space="0" w:color="000001"/>
              <w:bottom w:val="single" w:sz="4" w:space="0" w:color="000001"/>
              <w:right w:val="nil"/>
            </w:tcBorders>
            <w:shd w:val="clear" w:color="auto" w:fill="FFFFFF"/>
            <w:tcMar>
              <w:left w:w="18" w:type="dxa"/>
            </w:tcMar>
            <w:vAlign w:val="cente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175</w:t>
            </w:r>
          </w:p>
        </w:tc>
        <w:tc>
          <w:tcPr>
            <w:tcW w:w="1458" w:type="dxa"/>
            <w:tcBorders>
              <w:top w:val="single" w:sz="4" w:space="0" w:color="000001"/>
              <w:left w:val="single" w:sz="4" w:space="0" w:color="000001"/>
              <w:bottom w:val="single" w:sz="4" w:space="0" w:color="000001"/>
              <w:right w:val="nil"/>
            </w:tcBorders>
            <w:shd w:val="clear" w:color="auto" w:fill="FFFFFF"/>
            <w:tcMar>
              <w:left w:w="18" w:type="dxa"/>
            </w:tcMar>
            <w:vAlign w:val="cente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80</w:t>
            </w:r>
          </w:p>
        </w:tc>
        <w:tc>
          <w:tcPr>
            <w:tcW w:w="1430" w:type="dxa"/>
            <w:tcBorders>
              <w:top w:val="single" w:sz="4" w:space="0" w:color="000001"/>
              <w:left w:val="single" w:sz="4" w:space="0" w:color="000001"/>
              <w:bottom w:val="single" w:sz="4" w:space="0" w:color="000001"/>
              <w:right w:val="single" w:sz="4" w:space="0" w:color="000001"/>
            </w:tcBorders>
            <w:shd w:val="clear" w:color="auto" w:fill="FFFFFF"/>
            <w:tcMar>
              <w:left w:w="18" w:type="dxa"/>
            </w:tcMar>
            <w:vAlign w:val="cente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15</w:t>
            </w:r>
          </w:p>
        </w:tc>
      </w:tr>
    </w:tbl>
    <w:p w:rsidR="00543276" w:rsidRPr="00AB3FAA" w:rsidRDefault="007B52A2">
      <w:pPr>
        <w:ind w:firstLine="851"/>
        <w:jc w:val="both"/>
        <w:rPr>
          <w:rFonts w:cs="Arial"/>
          <w:i/>
          <w:iCs/>
          <w:color w:val="auto"/>
        </w:rPr>
      </w:pPr>
      <w:r w:rsidRPr="00AB3FAA">
        <w:rPr>
          <w:rFonts w:cs="Arial"/>
          <w:i/>
          <w:iCs/>
          <w:color w:val="auto"/>
        </w:rPr>
        <w:t>Примечания.</w:t>
      </w:r>
    </w:p>
    <w:p w:rsidR="00543276" w:rsidRPr="00AB3FAA" w:rsidRDefault="007B52A2">
      <w:pPr>
        <w:ind w:firstLine="851"/>
        <w:jc w:val="both"/>
        <w:rPr>
          <w:rFonts w:cs="Arial"/>
          <w:i/>
          <w:iCs/>
          <w:color w:val="auto"/>
        </w:rPr>
      </w:pPr>
      <w:r w:rsidRPr="00AB3FAA">
        <w:rPr>
          <w:rFonts w:cs="Arial"/>
          <w:i/>
          <w:iCs/>
          <w:color w:val="auto"/>
        </w:rPr>
        <w:t>1. На магистральных дорогах с преимущественным движением грузовых автомобилей следует увеличивать ширину полосы движения до 4 м, а при доле большегрузных автомобилей в транспортном потоке более 20% - до 4,5 м.</w:t>
      </w:r>
    </w:p>
    <w:p w:rsidR="00543276" w:rsidRPr="00AB3FAA" w:rsidRDefault="00543276">
      <w:pPr>
        <w:jc w:val="right"/>
        <w:rPr>
          <w:rFonts w:cs="Arial"/>
          <w:color w:val="auto"/>
        </w:rPr>
      </w:pPr>
    </w:p>
    <w:p w:rsidR="00543276" w:rsidRPr="00AB3FAA" w:rsidRDefault="007B52A2">
      <w:pPr>
        <w:jc w:val="right"/>
        <w:rPr>
          <w:rFonts w:cs="Arial"/>
          <w:color w:val="auto"/>
          <w:sz w:val="28"/>
          <w:szCs w:val="28"/>
        </w:rPr>
      </w:pPr>
      <w:r w:rsidRPr="00AB3FAA">
        <w:rPr>
          <w:rFonts w:cs="Arial"/>
          <w:color w:val="auto"/>
          <w:sz w:val="28"/>
          <w:szCs w:val="28"/>
        </w:rPr>
        <w:t>Таблица 25</w:t>
      </w:r>
    </w:p>
    <w:p w:rsidR="00543276" w:rsidRPr="00AB3FAA" w:rsidRDefault="00543276">
      <w:pPr>
        <w:jc w:val="right"/>
        <w:rPr>
          <w:rFonts w:cs="Arial"/>
          <w:color w:val="auto"/>
          <w:sz w:val="28"/>
          <w:szCs w:val="28"/>
        </w:rPr>
      </w:pPr>
    </w:p>
    <w:p w:rsidR="00543276" w:rsidRPr="00AB3FAA" w:rsidRDefault="007B52A2" w:rsidP="004C178F">
      <w:pPr>
        <w:jc w:val="center"/>
        <w:rPr>
          <w:rFonts w:cs="Arial"/>
          <w:color w:val="auto"/>
          <w:sz w:val="28"/>
          <w:szCs w:val="28"/>
        </w:rPr>
      </w:pPr>
      <w:r w:rsidRPr="00AB3FAA">
        <w:rPr>
          <w:rFonts w:cs="Arial"/>
          <w:color w:val="auto"/>
          <w:sz w:val="28"/>
          <w:szCs w:val="28"/>
        </w:rPr>
        <w:t>Категории улиц и дорог</w:t>
      </w:r>
    </w:p>
    <w:tbl>
      <w:tblPr>
        <w:tblW w:w="0" w:type="auto"/>
        <w:tblInd w:w="39" w:type="dxa"/>
        <w:tblBorders>
          <w:top w:val="single" w:sz="4" w:space="0" w:color="000001"/>
          <w:left w:val="single" w:sz="4" w:space="0" w:color="000001"/>
          <w:bottom w:val="single" w:sz="4" w:space="0" w:color="000001"/>
          <w:right w:val="nil"/>
          <w:insideH w:val="single" w:sz="4" w:space="0" w:color="000001"/>
          <w:insideV w:val="nil"/>
        </w:tblBorders>
        <w:tblCellMar>
          <w:left w:w="18" w:type="dxa"/>
        </w:tblCellMar>
        <w:tblLook w:val="04A0"/>
      </w:tblPr>
      <w:tblGrid>
        <w:gridCol w:w="2838"/>
        <w:gridCol w:w="6774"/>
      </w:tblGrid>
      <w:tr w:rsidR="00543276" w:rsidRPr="00AB3FAA">
        <w:tc>
          <w:tcPr>
            <w:tcW w:w="2838"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Категория дорог и улиц</w:t>
            </w:r>
          </w:p>
        </w:tc>
        <w:tc>
          <w:tcPr>
            <w:tcW w:w="6774" w:type="dxa"/>
            <w:tcBorders>
              <w:top w:val="single" w:sz="4" w:space="0" w:color="000001"/>
              <w:left w:val="single" w:sz="4" w:space="0" w:color="000001"/>
              <w:bottom w:val="single" w:sz="4" w:space="0" w:color="000001"/>
              <w:right w:val="single" w:sz="4" w:space="0" w:color="000001"/>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Основное назначение дорог и улиц</w:t>
            </w:r>
          </w:p>
        </w:tc>
      </w:tr>
      <w:tr w:rsidR="00543276" w:rsidRPr="00AB3FAA">
        <w:tc>
          <w:tcPr>
            <w:tcW w:w="2838"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Районного значения:</w:t>
            </w:r>
          </w:p>
        </w:tc>
        <w:tc>
          <w:tcPr>
            <w:tcW w:w="6774" w:type="dxa"/>
            <w:tcBorders>
              <w:top w:val="single" w:sz="4" w:space="0" w:color="000001"/>
              <w:left w:val="single" w:sz="4" w:space="0" w:color="000001"/>
              <w:bottom w:val="single" w:sz="4" w:space="0" w:color="000001"/>
              <w:right w:val="single" w:sz="4" w:space="0" w:color="000001"/>
            </w:tcBorders>
            <w:shd w:val="clear" w:color="auto" w:fill="FFFFFF"/>
            <w:tcMar>
              <w:left w:w="18" w:type="dxa"/>
            </w:tcMar>
          </w:tcPr>
          <w:p w:rsidR="00543276" w:rsidRPr="00AB3FAA" w:rsidRDefault="00543276">
            <w:pPr>
              <w:pStyle w:val="af2"/>
              <w:rPr>
                <w:rFonts w:ascii="Times New Roman" w:hAnsi="Times New Roman"/>
                <w:color w:val="auto"/>
                <w:sz w:val="24"/>
                <w:szCs w:val="24"/>
              </w:rPr>
            </w:pPr>
          </w:p>
        </w:tc>
      </w:tr>
      <w:tr w:rsidR="00543276" w:rsidRPr="00AB3FAA">
        <w:tc>
          <w:tcPr>
            <w:tcW w:w="2838"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транспортно-пешеходные</w:t>
            </w:r>
          </w:p>
        </w:tc>
        <w:tc>
          <w:tcPr>
            <w:tcW w:w="6774" w:type="dxa"/>
            <w:tcBorders>
              <w:top w:val="single" w:sz="4" w:space="0" w:color="000001"/>
              <w:left w:val="single" w:sz="4" w:space="0" w:color="000001"/>
              <w:bottom w:val="single" w:sz="4" w:space="0" w:color="000001"/>
              <w:right w:val="single" w:sz="4" w:space="0" w:color="000001"/>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транспортная и пешеходная связи между жилыми районами, а также между жилыми и производственными зонами, общественными центрами, выходы на другие магистральные улицы, дороги и внешние автодороги</w:t>
            </w:r>
          </w:p>
        </w:tc>
      </w:tr>
      <w:tr w:rsidR="00543276" w:rsidRPr="00AB3FAA">
        <w:tc>
          <w:tcPr>
            <w:tcW w:w="2838"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пешеходно-транспортные</w:t>
            </w:r>
          </w:p>
        </w:tc>
        <w:tc>
          <w:tcPr>
            <w:tcW w:w="6774" w:type="dxa"/>
            <w:tcBorders>
              <w:top w:val="single" w:sz="4" w:space="0" w:color="000001"/>
              <w:left w:val="single" w:sz="4" w:space="0" w:color="000001"/>
              <w:bottom w:val="single" w:sz="4" w:space="0" w:color="000001"/>
              <w:right w:val="single" w:sz="4" w:space="0" w:color="000001"/>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пешеходная и транспортная связь (преимущественно общественный пассажирский транспорт) в пределах планировочного района</w:t>
            </w:r>
          </w:p>
        </w:tc>
      </w:tr>
      <w:tr w:rsidR="00543276" w:rsidRPr="00AB3FAA">
        <w:tc>
          <w:tcPr>
            <w:tcW w:w="2838"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Улицы и дороги местного значения:</w:t>
            </w:r>
          </w:p>
        </w:tc>
        <w:tc>
          <w:tcPr>
            <w:tcW w:w="6774" w:type="dxa"/>
            <w:tcBorders>
              <w:top w:val="single" w:sz="4" w:space="0" w:color="000001"/>
              <w:left w:val="single" w:sz="4" w:space="0" w:color="000001"/>
              <w:bottom w:val="single" w:sz="4" w:space="0" w:color="000001"/>
              <w:right w:val="single" w:sz="4" w:space="0" w:color="000001"/>
            </w:tcBorders>
            <w:shd w:val="clear" w:color="auto" w:fill="FFFFFF"/>
            <w:tcMar>
              <w:left w:w="18" w:type="dxa"/>
            </w:tcMar>
          </w:tcPr>
          <w:p w:rsidR="00543276" w:rsidRPr="00AB3FAA" w:rsidRDefault="00543276">
            <w:pPr>
              <w:pStyle w:val="af2"/>
              <w:rPr>
                <w:rFonts w:ascii="Times New Roman" w:hAnsi="Times New Roman"/>
                <w:color w:val="auto"/>
                <w:sz w:val="24"/>
                <w:szCs w:val="24"/>
              </w:rPr>
            </w:pPr>
          </w:p>
        </w:tc>
      </w:tr>
      <w:tr w:rsidR="00543276" w:rsidRPr="00AB3FAA">
        <w:tc>
          <w:tcPr>
            <w:tcW w:w="2838"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улицы в жилой застройке</w:t>
            </w:r>
          </w:p>
        </w:tc>
        <w:tc>
          <w:tcPr>
            <w:tcW w:w="6774" w:type="dxa"/>
            <w:tcBorders>
              <w:top w:val="single" w:sz="4" w:space="0" w:color="000001"/>
              <w:left w:val="single" w:sz="4" w:space="0" w:color="000001"/>
              <w:bottom w:val="single" w:sz="4" w:space="0" w:color="000001"/>
              <w:right w:val="single" w:sz="4" w:space="0" w:color="000001"/>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 xml:space="preserve">транспортная (без пропуска грузового и общественного транспорта) и пешеходная связи на территории жилых районов </w:t>
            </w:r>
            <w:r w:rsidRPr="00AB3FAA">
              <w:rPr>
                <w:rFonts w:ascii="Times New Roman" w:hAnsi="Times New Roman"/>
                <w:color w:val="auto"/>
                <w:sz w:val="24"/>
                <w:szCs w:val="24"/>
              </w:rPr>
              <w:lastRenderedPageBreak/>
              <w:t>(микрорайонов), выходы на магистральные улицы и дороги регулируемого движения</w:t>
            </w:r>
          </w:p>
        </w:tc>
      </w:tr>
      <w:tr w:rsidR="00543276" w:rsidRPr="00AB3FAA">
        <w:tc>
          <w:tcPr>
            <w:tcW w:w="2838"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lastRenderedPageBreak/>
              <w:t>улицы и дороги в производственных, в том числе коммунально-складских зонах</w:t>
            </w:r>
          </w:p>
        </w:tc>
        <w:tc>
          <w:tcPr>
            <w:tcW w:w="6774" w:type="dxa"/>
            <w:tcBorders>
              <w:top w:val="single" w:sz="4" w:space="0" w:color="000001"/>
              <w:left w:val="single" w:sz="4" w:space="0" w:color="000001"/>
              <w:bottom w:val="single" w:sz="4" w:space="0" w:color="000001"/>
              <w:right w:val="single" w:sz="4" w:space="0" w:color="000001"/>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транспортная связь преимущественно легкового и грузового транспорта в пределах зон, выходы на магистральные дороги. Пересечения с улицами и дорогами устраиваются в одном уровне</w:t>
            </w:r>
          </w:p>
        </w:tc>
      </w:tr>
      <w:tr w:rsidR="00543276" w:rsidRPr="00AB3FAA">
        <w:tc>
          <w:tcPr>
            <w:tcW w:w="2838"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пешеходные улицы и дороги</w:t>
            </w:r>
          </w:p>
        </w:tc>
        <w:tc>
          <w:tcPr>
            <w:tcW w:w="6774" w:type="dxa"/>
            <w:tcBorders>
              <w:top w:val="single" w:sz="4" w:space="0" w:color="000001"/>
              <w:left w:val="single" w:sz="4" w:space="0" w:color="000001"/>
              <w:bottom w:val="single" w:sz="4" w:space="0" w:color="000001"/>
              <w:right w:val="single" w:sz="4" w:space="0" w:color="000001"/>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пешеходная связь с местами приложения труда, учреждениями и предприятиями обслуживания, в том числе в пределах общественных центров, местами отдыха и остановочными пунктами общественного транспорта</w:t>
            </w:r>
          </w:p>
        </w:tc>
      </w:tr>
      <w:tr w:rsidR="00543276" w:rsidRPr="00AB3FAA">
        <w:tc>
          <w:tcPr>
            <w:tcW w:w="2838"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парковые дороги</w:t>
            </w:r>
          </w:p>
        </w:tc>
        <w:tc>
          <w:tcPr>
            <w:tcW w:w="6774" w:type="dxa"/>
            <w:tcBorders>
              <w:top w:val="single" w:sz="4" w:space="0" w:color="000001"/>
              <w:left w:val="single" w:sz="4" w:space="0" w:color="000001"/>
              <w:bottom w:val="single" w:sz="4" w:space="0" w:color="000001"/>
              <w:right w:val="single" w:sz="4" w:space="0" w:color="000001"/>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транспортная связь в пределах территории парков и лесопарков преимущественно для движения легковых автомобилей</w:t>
            </w:r>
          </w:p>
        </w:tc>
      </w:tr>
      <w:tr w:rsidR="00543276" w:rsidRPr="00AB3FAA">
        <w:tc>
          <w:tcPr>
            <w:tcW w:w="2838"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проезды</w:t>
            </w:r>
          </w:p>
        </w:tc>
        <w:tc>
          <w:tcPr>
            <w:tcW w:w="6774" w:type="dxa"/>
            <w:tcBorders>
              <w:top w:val="single" w:sz="4" w:space="0" w:color="000001"/>
              <w:left w:val="single" w:sz="4" w:space="0" w:color="000001"/>
              <w:bottom w:val="single" w:sz="4" w:space="0" w:color="000001"/>
              <w:right w:val="single" w:sz="4" w:space="0" w:color="000001"/>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подъезд транспортных сре</w:t>
            </w:r>
            <w:proofErr w:type="gramStart"/>
            <w:r w:rsidRPr="00AB3FAA">
              <w:rPr>
                <w:rFonts w:ascii="Times New Roman" w:hAnsi="Times New Roman"/>
                <w:color w:val="auto"/>
                <w:sz w:val="24"/>
                <w:szCs w:val="24"/>
              </w:rPr>
              <w:t>дств к ж</w:t>
            </w:r>
            <w:proofErr w:type="gramEnd"/>
            <w:r w:rsidRPr="00AB3FAA">
              <w:rPr>
                <w:rFonts w:ascii="Times New Roman" w:hAnsi="Times New Roman"/>
                <w:color w:val="auto"/>
                <w:sz w:val="24"/>
                <w:szCs w:val="24"/>
              </w:rPr>
              <w:t>илым домам, общественным зданиям, учреждениям, предприятиям и другим объектам внутри районов, микрорайонов (кварталов)</w:t>
            </w:r>
          </w:p>
        </w:tc>
      </w:tr>
      <w:tr w:rsidR="00543276" w:rsidRPr="00AB3FAA">
        <w:tc>
          <w:tcPr>
            <w:tcW w:w="2838"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велосипедные дорожки</w:t>
            </w:r>
          </w:p>
        </w:tc>
        <w:tc>
          <w:tcPr>
            <w:tcW w:w="6774" w:type="dxa"/>
            <w:tcBorders>
              <w:top w:val="single" w:sz="4" w:space="0" w:color="000001"/>
              <w:left w:val="single" w:sz="4" w:space="0" w:color="000001"/>
              <w:bottom w:val="single" w:sz="4" w:space="0" w:color="000001"/>
              <w:right w:val="single" w:sz="4" w:space="0" w:color="000001"/>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по свободным от других видов транспорта трассам.</w:t>
            </w:r>
          </w:p>
        </w:tc>
      </w:tr>
    </w:tbl>
    <w:p w:rsidR="00543276" w:rsidRPr="00AB3FAA" w:rsidRDefault="007B52A2">
      <w:pPr>
        <w:ind w:firstLine="851"/>
        <w:jc w:val="both"/>
        <w:rPr>
          <w:rFonts w:cs="Arial"/>
          <w:i/>
          <w:iCs/>
          <w:color w:val="auto"/>
        </w:rPr>
      </w:pPr>
      <w:r w:rsidRPr="00AB3FAA">
        <w:rPr>
          <w:rFonts w:cs="Arial"/>
          <w:i/>
          <w:iCs/>
          <w:color w:val="auto"/>
        </w:rPr>
        <w:t>Примечание:</w:t>
      </w:r>
    </w:p>
    <w:p w:rsidR="00543276" w:rsidRPr="00AB3FAA" w:rsidRDefault="007B52A2" w:rsidP="007E354F">
      <w:pPr>
        <w:ind w:firstLine="851"/>
        <w:jc w:val="both"/>
        <w:rPr>
          <w:rFonts w:cs="Arial"/>
          <w:i/>
          <w:iCs/>
          <w:color w:val="auto"/>
        </w:rPr>
      </w:pPr>
      <w:proofErr w:type="gramStart"/>
      <w:r w:rsidRPr="00AB3FAA">
        <w:rPr>
          <w:rFonts w:cs="Arial"/>
          <w:i/>
          <w:iCs/>
          <w:color w:val="auto"/>
        </w:rPr>
        <w:t>Главные улицы выделяются из состава транспортно-пешеходных, пешеходно-транспортных и пешеходных улиц и являются основой архитектурно-планировочного построения населенного пункта.</w:t>
      </w:r>
      <w:proofErr w:type="gramEnd"/>
    </w:p>
    <w:tbl>
      <w:tblPr>
        <w:tblW w:w="0" w:type="auto"/>
        <w:tblInd w:w="165" w:type="dxa"/>
        <w:tblBorders>
          <w:top w:val="nil"/>
          <w:left w:val="nil"/>
          <w:bottom w:val="single" w:sz="4" w:space="0" w:color="000001"/>
          <w:right w:val="nil"/>
          <w:insideH w:val="single" w:sz="4" w:space="0" w:color="000001"/>
          <w:insideV w:val="nil"/>
        </w:tblBorders>
        <w:tblLook w:val="04A0"/>
      </w:tblPr>
      <w:tblGrid>
        <w:gridCol w:w="4687"/>
        <w:gridCol w:w="4884"/>
      </w:tblGrid>
      <w:tr w:rsidR="00543276" w:rsidRPr="00AB3FAA">
        <w:tc>
          <w:tcPr>
            <w:tcW w:w="9571" w:type="dxa"/>
            <w:gridSpan w:val="2"/>
            <w:tcBorders>
              <w:top w:val="nil"/>
              <w:left w:val="nil"/>
              <w:bottom w:val="single" w:sz="4" w:space="0" w:color="000001"/>
              <w:right w:val="nil"/>
            </w:tcBorders>
            <w:shd w:val="clear" w:color="auto" w:fill="FFFFFF"/>
          </w:tcPr>
          <w:p w:rsidR="00543276" w:rsidRPr="00AB3FAA" w:rsidRDefault="00543276">
            <w:pPr>
              <w:pStyle w:val="af2"/>
              <w:jc w:val="right"/>
              <w:rPr>
                <w:rFonts w:ascii="Times New Roman" w:hAnsi="Times New Roman"/>
                <w:color w:val="auto"/>
                <w:sz w:val="24"/>
                <w:szCs w:val="24"/>
              </w:rPr>
            </w:pPr>
          </w:p>
          <w:p w:rsidR="00543276" w:rsidRPr="00AB3FAA" w:rsidRDefault="007B52A2">
            <w:pPr>
              <w:pStyle w:val="af2"/>
              <w:jc w:val="right"/>
              <w:rPr>
                <w:rFonts w:ascii="Times New Roman" w:hAnsi="Times New Roman"/>
                <w:color w:val="auto"/>
                <w:sz w:val="28"/>
                <w:szCs w:val="28"/>
              </w:rPr>
            </w:pPr>
            <w:r w:rsidRPr="00AB3FAA">
              <w:rPr>
                <w:rFonts w:ascii="Times New Roman" w:hAnsi="Times New Roman"/>
                <w:color w:val="auto"/>
                <w:sz w:val="28"/>
                <w:szCs w:val="28"/>
              </w:rPr>
              <w:t>Таблица 26</w:t>
            </w:r>
          </w:p>
          <w:p w:rsidR="00543276" w:rsidRPr="00AB3FAA" w:rsidRDefault="007B52A2" w:rsidP="004C178F">
            <w:pPr>
              <w:jc w:val="center"/>
              <w:rPr>
                <w:rFonts w:cs="Arial"/>
                <w:color w:val="auto"/>
                <w:sz w:val="28"/>
                <w:szCs w:val="28"/>
              </w:rPr>
            </w:pPr>
            <w:r w:rsidRPr="00AB3FAA">
              <w:rPr>
                <w:rFonts w:cs="Arial"/>
                <w:color w:val="auto"/>
                <w:sz w:val="28"/>
                <w:szCs w:val="28"/>
              </w:rPr>
              <w:t>Расчет пропускной способности (интенсивности движения) при движении по уличной сети смешанного потока</w:t>
            </w:r>
          </w:p>
        </w:tc>
      </w:tr>
      <w:tr w:rsidR="00543276" w:rsidRPr="00AB3FAA">
        <w:tc>
          <w:tcPr>
            <w:tcW w:w="4687"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Тип транспортных средств</w:t>
            </w:r>
          </w:p>
        </w:tc>
        <w:tc>
          <w:tcPr>
            <w:tcW w:w="4884" w:type="dxa"/>
            <w:tcBorders>
              <w:top w:val="single" w:sz="4" w:space="0" w:color="000001"/>
              <w:left w:val="single" w:sz="4" w:space="0" w:color="000001"/>
              <w:bottom w:val="single" w:sz="4" w:space="0" w:color="000001"/>
              <w:right w:val="single" w:sz="4" w:space="0" w:color="000001"/>
            </w:tcBorders>
            <w:shd w:val="clear" w:color="auto" w:fill="FFFFFF"/>
            <w:tcMar>
              <w:left w:w="18" w:type="dxa"/>
            </w:tcMa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Коэффициент приведения</w:t>
            </w:r>
          </w:p>
        </w:tc>
      </w:tr>
      <w:tr w:rsidR="00543276" w:rsidRPr="00AB3FAA">
        <w:tc>
          <w:tcPr>
            <w:tcW w:w="4687"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Легковые автомобили</w:t>
            </w:r>
          </w:p>
        </w:tc>
        <w:tc>
          <w:tcPr>
            <w:tcW w:w="4884" w:type="dxa"/>
            <w:tcBorders>
              <w:top w:val="single" w:sz="4" w:space="0" w:color="000001"/>
              <w:left w:val="single" w:sz="4" w:space="0" w:color="000001"/>
              <w:bottom w:val="single" w:sz="4" w:space="0" w:color="000001"/>
              <w:right w:val="single" w:sz="4" w:space="0" w:color="000001"/>
            </w:tcBorders>
            <w:shd w:val="clear" w:color="auto" w:fill="FFFFFF"/>
            <w:tcMar>
              <w:left w:w="18" w:type="dxa"/>
            </w:tcMa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1,0</w:t>
            </w:r>
          </w:p>
        </w:tc>
      </w:tr>
      <w:tr w:rsidR="00543276" w:rsidRPr="00AB3FAA">
        <w:tc>
          <w:tcPr>
            <w:tcW w:w="4687"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 xml:space="preserve">Грузовые автомобили грузоподъемностью, </w:t>
            </w:r>
            <w:proofErr w:type="gramStart"/>
            <w:r w:rsidRPr="00AB3FAA">
              <w:rPr>
                <w:rFonts w:ascii="Times New Roman" w:hAnsi="Times New Roman"/>
                <w:color w:val="auto"/>
                <w:sz w:val="24"/>
                <w:szCs w:val="24"/>
              </w:rPr>
              <w:t>т</w:t>
            </w:r>
            <w:proofErr w:type="gramEnd"/>
            <w:r w:rsidRPr="00AB3FAA">
              <w:rPr>
                <w:rFonts w:ascii="Times New Roman" w:hAnsi="Times New Roman"/>
                <w:color w:val="auto"/>
                <w:sz w:val="24"/>
                <w:szCs w:val="24"/>
              </w:rPr>
              <w:t>:</w:t>
            </w:r>
          </w:p>
        </w:tc>
        <w:tc>
          <w:tcPr>
            <w:tcW w:w="4884" w:type="dxa"/>
            <w:tcBorders>
              <w:top w:val="single" w:sz="4" w:space="0" w:color="000001"/>
              <w:left w:val="single" w:sz="4" w:space="0" w:color="000001"/>
              <w:bottom w:val="single" w:sz="4" w:space="0" w:color="000001"/>
              <w:right w:val="single" w:sz="4" w:space="0" w:color="000001"/>
            </w:tcBorders>
            <w:shd w:val="clear" w:color="auto" w:fill="FFFFFF"/>
            <w:tcMar>
              <w:left w:w="18" w:type="dxa"/>
            </w:tcMar>
          </w:tcPr>
          <w:p w:rsidR="00543276" w:rsidRPr="00AB3FAA" w:rsidRDefault="00543276">
            <w:pPr>
              <w:pStyle w:val="af2"/>
              <w:jc w:val="center"/>
              <w:rPr>
                <w:rFonts w:ascii="Times New Roman" w:hAnsi="Times New Roman"/>
                <w:color w:val="auto"/>
                <w:sz w:val="24"/>
                <w:szCs w:val="24"/>
              </w:rPr>
            </w:pPr>
          </w:p>
        </w:tc>
      </w:tr>
      <w:tr w:rsidR="00543276" w:rsidRPr="00AB3FAA">
        <w:tc>
          <w:tcPr>
            <w:tcW w:w="4687"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2</w:t>
            </w:r>
          </w:p>
        </w:tc>
        <w:tc>
          <w:tcPr>
            <w:tcW w:w="4884" w:type="dxa"/>
            <w:tcBorders>
              <w:top w:val="single" w:sz="4" w:space="0" w:color="000001"/>
              <w:left w:val="single" w:sz="4" w:space="0" w:color="000001"/>
              <w:bottom w:val="single" w:sz="4" w:space="0" w:color="000001"/>
              <w:right w:val="single" w:sz="4" w:space="0" w:color="000001"/>
            </w:tcBorders>
            <w:shd w:val="clear" w:color="auto" w:fill="FFFFFF"/>
            <w:tcMar>
              <w:left w:w="18" w:type="dxa"/>
            </w:tcMa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1,5</w:t>
            </w:r>
          </w:p>
        </w:tc>
      </w:tr>
      <w:tr w:rsidR="00543276" w:rsidRPr="00AB3FAA">
        <w:tc>
          <w:tcPr>
            <w:tcW w:w="4687"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6</w:t>
            </w:r>
          </w:p>
        </w:tc>
        <w:tc>
          <w:tcPr>
            <w:tcW w:w="4884" w:type="dxa"/>
            <w:tcBorders>
              <w:top w:val="single" w:sz="4" w:space="0" w:color="000001"/>
              <w:left w:val="single" w:sz="4" w:space="0" w:color="000001"/>
              <w:bottom w:val="single" w:sz="4" w:space="0" w:color="000001"/>
              <w:right w:val="single" w:sz="4" w:space="0" w:color="000001"/>
            </w:tcBorders>
            <w:shd w:val="clear" w:color="auto" w:fill="FFFFFF"/>
            <w:tcMar>
              <w:left w:w="18" w:type="dxa"/>
            </w:tcMa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2,0</w:t>
            </w:r>
          </w:p>
        </w:tc>
      </w:tr>
      <w:tr w:rsidR="00543276" w:rsidRPr="00AB3FAA">
        <w:tc>
          <w:tcPr>
            <w:tcW w:w="4687"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8</w:t>
            </w:r>
          </w:p>
        </w:tc>
        <w:tc>
          <w:tcPr>
            <w:tcW w:w="4884" w:type="dxa"/>
            <w:tcBorders>
              <w:top w:val="single" w:sz="4" w:space="0" w:color="000001"/>
              <w:left w:val="single" w:sz="4" w:space="0" w:color="000001"/>
              <w:bottom w:val="single" w:sz="4" w:space="0" w:color="000001"/>
              <w:right w:val="single" w:sz="4" w:space="0" w:color="000001"/>
            </w:tcBorders>
            <w:shd w:val="clear" w:color="auto" w:fill="FFFFFF"/>
            <w:tcMar>
              <w:left w:w="18" w:type="dxa"/>
            </w:tcMa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2,5</w:t>
            </w:r>
          </w:p>
        </w:tc>
      </w:tr>
      <w:tr w:rsidR="00543276" w:rsidRPr="00AB3FAA">
        <w:tc>
          <w:tcPr>
            <w:tcW w:w="4687"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14</w:t>
            </w:r>
          </w:p>
        </w:tc>
        <w:tc>
          <w:tcPr>
            <w:tcW w:w="4884" w:type="dxa"/>
            <w:tcBorders>
              <w:top w:val="single" w:sz="4" w:space="0" w:color="000001"/>
              <w:left w:val="single" w:sz="4" w:space="0" w:color="000001"/>
              <w:bottom w:val="single" w:sz="4" w:space="0" w:color="000001"/>
              <w:right w:val="single" w:sz="4" w:space="0" w:color="000001"/>
            </w:tcBorders>
            <w:shd w:val="clear" w:color="auto" w:fill="FFFFFF"/>
            <w:tcMar>
              <w:left w:w="18" w:type="dxa"/>
            </w:tcMa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3,0</w:t>
            </w:r>
          </w:p>
        </w:tc>
      </w:tr>
      <w:tr w:rsidR="00543276" w:rsidRPr="00AB3FAA">
        <w:tc>
          <w:tcPr>
            <w:tcW w:w="4687"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свыше 14</w:t>
            </w:r>
          </w:p>
        </w:tc>
        <w:tc>
          <w:tcPr>
            <w:tcW w:w="4884" w:type="dxa"/>
            <w:tcBorders>
              <w:top w:val="single" w:sz="4" w:space="0" w:color="000001"/>
              <w:left w:val="single" w:sz="4" w:space="0" w:color="000001"/>
              <w:bottom w:val="single" w:sz="4" w:space="0" w:color="000001"/>
              <w:right w:val="single" w:sz="4" w:space="0" w:color="000001"/>
            </w:tcBorders>
            <w:shd w:val="clear" w:color="auto" w:fill="FFFFFF"/>
            <w:tcMar>
              <w:left w:w="18" w:type="dxa"/>
            </w:tcMa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3,5</w:t>
            </w:r>
          </w:p>
        </w:tc>
      </w:tr>
      <w:tr w:rsidR="00543276" w:rsidRPr="00AB3FAA">
        <w:tc>
          <w:tcPr>
            <w:tcW w:w="4687"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Автобусы</w:t>
            </w:r>
          </w:p>
        </w:tc>
        <w:tc>
          <w:tcPr>
            <w:tcW w:w="4884" w:type="dxa"/>
            <w:tcBorders>
              <w:top w:val="single" w:sz="4" w:space="0" w:color="000001"/>
              <w:left w:val="single" w:sz="4" w:space="0" w:color="000001"/>
              <w:bottom w:val="single" w:sz="4" w:space="0" w:color="000001"/>
              <w:right w:val="single" w:sz="4" w:space="0" w:color="000001"/>
            </w:tcBorders>
            <w:shd w:val="clear" w:color="auto" w:fill="FFFFFF"/>
            <w:tcMar>
              <w:left w:w="18" w:type="dxa"/>
            </w:tcMa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2,5</w:t>
            </w:r>
          </w:p>
        </w:tc>
      </w:tr>
      <w:tr w:rsidR="00543276" w:rsidRPr="00AB3FAA">
        <w:tc>
          <w:tcPr>
            <w:tcW w:w="4687"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Микроавтобусы</w:t>
            </w:r>
          </w:p>
        </w:tc>
        <w:tc>
          <w:tcPr>
            <w:tcW w:w="4884" w:type="dxa"/>
            <w:tcBorders>
              <w:top w:val="single" w:sz="4" w:space="0" w:color="000001"/>
              <w:left w:val="single" w:sz="4" w:space="0" w:color="000001"/>
              <w:bottom w:val="single" w:sz="4" w:space="0" w:color="000001"/>
              <w:right w:val="single" w:sz="4" w:space="0" w:color="000001"/>
            </w:tcBorders>
            <w:shd w:val="clear" w:color="auto" w:fill="FFFFFF"/>
            <w:tcMar>
              <w:left w:w="18" w:type="dxa"/>
            </w:tcMa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1,5</w:t>
            </w:r>
          </w:p>
        </w:tc>
      </w:tr>
      <w:tr w:rsidR="00543276" w:rsidRPr="00AB3FAA">
        <w:tc>
          <w:tcPr>
            <w:tcW w:w="4687"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Мотоциклы и мопеды</w:t>
            </w:r>
          </w:p>
        </w:tc>
        <w:tc>
          <w:tcPr>
            <w:tcW w:w="4884" w:type="dxa"/>
            <w:tcBorders>
              <w:top w:val="single" w:sz="4" w:space="0" w:color="000001"/>
              <w:left w:val="single" w:sz="4" w:space="0" w:color="000001"/>
              <w:bottom w:val="single" w:sz="4" w:space="0" w:color="000001"/>
              <w:right w:val="single" w:sz="4" w:space="0" w:color="000001"/>
            </w:tcBorders>
            <w:shd w:val="clear" w:color="auto" w:fill="FFFFFF"/>
            <w:tcMar>
              <w:left w:w="18" w:type="dxa"/>
            </w:tcMa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0,5</w:t>
            </w:r>
          </w:p>
        </w:tc>
      </w:tr>
      <w:tr w:rsidR="00543276" w:rsidRPr="00AB3FAA">
        <w:tc>
          <w:tcPr>
            <w:tcW w:w="4687"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Мотоциклы с коляской</w:t>
            </w:r>
          </w:p>
        </w:tc>
        <w:tc>
          <w:tcPr>
            <w:tcW w:w="4884" w:type="dxa"/>
            <w:tcBorders>
              <w:top w:val="single" w:sz="4" w:space="0" w:color="000001"/>
              <w:left w:val="single" w:sz="4" w:space="0" w:color="000001"/>
              <w:bottom w:val="single" w:sz="4" w:space="0" w:color="000001"/>
              <w:right w:val="single" w:sz="4" w:space="0" w:color="000001"/>
            </w:tcBorders>
            <w:shd w:val="clear" w:color="auto" w:fill="FFFFFF"/>
            <w:tcMar>
              <w:left w:w="18" w:type="dxa"/>
            </w:tcMa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0,75</w:t>
            </w:r>
          </w:p>
        </w:tc>
      </w:tr>
    </w:tbl>
    <w:p w:rsidR="00543276" w:rsidRPr="00AB3FAA" w:rsidRDefault="007B52A2">
      <w:pPr>
        <w:jc w:val="both"/>
        <w:rPr>
          <w:rFonts w:eastAsia="Arial" w:cs="Arial"/>
          <w:color w:val="auto"/>
          <w:sz w:val="28"/>
          <w:szCs w:val="28"/>
        </w:rPr>
      </w:pPr>
      <w:r w:rsidRPr="00AB3FAA">
        <w:rPr>
          <w:rFonts w:eastAsia="Arial" w:cs="Arial"/>
          <w:color w:val="auto"/>
        </w:rPr>
        <w:t xml:space="preserve"> </w:t>
      </w:r>
    </w:p>
    <w:p w:rsidR="00543276" w:rsidRPr="00AB3FAA" w:rsidRDefault="007B52A2" w:rsidP="007E354F">
      <w:pPr>
        <w:jc w:val="right"/>
        <w:rPr>
          <w:rFonts w:cs="Arial"/>
          <w:color w:val="auto"/>
          <w:sz w:val="28"/>
          <w:szCs w:val="28"/>
        </w:rPr>
      </w:pPr>
      <w:r w:rsidRPr="00AB3FAA">
        <w:rPr>
          <w:rFonts w:cs="Arial"/>
          <w:color w:val="auto"/>
          <w:sz w:val="28"/>
          <w:szCs w:val="28"/>
        </w:rPr>
        <w:t>Таблица 27</w:t>
      </w:r>
    </w:p>
    <w:p w:rsidR="00543276" w:rsidRPr="00AB3FAA" w:rsidRDefault="007B52A2">
      <w:pPr>
        <w:jc w:val="center"/>
        <w:rPr>
          <w:rFonts w:cs="Arial"/>
          <w:color w:val="auto"/>
          <w:sz w:val="28"/>
          <w:szCs w:val="28"/>
        </w:rPr>
      </w:pPr>
      <w:r w:rsidRPr="00AB3FAA">
        <w:rPr>
          <w:rFonts w:cs="Arial"/>
          <w:color w:val="auto"/>
          <w:sz w:val="28"/>
          <w:szCs w:val="28"/>
        </w:rPr>
        <w:t xml:space="preserve">Основные расчетные параметры уличной сети </w:t>
      </w:r>
    </w:p>
    <w:p w:rsidR="00543276" w:rsidRPr="00AB3FAA" w:rsidRDefault="007B52A2" w:rsidP="004C178F">
      <w:pPr>
        <w:jc w:val="center"/>
        <w:rPr>
          <w:rFonts w:cs="Arial"/>
          <w:color w:val="auto"/>
          <w:sz w:val="28"/>
          <w:szCs w:val="28"/>
        </w:rPr>
      </w:pPr>
      <w:r w:rsidRPr="00AB3FAA">
        <w:rPr>
          <w:rFonts w:cs="Arial"/>
          <w:color w:val="auto"/>
          <w:sz w:val="28"/>
          <w:szCs w:val="28"/>
        </w:rPr>
        <w:t>в пределах сельского населенного пункта</w:t>
      </w:r>
    </w:p>
    <w:tbl>
      <w:tblPr>
        <w:tblW w:w="0" w:type="auto"/>
        <w:tblInd w:w="72" w:type="dxa"/>
        <w:tblBorders>
          <w:top w:val="single" w:sz="4" w:space="0" w:color="000001"/>
          <w:left w:val="single" w:sz="4" w:space="0" w:color="000001"/>
          <w:bottom w:val="single" w:sz="4" w:space="0" w:color="000001"/>
          <w:right w:val="nil"/>
          <w:insideH w:val="single" w:sz="4" w:space="0" w:color="000001"/>
          <w:insideV w:val="nil"/>
        </w:tblBorders>
        <w:tblCellMar>
          <w:left w:w="18" w:type="dxa"/>
        </w:tblCellMar>
        <w:tblLook w:val="04A0"/>
      </w:tblPr>
      <w:tblGrid>
        <w:gridCol w:w="2990"/>
        <w:gridCol w:w="1787"/>
        <w:gridCol w:w="1792"/>
        <w:gridCol w:w="1442"/>
        <w:gridCol w:w="1584"/>
      </w:tblGrid>
      <w:tr w:rsidR="00543276" w:rsidRPr="00AB3FAA">
        <w:tc>
          <w:tcPr>
            <w:tcW w:w="2990"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Категория сельских улиц и дорог</w:t>
            </w:r>
          </w:p>
        </w:tc>
        <w:tc>
          <w:tcPr>
            <w:tcW w:w="1787"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 xml:space="preserve">Расчетная скорость движения, </w:t>
            </w:r>
            <w:proofErr w:type="gramStart"/>
            <w:r w:rsidRPr="00AB3FAA">
              <w:rPr>
                <w:rFonts w:ascii="Times New Roman" w:hAnsi="Times New Roman"/>
                <w:color w:val="auto"/>
                <w:sz w:val="24"/>
                <w:szCs w:val="24"/>
              </w:rPr>
              <w:t>км</w:t>
            </w:r>
            <w:proofErr w:type="gramEnd"/>
            <w:r w:rsidRPr="00AB3FAA">
              <w:rPr>
                <w:rFonts w:ascii="Times New Roman" w:hAnsi="Times New Roman"/>
                <w:color w:val="auto"/>
                <w:sz w:val="24"/>
                <w:szCs w:val="24"/>
              </w:rPr>
              <w:t>/ч</w:t>
            </w:r>
          </w:p>
        </w:tc>
        <w:tc>
          <w:tcPr>
            <w:tcW w:w="1792"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 xml:space="preserve">Ширина полосы движения, </w:t>
            </w:r>
            <w:proofErr w:type="gramStart"/>
            <w:r w:rsidRPr="00AB3FAA">
              <w:rPr>
                <w:rFonts w:ascii="Times New Roman" w:hAnsi="Times New Roman"/>
                <w:color w:val="auto"/>
                <w:sz w:val="24"/>
                <w:szCs w:val="24"/>
              </w:rPr>
              <w:t>м</w:t>
            </w:r>
            <w:proofErr w:type="gramEnd"/>
          </w:p>
        </w:tc>
        <w:tc>
          <w:tcPr>
            <w:tcW w:w="1442"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Число полос движения</w:t>
            </w:r>
          </w:p>
        </w:tc>
        <w:tc>
          <w:tcPr>
            <w:tcW w:w="1584" w:type="dxa"/>
            <w:tcBorders>
              <w:top w:val="single" w:sz="4" w:space="0" w:color="000001"/>
              <w:left w:val="single" w:sz="4" w:space="0" w:color="000001"/>
              <w:bottom w:val="single" w:sz="4" w:space="0" w:color="000001"/>
              <w:right w:val="single" w:sz="4" w:space="0" w:color="000001"/>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 xml:space="preserve">Ширина пешеходной части тротуара, </w:t>
            </w:r>
            <w:proofErr w:type="gramStart"/>
            <w:r w:rsidRPr="00AB3FAA">
              <w:rPr>
                <w:rFonts w:ascii="Times New Roman" w:hAnsi="Times New Roman"/>
                <w:color w:val="auto"/>
                <w:sz w:val="24"/>
                <w:szCs w:val="24"/>
              </w:rPr>
              <w:t>м</w:t>
            </w:r>
            <w:proofErr w:type="gramEnd"/>
          </w:p>
        </w:tc>
      </w:tr>
      <w:tr w:rsidR="00543276" w:rsidRPr="00AB3FAA">
        <w:tc>
          <w:tcPr>
            <w:tcW w:w="2990"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Поселковая дорога</w:t>
            </w:r>
          </w:p>
        </w:tc>
        <w:tc>
          <w:tcPr>
            <w:tcW w:w="1787"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60</w:t>
            </w:r>
          </w:p>
        </w:tc>
        <w:tc>
          <w:tcPr>
            <w:tcW w:w="1792"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3,5</w:t>
            </w:r>
          </w:p>
        </w:tc>
        <w:tc>
          <w:tcPr>
            <w:tcW w:w="1442"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2</w:t>
            </w:r>
          </w:p>
        </w:tc>
        <w:tc>
          <w:tcPr>
            <w:tcW w:w="1584" w:type="dxa"/>
            <w:tcBorders>
              <w:top w:val="single" w:sz="4" w:space="0" w:color="000001"/>
              <w:left w:val="single" w:sz="4" w:space="0" w:color="000001"/>
              <w:bottom w:val="single" w:sz="4" w:space="0" w:color="000001"/>
              <w:right w:val="single" w:sz="4" w:space="0" w:color="000001"/>
            </w:tcBorders>
            <w:shd w:val="clear" w:color="auto" w:fill="FFFFFF"/>
            <w:tcMar>
              <w:left w:w="18" w:type="dxa"/>
            </w:tcMa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w:t>
            </w:r>
          </w:p>
        </w:tc>
      </w:tr>
      <w:tr w:rsidR="00543276" w:rsidRPr="00AB3FAA">
        <w:tc>
          <w:tcPr>
            <w:tcW w:w="2990"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Главная улица</w:t>
            </w:r>
          </w:p>
        </w:tc>
        <w:tc>
          <w:tcPr>
            <w:tcW w:w="1787"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40</w:t>
            </w:r>
          </w:p>
        </w:tc>
        <w:tc>
          <w:tcPr>
            <w:tcW w:w="1792"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3,5</w:t>
            </w:r>
          </w:p>
        </w:tc>
        <w:tc>
          <w:tcPr>
            <w:tcW w:w="1442"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2 - 3</w:t>
            </w:r>
          </w:p>
        </w:tc>
        <w:tc>
          <w:tcPr>
            <w:tcW w:w="1584" w:type="dxa"/>
            <w:tcBorders>
              <w:top w:val="single" w:sz="4" w:space="0" w:color="000001"/>
              <w:left w:val="single" w:sz="4" w:space="0" w:color="000001"/>
              <w:bottom w:val="single" w:sz="4" w:space="0" w:color="000001"/>
              <w:right w:val="single" w:sz="4" w:space="0" w:color="000001"/>
            </w:tcBorders>
            <w:shd w:val="clear" w:color="auto" w:fill="FFFFFF"/>
            <w:tcMar>
              <w:left w:w="18" w:type="dxa"/>
            </w:tcMa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1,5 - 2,25</w:t>
            </w:r>
          </w:p>
        </w:tc>
      </w:tr>
      <w:tr w:rsidR="00543276" w:rsidRPr="00AB3FAA">
        <w:tc>
          <w:tcPr>
            <w:tcW w:w="2990"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Улица в жилой застройке:</w:t>
            </w:r>
          </w:p>
        </w:tc>
        <w:tc>
          <w:tcPr>
            <w:tcW w:w="1787"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543276">
            <w:pPr>
              <w:pStyle w:val="af2"/>
              <w:jc w:val="center"/>
              <w:rPr>
                <w:rFonts w:ascii="Times New Roman" w:hAnsi="Times New Roman"/>
                <w:color w:val="auto"/>
                <w:sz w:val="24"/>
                <w:szCs w:val="24"/>
              </w:rPr>
            </w:pPr>
          </w:p>
        </w:tc>
        <w:tc>
          <w:tcPr>
            <w:tcW w:w="1792"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543276">
            <w:pPr>
              <w:pStyle w:val="af2"/>
              <w:jc w:val="center"/>
              <w:rPr>
                <w:rFonts w:ascii="Times New Roman" w:hAnsi="Times New Roman"/>
                <w:color w:val="auto"/>
                <w:sz w:val="24"/>
                <w:szCs w:val="24"/>
              </w:rPr>
            </w:pPr>
          </w:p>
        </w:tc>
        <w:tc>
          <w:tcPr>
            <w:tcW w:w="1442"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543276">
            <w:pPr>
              <w:pStyle w:val="af2"/>
              <w:jc w:val="center"/>
              <w:rPr>
                <w:rFonts w:ascii="Times New Roman" w:hAnsi="Times New Roman"/>
                <w:color w:val="auto"/>
                <w:sz w:val="24"/>
                <w:szCs w:val="24"/>
              </w:rPr>
            </w:pPr>
          </w:p>
        </w:tc>
        <w:tc>
          <w:tcPr>
            <w:tcW w:w="1584" w:type="dxa"/>
            <w:tcBorders>
              <w:top w:val="single" w:sz="4" w:space="0" w:color="000001"/>
              <w:left w:val="single" w:sz="4" w:space="0" w:color="000001"/>
              <w:bottom w:val="single" w:sz="4" w:space="0" w:color="000001"/>
              <w:right w:val="single" w:sz="4" w:space="0" w:color="000001"/>
            </w:tcBorders>
            <w:shd w:val="clear" w:color="auto" w:fill="FFFFFF"/>
            <w:tcMar>
              <w:left w:w="18" w:type="dxa"/>
            </w:tcMar>
          </w:tcPr>
          <w:p w:rsidR="00543276" w:rsidRPr="00AB3FAA" w:rsidRDefault="00543276">
            <w:pPr>
              <w:pStyle w:val="af2"/>
              <w:jc w:val="center"/>
              <w:rPr>
                <w:rFonts w:ascii="Times New Roman" w:hAnsi="Times New Roman"/>
                <w:color w:val="auto"/>
                <w:sz w:val="24"/>
                <w:szCs w:val="24"/>
              </w:rPr>
            </w:pPr>
          </w:p>
        </w:tc>
      </w:tr>
      <w:tr w:rsidR="00543276" w:rsidRPr="00AB3FAA">
        <w:tc>
          <w:tcPr>
            <w:tcW w:w="2990"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основная</w:t>
            </w:r>
          </w:p>
        </w:tc>
        <w:tc>
          <w:tcPr>
            <w:tcW w:w="1787"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40</w:t>
            </w:r>
          </w:p>
        </w:tc>
        <w:tc>
          <w:tcPr>
            <w:tcW w:w="1792"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3,0</w:t>
            </w:r>
          </w:p>
        </w:tc>
        <w:tc>
          <w:tcPr>
            <w:tcW w:w="1442"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2</w:t>
            </w:r>
          </w:p>
        </w:tc>
        <w:tc>
          <w:tcPr>
            <w:tcW w:w="1584" w:type="dxa"/>
            <w:tcBorders>
              <w:top w:val="single" w:sz="4" w:space="0" w:color="000001"/>
              <w:left w:val="single" w:sz="4" w:space="0" w:color="000001"/>
              <w:bottom w:val="single" w:sz="4" w:space="0" w:color="000001"/>
              <w:right w:val="single" w:sz="4" w:space="0" w:color="000001"/>
            </w:tcBorders>
            <w:shd w:val="clear" w:color="auto" w:fill="FFFFFF"/>
            <w:tcMar>
              <w:left w:w="18" w:type="dxa"/>
            </w:tcMa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1,0 - 1,5</w:t>
            </w:r>
          </w:p>
        </w:tc>
      </w:tr>
      <w:tr w:rsidR="00543276" w:rsidRPr="00AB3FAA">
        <w:tc>
          <w:tcPr>
            <w:tcW w:w="2990"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color w:val="auto"/>
                <w:sz w:val="24"/>
                <w:szCs w:val="24"/>
              </w:rPr>
            </w:pPr>
            <w:proofErr w:type="gramStart"/>
            <w:r w:rsidRPr="00AB3FAA">
              <w:rPr>
                <w:rFonts w:ascii="Times New Roman" w:hAnsi="Times New Roman"/>
                <w:color w:val="auto"/>
                <w:sz w:val="24"/>
                <w:szCs w:val="24"/>
              </w:rPr>
              <w:lastRenderedPageBreak/>
              <w:t>второстепенная</w:t>
            </w:r>
            <w:proofErr w:type="gramEnd"/>
            <w:r w:rsidRPr="00AB3FAA">
              <w:rPr>
                <w:rFonts w:ascii="Times New Roman" w:hAnsi="Times New Roman"/>
                <w:color w:val="auto"/>
                <w:sz w:val="24"/>
                <w:szCs w:val="24"/>
              </w:rPr>
              <w:t xml:space="preserve"> (переулок)</w:t>
            </w:r>
          </w:p>
        </w:tc>
        <w:tc>
          <w:tcPr>
            <w:tcW w:w="1787"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30</w:t>
            </w:r>
          </w:p>
        </w:tc>
        <w:tc>
          <w:tcPr>
            <w:tcW w:w="1792"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2,75</w:t>
            </w:r>
          </w:p>
        </w:tc>
        <w:tc>
          <w:tcPr>
            <w:tcW w:w="1442"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2</w:t>
            </w:r>
          </w:p>
        </w:tc>
        <w:tc>
          <w:tcPr>
            <w:tcW w:w="1584" w:type="dxa"/>
            <w:tcBorders>
              <w:top w:val="single" w:sz="4" w:space="0" w:color="000001"/>
              <w:left w:val="single" w:sz="4" w:space="0" w:color="000001"/>
              <w:bottom w:val="single" w:sz="4" w:space="0" w:color="000001"/>
              <w:right w:val="single" w:sz="4" w:space="0" w:color="000001"/>
            </w:tcBorders>
            <w:shd w:val="clear" w:color="auto" w:fill="FFFFFF"/>
            <w:tcMar>
              <w:left w:w="18" w:type="dxa"/>
            </w:tcMa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1,0</w:t>
            </w:r>
          </w:p>
        </w:tc>
      </w:tr>
      <w:tr w:rsidR="00543276" w:rsidRPr="00AB3FAA">
        <w:tc>
          <w:tcPr>
            <w:tcW w:w="2990"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проезд</w:t>
            </w:r>
          </w:p>
        </w:tc>
        <w:tc>
          <w:tcPr>
            <w:tcW w:w="1787"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20</w:t>
            </w:r>
          </w:p>
        </w:tc>
        <w:tc>
          <w:tcPr>
            <w:tcW w:w="1792"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2,75 - 3,0</w:t>
            </w:r>
          </w:p>
        </w:tc>
        <w:tc>
          <w:tcPr>
            <w:tcW w:w="1442"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1</w:t>
            </w:r>
          </w:p>
        </w:tc>
        <w:tc>
          <w:tcPr>
            <w:tcW w:w="1584" w:type="dxa"/>
            <w:tcBorders>
              <w:top w:val="single" w:sz="4" w:space="0" w:color="000001"/>
              <w:left w:val="single" w:sz="4" w:space="0" w:color="000001"/>
              <w:bottom w:val="single" w:sz="4" w:space="0" w:color="000001"/>
              <w:right w:val="single" w:sz="4" w:space="0" w:color="000001"/>
            </w:tcBorders>
            <w:shd w:val="clear" w:color="auto" w:fill="FFFFFF"/>
            <w:tcMar>
              <w:left w:w="18" w:type="dxa"/>
            </w:tcMa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0 - 1,0</w:t>
            </w:r>
          </w:p>
        </w:tc>
      </w:tr>
      <w:tr w:rsidR="00543276" w:rsidRPr="00AB3FAA">
        <w:tc>
          <w:tcPr>
            <w:tcW w:w="2990"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Хозяйственный проезд, скотопрогон</w:t>
            </w:r>
          </w:p>
        </w:tc>
        <w:tc>
          <w:tcPr>
            <w:tcW w:w="1787"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30</w:t>
            </w:r>
          </w:p>
        </w:tc>
        <w:tc>
          <w:tcPr>
            <w:tcW w:w="1792"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4,5</w:t>
            </w:r>
          </w:p>
        </w:tc>
        <w:tc>
          <w:tcPr>
            <w:tcW w:w="1442"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1</w:t>
            </w:r>
          </w:p>
        </w:tc>
        <w:tc>
          <w:tcPr>
            <w:tcW w:w="1584" w:type="dxa"/>
            <w:tcBorders>
              <w:top w:val="single" w:sz="4" w:space="0" w:color="000001"/>
              <w:left w:val="single" w:sz="4" w:space="0" w:color="000001"/>
              <w:bottom w:val="single" w:sz="4" w:space="0" w:color="000001"/>
              <w:right w:val="single" w:sz="4" w:space="0" w:color="000001"/>
            </w:tcBorders>
            <w:shd w:val="clear" w:color="auto" w:fill="FFFFFF"/>
            <w:tcMar>
              <w:left w:w="18" w:type="dxa"/>
            </w:tcMa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w:t>
            </w:r>
          </w:p>
        </w:tc>
      </w:tr>
    </w:tbl>
    <w:p w:rsidR="00543276" w:rsidRPr="00AB3FAA" w:rsidRDefault="00543276">
      <w:pPr>
        <w:jc w:val="both"/>
        <w:rPr>
          <w:rFonts w:cs="Arial"/>
          <w:color w:val="auto"/>
        </w:rPr>
      </w:pPr>
    </w:p>
    <w:p w:rsidR="00543276" w:rsidRPr="00AB3FAA" w:rsidRDefault="007B52A2" w:rsidP="007E354F">
      <w:pPr>
        <w:jc w:val="right"/>
        <w:rPr>
          <w:rFonts w:cs="Arial"/>
          <w:color w:val="auto"/>
          <w:sz w:val="28"/>
          <w:szCs w:val="28"/>
        </w:rPr>
      </w:pPr>
      <w:r w:rsidRPr="00AB3FAA">
        <w:rPr>
          <w:rFonts w:cs="Arial"/>
          <w:color w:val="auto"/>
          <w:sz w:val="28"/>
          <w:szCs w:val="28"/>
        </w:rPr>
        <w:t>Таблица 28</w:t>
      </w:r>
    </w:p>
    <w:p w:rsidR="00543276" w:rsidRPr="00AB3FAA" w:rsidRDefault="007B52A2">
      <w:pPr>
        <w:jc w:val="center"/>
        <w:rPr>
          <w:rFonts w:cs="Arial"/>
          <w:color w:val="auto"/>
          <w:sz w:val="28"/>
          <w:szCs w:val="28"/>
        </w:rPr>
      </w:pPr>
      <w:r w:rsidRPr="00AB3FAA">
        <w:rPr>
          <w:rFonts w:cs="Arial"/>
          <w:color w:val="auto"/>
          <w:sz w:val="28"/>
          <w:szCs w:val="28"/>
        </w:rPr>
        <w:t xml:space="preserve">Внутрихозяйственные автомобильные дороги </w:t>
      </w:r>
      <w:proofErr w:type="gramStart"/>
      <w:r w:rsidRPr="00AB3FAA">
        <w:rPr>
          <w:rFonts w:cs="Arial"/>
          <w:color w:val="auto"/>
          <w:sz w:val="28"/>
          <w:szCs w:val="28"/>
        </w:rPr>
        <w:t>в</w:t>
      </w:r>
      <w:proofErr w:type="gramEnd"/>
      <w:r w:rsidRPr="00AB3FAA">
        <w:rPr>
          <w:rFonts w:cs="Arial"/>
          <w:color w:val="auto"/>
          <w:sz w:val="28"/>
          <w:szCs w:val="28"/>
        </w:rPr>
        <w:t xml:space="preserve"> </w:t>
      </w:r>
    </w:p>
    <w:p w:rsidR="00543276" w:rsidRPr="00AB3FAA" w:rsidRDefault="007B52A2" w:rsidP="004C178F">
      <w:pPr>
        <w:jc w:val="center"/>
        <w:rPr>
          <w:rFonts w:cs="Arial"/>
          <w:color w:val="auto"/>
          <w:sz w:val="28"/>
          <w:szCs w:val="28"/>
        </w:rPr>
      </w:pPr>
      <w:r w:rsidRPr="00AB3FAA">
        <w:rPr>
          <w:rFonts w:cs="Arial"/>
          <w:color w:val="auto"/>
          <w:sz w:val="28"/>
          <w:szCs w:val="28"/>
        </w:rPr>
        <w:t xml:space="preserve">сельскохозяйственных </w:t>
      </w:r>
      <w:proofErr w:type="gramStart"/>
      <w:r w:rsidRPr="00AB3FAA">
        <w:rPr>
          <w:rFonts w:cs="Arial"/>
          <w:color w:val="auto"/>
          <w:sz w:val="28"/>
          <w:szCs w:val="28"/>
        </w:rPr>
        <w:t>предприятиях</w:t>
      </w:r>
      <w:proofErr w:type="gramEnd"/>
      <w:r w:rsidRPr="00AB3FAA">
        <w:rPr>
          <w:rFonts w:cs="Arial"/>
          <w:color w:val="auto"/>
          <w:sz w:val="28"/>
          <w:szCs w:val="28"/>
        </w:rPr>
        <w:t xml:space="preserve"> и организациях</w:t>
      </w:r>
    </w:p>
    <w:tbl>
      <w:tblPr>
        <w:tblW w:w="0" w:type="auto"/>
        <w:tblInd w:w="72" w:type="dxa"/>
        <w:tblBorders>
          <w:top w:val="single" w:sz="4" w:space="0" w:color="000001"/>
          <w:left w:val="single" w:sz="4" w:space="0" w:color="000001"/>
          <w:bottom w:val="single" w:sz="4" w:space="0" w:color="000001"/>
          <w:right w:val="nil"/>
          <w:insideH w:val="single" w:sz="4" w:space="0" w:color="000001"/>
          <w:insideV w:val="nil"/>
        </w:tblBorders>
        <w:tblCellMar>
          <w:left w:w="18" w:type="dxa"/>
        </w:tblCellMar>
        <w:tblLook w:val="04A0"/>
      </w:tblPr>
      <w:tblGrid>
        <w:gridCol w:w="6018"/>
        <w:gridCol w:w="1983"/>
        <w:gridCol w:w="1591"/>
      </w:tblGrid>
      <w:tr w:rsidR="00543276" w:rsidRPr="00AB3FAA">
        <w:tc>
          <w:tcPr>
            <w:tcW w:w="6018"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Назначение внутрихозяйственных дорог</w:t>
            </w:r>
          </w:p>
        </w:tc>
        <w:tc>
          <w:tcPr>
            <w:tcW w:w="1983"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Расчетный объем грузовых перевозок, тыс. т нетто, в месяц «пик»</w:t>
            </w:r>
          </w:p>
        </w:tc>
        <w:tc>
          <w:tcPr>
            <w:tcW w:w="1591" w:type="dxa"/>
            <w:tcBorders>
              <w:top w:val="single" w:sz="4" w:space="0" w:color="000001"/>
              <w:left w:val="single" w:sz="4" w:space="0" w:color="000001"/>
              <w:bottom w:val="single" w:sz="4" w:space="0" w:color="000001"/>
              <w:right w:val="single" w:sz="4" w:space="0" w:color="000001"/>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Категория дороги</w:t>
            </w:r>
          </w:p>
        </w:tc>
      </w:tr>
      <w:tr w:rsidR="00543276" w:rsidRPr="00AB3FAA">
        <w:trPr>
          <w:cantSplit/>
        </w:trPr>
        <w:tc>
          <w:tcPr>
            <w:tcW w:w="6018" w:type="dxa"/>
            <w:vMerge w:val="restart"/>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Дороги, соединяющие центральные усадьбы сельскохозяйственных предприятий и организаций с их отделениями, животноводческими комплексами, фермами, полевыми станами, пунктами заготовки, хранения и первичной переработки продукции и другими сельскохозяйственными объектами, а также автомобильные дороги, соединяющие сельскохозяйственные объекты с дорогами общего пользования и между собой, за исключением полевых вспомогательных и внутриплощадных дорог</w:t>
            </w:r>
          </w:p>
        </w:tc>
        <w:tc>
          <w:tcPr>
            <w:tcW w:w="1983"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свыше 10</w:t>
            </w:r>
          </w:p>
          <w:p w:rsidR="00543276" w:rsidRPr="00AB3FAA" w:rsidRDefault="00543276">
            <w:pPr>
              <w:pStyle w:val="af2"/>
              <w:rPr>
                <w:rFonts w:ascii="Times New Roman" w:hAnsi="Times New Roman"/>
                <w:color w:val="auto"/>
                <w:sz w:val="24"/>
                <w:szCs w:val="24"/>
              </w:rPr>
            </w:pPr>
          </w:p>
          <w:p w:rsidR="00543276" w:rsidRPr="00AB3FAA" w:rsidRDefault="00543276">
            <w:pPr>
              <w:pStyle w:val="af2"/>
              <w:rPr>
                <w:rFonts w:ascii="Times New Roman" w:hAnsi="Times New Roman"/>
                <w:color w:val="auto"/>
                <w:sz w:val="24"/>
                <w:szCs w:val="24"/>
              </w:rPr>
            </w:pPr>
          </w:p>
          <w:p w:rsidR="00543276" w:rsidRPr="00AB3FAA" w:rsidRDefault="00543276">
            <w:pPr>
              <w:pStyle w:val="af2"/>
              <w:rPr>
                <w:rFonts w:ascii="Times New Roman" w:hAnsi="Times New Roman"/>
                <w:color w:val="auto"/>
                <w:sz w:val="24"/>
                <w:szCs w:val="24"/>
              </w:rPr>
            </w:pPr>
          </w:p>
          <w:p w:rsidR="00543276" w:rsidRPr="00AB3FAA" w:rsidRDefault="00543276">
            <w:pPr>
              <w:pStyle w:val="af2"/>
              <w:rPr>
                <w:rFonts w:ascii="Times New Roman" w:hAnsi="Times New Roman"/>
                <w:color w:val="auto"/>
                <w:sz w:val="24"/>
                <w:szCs w:val="24"/>
              </w:rPr>
            </w:pPr>
          </w:p>
        </w:tc>
        <w:tc>
          <w:tcPr>
            <w:tcW w:w="1591" w:type="dxa"/>
            <w:tcBorders>
              <w:top w:val="single" w:sz="4" w:space="0" w:color="000001"/>
              <w:left w:val="single" w:sz="4" w:space="0" w:color="000001"/>
              <w:bottom w:val="single" w:sz="4" w:space="0" w:color="000001"/>
              <w:right w:val="single" w:sz="4" w:space="0" w:color="000001"/>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I-с</w:t>
            </w:r>
          </w:p>
        </w:tc>
      </w:tr>
      <w:tr w:rsidR="00543276" w:rsidRPr="00AB3FAA">
        <w:trPr>
          <w:cantSplit/>
        </w:trPr>
        <w:tc>
          <w:tcPr>
            <w:tcW w:w="6018" w:type="dxa"/>
            <w:vMerge/>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543276">
            <w:pPr>
              <w:pStyle w:val="af2"/>
              <w:rPr>
                <w:rFonts w:ascii="Times New Roman" w:hAnsi="Times New Roman"/>
                <w:color w:val="auto"/>
                <w:sz w:val="24"/>
                <w:szCs w:val="24"/>
              </w:rPr>
            </w:pPr>
          </w:p>
        </w:tc>
        <w:tc>
          <w:tcPr>
            <w:tcW w:w="1983"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до 10</w:t>
            </w:r>
          </w:p>
        </w:tc>
        <w:tc>
          <w:tcPr>
            <w:tcW w:w="1591" w:type="dxa"/>
            <w:tcBorders>
              <w:top w:val="single" w:sz="4" w:space="0" w:color="000001"/>
              <w:left w:val="single" w:sz="4" w:space="0" w:color="000001"/>
              <w:bottom w:val="single" w:sz="4" w:space="0" w:color="000001"/>
              <w:right w:val="single" w:sz="4" w:space="0" w:color="000001"/>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II-с</w:t>
            </w:r>
          </w:p>
        </w:tc>
      </w:tr>
      <w:tr w:rsidR="00543276" w:rsidRPr="00AB3FAA">
        <w:tc>
          <w:tcPr>
            <w:tcW w:w="6018"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Дороги полевые вспомогательные, предназначенные для транспортного обслуживания отдельных сельскохозяйственных угодий или их составных частей</w:t>
            </w:r>
          </w:p>
        </w:tc>
        <w:tc>
          <w:tcPr>
            <w:tcW w:w="1983"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w:t>
            </w:r>
          </w:p>
        </w:tc>
        <w:tc>
          <w:tcPr>
            <w:tcW w:w="1591" w:type="dxa"/>
            <w:tcBorders>
              <w:top w:val="single" w:sz="4" w:space="0" w:color="000001"/>
              <w:left w:val="single" w:sz="4" w:space="0" w:color="000001"/>
              <w:bottom w:val="single" w:sz="4" w:space="0" w:color="000001"/>
              <w:right w:val="single" w:sz="4" w:space="0" w:color="000001"/>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III-с</w:t>
            </w:r>
          </w:p>
        </w:tc>
      </w:tr>
    </w:tbl>
    <w:p w:rsidR="00543276" w:rsidRPr="00AB3FAA" w:rsidRDefault="00543276">
      <w:pPr>
        <w:jc w:val="both"/>
        <w:rPr>
          <w:color w:val="auto"/>
        </w:rPr>
      </w:pPr>
    </w:p>
    <w:tbl>
      <w:tblPr>
        <w:tblW w:w="0" w:type="auto"/>
        <w:tblInd w:w="224" w:type="dxa"/>
        <w:tblBorders>
          <w:top w:val="nil"/>
          <w:left w:val="nil"/>
          <w:bottom w:val="nil"/>
          <w:right w:val="nil"/>
          <w:insideH w:val="nil"/>
          <w:insideV w:val="nil"/>
        </w:tblBorders>
        <w:tblLook w:val="04A0"/>
      </w:tblPr>
      <w:tblGrid>
        <w:gridCol w:w="2195"/>
        <w:gridCol w:w="2428"/>
        <w:gridCol w:w="2436"/>
        <w:gridCol w:w="2454"/>
      </w:tblGrid>
      <w:tr w:rsidR="00543276" w:rsidRPr="00AB3FAA">
        <w:tc>
          <w:tcPr>
            <w:tcW w:w="9513" w:type="dxa"/>
            <w:gridSpan w:val="4"/>
            <w:tcBorders>
              <w:top w:val="nil"/>
              <w:left w:val="nil"/>
              <w:bottom w:val="nil"/>
              <w:right w:val="nil"/>
            </w:tcBorders>
            <w:shd w:val="clear" w:color="auto" w:fill="FFFFFF"/>
          </w:tcPr>
          <w:p w:rsidR="00543276" w:rsidRPr="00AB3FAA" w:rsidRDefault="007B52A2" w:rsidP="007E354F">
            <w:pPr>
              <w:pStyle w:val="af2"/>
              <w:jc w:val="right"/>
              <w:rPr>
                <w:rFonts w:ascii="Times New Roman" w:hAnsi="Times New Roman"/>
                <w:color w:val="auto"/>
                <w:sz w:val="28"/>
                <w:szCs w:val="28"/>
              </w:rPr>
            </w:pPr>
            <w:r w:rsidRPr="00AB3FAA">
              <w:rPr>
                <w:rFonts w:ascii="Times New Roman" w:hAnsi="Times New Roman"/>
                <w:color w:val="auto"/>
                <w:sz w:val="28"/>
                <w:szCs w:val="28"/>
              </w:rPr>
              <w:t>Таблица 29</w:t>
            </w:r>
          </w:p>
          <w:p w:rsidR="00543276" w:rsidRPr="00AB3FAA" w:rsidRDefault="007B52A2">
            <w:pPr>
              <w:pStyle w:val="af2"/>
              <w:jc w:val="center"/>
              <w:rPr>
                <w:rFonts w:ascii="Times New Roman" w:hAnsi="Times New Roman"/>
                <w:color w:val="auto"/>
                <w:sz w:val="28"/>
                <w:szCs w:val="28"/>
              </w:rPr>
            </w:pPr>
            <w:r w:rsidRPr="00AB3FAA">
              <w:rPr>
                <w:rFonts w:ascii="Times New Roman" w:hAnsi="Times New Roman"/>
                <w:color w:val="auto"/>
                <w:sz w:val="28"/>
                <w:szCs w:val="28"/>
              </w:rPr>
              <w:t xml:space="preserve">Расчетные скорости движения транспортных средств </w:t>
            </w:r>
            <w:proofErr w:type="gramStart"/>
            <w:r w:rsidRPr="00AB3FAA">
              <w:rPr>
                <w:rFonts w:ascii="Times New Roman" w:hAnsi="Times New Roman"/>
                <w:color w:val="auto"/>
                <w:sz w:val="28"/>
                <w:szCs w:val="28"/>
              </w:rPr>
              <w:t>для</w:t>
            </w:r>
            <w:proofErr w:type="gramEnd"/>
            <w:r w:rsidRPr="00AB3FAA">
              <w:rPr>
                <w:rFonts w:ascii="Times New Roman" w:hAnsi="Times New Roman"/>
                <w:color w:val="auto"/>
                <w:sz w:val="28"/>
                <w:szCs w:val="28"/>
              </w:rPr>
              <w:t xml:space="preserve"> </w:t>
            </w:r>
          </w:p>
          <w:p w:rsidR="00543276" w:rsidRPr="00AB3FAA" w:rsidRDefault="007B52A2" w:rsidP="004C178F">
            <w:pPr>
              <w:pStyle w:val="af2"/>
              <w:jc w:val="center"/>
              <w:rPr>
                <w:rFonts w:ascii="Times New Roman" w:hAnsi="Times New Roman"/>
                <w:color w:val="auto"/>
                <w:sz w:val="28"/>
                <w:szCs w:val="28"/>
              </w:rPr>
            </w:pPr>
            <w:r w:rsidRPr="00AB3FAA">
              <w:rPr>
                <w:rFonts w:ascii="Times New Roman" w:hAnsi="Times New Roman"/>
                <w:color w:val="auto"/>
                <w:sz w:val="28"/>
                <w:szCs w:val="28"/>
              </w:rPr>
              <w:t xml:space="preserve">проектирования внутрихозяйственных дорог </w:t>
            </w:r>
          </w:p>
        </w:tc>
      </w:tr>
      <w:tr w:rsidR="00543276" w:rsidRPr="00AB3FAA">
        <w:trPr>
          <w:cantSplit/>
        </w:trPr>
        <w:tc>
          <w:tcPr>
            <w:tcW w:w="2195" w:type="dxa"/>
            <w:vMerge w:val="restart"/>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Категория дороги</w:t>
            </w:r>
          </w:p>
        </w:tc>
        <w:tc>
          <w:tcPr>
            <w:tcW w:w="7318" w:type="dxa"/>
            <w:gridSpan w:val="3"/>
            <w:tcBorders>
              <w:top w:val="single" w:sz="4" w:space="0" w:color="000001"/>
              <w:left w:val="single" w:sz="4" w:space="0" w:color="000001"/>
              <w:bottom w:val="single" w:sz="4" w:space="0" w:color="000001"/>
              <w:right w:val="single" w:sz="4" w:space="0" w:color="000001"/>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 xml:space="preserve">Расчетная скорость движения, </w:t>
            </w:r>
            <w:proofErr w:type="gramStart"/>
            <w:r w:rsidRPr="00AB3FAA">
              <w:rPr>
                <w:rFonts w:ascii="Times New Roman" w:hAnsi="Times New Roman"/>
                <w:color w:val="auto"/>
                <w:sz w:val="24"/>
                <w:szCs w:val="24"/>
              </w:rPr>
              <w:t>км</w:t>
            </w:r>
            <w:proofErr w:type="gramEnd"/>
            <w:r w:rsidRPr="00AB3FAA">
              <w:rPr>
                <w:rFonts w:ascii="Times New Roman" w:hAnsi="Times New Roman"/>
                <w:color w:val="auto"/>
                <w:sz w:val="24"/>
                <w:szCs w:val="24"/>
              </w:rPr>
              <w:t>/ч</w:t>
            </w:r>
          </w:p>
        </w:tc>
      </w:tr>
      <w:tr w:rsidR="00543276" w:rsidRPr="00AB3FAA">
        <w:trPr>
          <w:cantSplit/>
        </w:trPr>
        <w:tc>
          <w:tcPr>
            <w:tcW w:w="2195" w:type="dxa"/>
            <w:vMerge/>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543276">
            <w:pPr>
              <w:pStyle w:val="af2"/>
              <w:rPr>
                <w:rFonts w:ascii="Times New Roman" w:hAnsi="Times New Roman"/>
                <w:color w:val="auto"/>
                <w:sz w:val="24"/>
                <w:szCs w:val="24"/>
              </w:rPr>
            </w:pPr>
          </w:p>
        </w:tc>
        <w:tc>
          <w:tcPr>
            <w:tcW w:w="2428" w:type="dxa"/>
            <w:vMerge w:val="restart"/>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основная</w:t>
            </w:r>
          </w:p>
        </w:tc>
        <w:tc>
          <w:tcPr>
            <w:tcW w:w="4890" w:type="dxa"/>
            <w:gridSpan w:val="2"/>
            <w:tcBorders>
              <w:top w:val="single" w:sz="4" w:space="0" w:color="000001"/>
              <w:left w:val="single" w:sz="4" w:space="0" w:color="000001"/>
              <w:bottom w:val="single" w:sz="4" w:space="0" w:color="000001"/>
              <w:right w:val="single" w:sz="4" w:space="0" w:color="000001"/>
            </w:tcBorders>
            <w:shd w:val="clear" w:color="auto" w:fill="FFFFFF"/>
            <w:tcMar>
              <w:left w:w="18" w:type="dxa"/>
            </w:tcMar>
          </w:tcPr>
          <w:p w:rsidR="00543276" w:rsidRPr="00AB3FAA" w:rsidRDefault="007B52A2">
            <w:pPr>
              <w:pStyle w:val="af2"/>
              <w:rPr>
                <w:rFonts w:ascii="Times New Roman" w:hAnsi="Times New Roman"/>
                <w:color w:val="auto"/>
                <w:sz w:val="24"/>
                <w:szCs w:val="24"/>
              </w:rPr>
            </w:pPr>
            <w:proofErr w:type="gramStart"/>
            <w:r w:rsidRPr="00AB3FAA">
              <w:rPr>
                <w:rFonts w:ascii="Times New Roman" w:hAnsi="Times New Roman"/>
                <w:color w:val="auto"/>
                <w:sz w:val="24"/>
                <w:szCs w:val="24"/>
              </w:rPr>
              <w:t>допускаемая</w:t>
            </w:r>
            <w:proofErr w:type="gramEnd"/>
            <w:r w:rsidRPr="00AB3FAA">
              <w:rPr>
                <w:rFonts w:ascii="Times New Roman" w:hAnsi="Times New Roman"/>
                <w:color w:val="auto"/>
                <w:sz w:val="24"/>
                <w:szCs w:val="24"/>
              </w:rPr>
              <w:t xml:space="preserve"> на участках дорог</w:t>
            </w:r>
          </w:p>
        </w:tc>
      </w:tr>
      <w:tr w:rsidR="00543276" w:rsidRPr="00AB3FAA">
        <w:trPr>
          <w:cantSplit/>
        </w:trPr>
        <w:tc>
          <w:tcPr>
            <w:tcW w:w="2195" w:type="dxa"/>
            <w:vMerge/>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543276">
            <w:pPr>
              <w:pStyle w:val="af2"/>
              <w:rPr>
                <w:rFonts w:ascii="Times New Roman" w:hAnsi="Times New Roman"/>
                <w:color w:val="auto"/>
                <w:sz w:val="24"/>
                <w:szCs w:val="24"/>
              </w:rPr>
            </w:pPr>
          </w:p>
        </w:tc>
        <w:tc>
          <w:tcPr>
            <w:tcW w:w="2428" w:type="dxa"/>
            <w:vMerge/>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543276">
            <w:pPr>
              <w:pStyle w:val="af2"/>
              <w:rPr>
                <w:rFonts w:ascii="Times New Roman" w:hAnsi="Times New Roman"/>
                <w:color w:val="auto"/>
                <w:sz w:val="24"/>
                <w:szCs w:val="24"/>
              </w:rPr>
            </w:pPr>
          </w:p>
        </w:tc>
        <w:tc>
          <w:tcPr>
            <w:tcW w:w="2436"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трудных</w:t>
            </w:r>
          </w:p>
        </w:tc>
        <w:tc>
          <w:tcPr>
            <w:tcW w:w="2454" w:type="dxa"/>
            <w:tcBorders>
              <w:top w:val="single" w:sz="4" w:space="0" w:color="000001"/>
              <w:left w:val="single" w:sz="4" w:space="0" w:color="000001"/>
              <w:bottom w:val="single" w:sz="4" w:space="0" w:color="000001"/>
              <w:right w:val="single" w:sz="4" w:space="0" w:color="000001"/>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особо трудных</w:t>
            </w:r>
          </w:p>
        </w:tc>
      </w:tr>
      <w:tr w:rsidR="00543276" w:rsidRPr="00AB3FAA">
        <w:tc>
          <w:tcPr>
            <w:tcW w:w="2195"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I</w:t>
            </w:r>
          </w:p>
        </w:tc>
        <w:tc>
          <w:tcPr>
            <w:tcW w:w="2428"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2</w:t>
            </w:r>
          </w:p>
        </w:tc>
        <w:tc>
          <w:tcPr>
            <w:tcW w:w="2436"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3</w:t>
            </w:r>
          </w:p>
        </w:tc>
        <w:tc>
          <w:tcPr>
            <w:tcW w:w="2454" w:type="dxa"/>
            <w:tcBorders>
              <w:top w:val="single" w:sz="4" w:space="0" w:color="000001"/>
              <w:left w:val="single" w:sz="4" w:space="0" w:color="000001"/>
              <w:bottom w:val="single" w:sz="4" w:space="0" w:color="000001"/>
              <w:right w:val="single" w:sz="4" w:space="0" w:color="000001"/>
            </w:tcBorders>
            <w:shd w:val="clear" w:color="auto" w:fill="FFFFFF"/>
            <w:tcMar>
              <w:left w:w="18" w:type="dxa"/>
            </w:tcMa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4</w:t>
            </w:r>
          </w:p>
        </w:tc>
      </w:tr>
      <w:tr w:rsidR="00543276" w:rsidRPr="00AB3FAA">
        <w:tc>
          <w:tcPr>
            <w:tcW w:w="2195"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I-с</w:t>
            </w:r>
          </w:p>
        </w:tc>
        <w:tc>
          <w:tcPr>
            <w:tcW w:w="2428"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70</w:t>
            </w:r>
          </w:p>
        </w:tc>
        <w:tc>
          <w:tcPr>
            <w:tcW w:w="2436"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60</w:t>
            </w:r>
          </w:p>
        </w:tc>
        <w:tc>
          <w:tcPr>
            <w:tcW w:w="2454" w:type="dxa"/>
            <w:tcBorders>
              <w:top w:val="single" w:sz="4" w:space="0" w:color="000001"/>
              <w:left w:val="single" w:sz="4" w:space="0" w:color="000001"/>
              <w:bottom w:val="single" w:sz="4" w:space="0" w:color="000001"/>
              <w:right w:val="single" w:sz="4" w:space="0" w:color="000001"/>
            </w:tcBorders>
            <w:shd w:val="clear" w:color="auto" w:fill="FFFFFF"/>
            <w:tcMar>
              <w:left w:w="18" w:type="dxa"/>
            </w:tcMa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40</w:t>
            </w:r>
          </w:p>
        </w:tc>
      </w:tr>
      <w:tr w:rsidR="00543276" w:rsidRPr="00AB3FAA">
        <w:tc>
          <w:tcPr>
            <w:tcW w:w="2195"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II-с</w:t>
            </w:r>
          </w:p>
        </w:tc>
        <w:tc>
          <w:tcPr>
            <w:tcW w:w="2428"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60</w:t>
            </w:r>
          </w:p>
        </w:tc>
        <w:tc>
          <w:tcPr>
            <w:tcW w:w="2436"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40</w:t>
            </w:r>
          </w:p>
        </w:tc>
        <w:tc>
          <w:tcPr>
            <w:tcW w:w="2454" w:type="dxa"/>
            <w:tcBorders>
              <w:top w:val="single" w:sz="4" w:space="0" w:color="000001"/>
              <w:left w:val="single" w:sz="4" w:space="0" w:color="000001"/>
              <w:bottom w:val="single" w:sz="4" w:space="0" w:color="000001"/>
              <w:right w:val="single" w:sz="4" w:space="0" w:color="000001"/>
            </w:tcBorders>
            <w:shd w:val="clear" w:color="auto" w:fill="FFFFFF"/>
            <w:tcMar>
              <w:left w:w="18" w:type="dxa"/>
            </w:tcMa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30</w:t>
            </w:r>
          </w:p>
        </w:tc>
      </w:tr>
      <w:tr w:rsidR="00543276" w:rsidRPr="00AB3FAA">
        <w:tc>
          <w:tcPr>
            <w:tcW w:w="2195"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III-с</w:t>
            </w:r>
          </w:p>
        </w:tc>
        <w:tc>
          <w:tcPr>
            <w:tcW w:w="2428"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40</w:t>
            </w:r>
          </w:p>
        </w:tc>
        <w:tc>
          <w:tcPr>
            <w:tcW w:w="2436"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30</w:t>
            </w:r>
          </w:p>
        </w:tc>
        <w:tc>
          <w:tcPr>
            <w:tcW w:w="2454" w:type="dxa"/>
            <w:tcBorders>
              <w:top w:val="single" w:sz="4" w:space="0" w:color="000001"/>
              <w:left w:val="single" w:sz="4" w:space="0" w:color="000001"/>
              <w:bottom w:val="single" w:sz="4" w:space="0" w:color="000001"/>
              <w:right w:val="single" w:sz="4" w:space="0" w:color="000001"/>
            </w:tcBorders>
            <w:shd w:val="clear" w:color="auto" w:fill="FFFFFF"/>
            <w:tcMar>
              <w:left w:w="18" w:type="dxa"/>
            </w:tcMa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20</w:t>
            </w:r>
          </w:p>
        </w:tc>
      </w:tr>
    </w:tbl>
    <w:p w:rsidR="00543276" w:rsidRPr="00AB3FAA" w:rsidRDefault="00543276" w:rsidP="007E354F">
      <w:pPr>
        <w:rPr>
          <w:color w:val="auto"/>
        </w:rPr>
      </w:pPr>
    </w:p>
    <w:p w:rsidR="00543276" w:rsidRPr="00AB3FAA" w:rsidRDefault="007B52A2" w:rsidP="007E354F">
      <w:pPr>
        <w:jc w:val="right"/>
        <w:rPr>
          <w:rFonts w:cs="Arial"/>
          <w:color w:val="auto"/>
          <w:sz w:val="28"/>
          <w:szCs w:val="28"/>
        </w:rPr>
      </w:pPr>
      <w:r w:rsidRPr="00AB3FAA">
        <w:rPr>
          <w:rFonts w:cs="Arial"/>
          <w:color w:val="auto"/>
          <w:sz w:val="28"/>
          <w:szCs w:val="28"/>
        </w:rPr>
        <w:t>Таблица 30</w:t>
      </w:r>
    </w:p>
    <w:p w:rsidR="00543276" w:rsidRPr="00AB3FAA" w:rsidRDefault="007B52A2" w:rsidP="007E354F">
      <w:pPr>
        <w:jc w:val="center"/>
        <w:rPr>
          <w:rFonts w:cs="Arial"/>
          <w:color w:val="auto"/>
          <w:sz w:val="28"/>
          <w:szCs w:val="28"/>
        </w:rPr>
      </w:pPr>
      <w:r w:rsidRPr="00AB3FAA">
        <w:rPr>
          <w:rFonts w:cs="Arial"/>
          <w:color w:val="auto"/>
          <w:sz w:val="28"/>
          <w:szCs w:val="28"/>
        </w:rPr>
        <w:t>Основные параметры проезжей части внутрихозяйственных дорог</w:t>
      </w:r>
    </w:p>
    <w:tbl>
      <w:tblPr>
        <w:tblW w:w="0" w:type="auto"/>
        <w:tblInd w:w="72" w:type="dxa"/>
        <w:tblBorders>
          <w:top w:val="single" w:sz="4" w:space="0" w:color="000001"/>
          <w:left w:val="single" w:sz="4" w:space="0" w:color="000001"/>
          <w:bottom w:val="single" w:sz="4" w:space="0" w:color="000001"/>
          <w:right w:val="nil"/>
          <w:insideH w:val="single" w:sz="4" w:space="0" w:color="000001"/>
          <w:insideV w:val="nil"/>
        </w:tblBorders>
        <w:tblCellMar>
          <w:left w:w="18" w:type="dxa"/>
        </w:tblCellMar>
        <w:tblLook w:val="04A0"/>
      </w:tblPr>
      <w:tblGrid>
        <w:gridCol w:w="4737"/>
        <w:gridCol w:w="1477"/>
        <w:gridCol w:w="1609"/>
        <w:gridCol w:w="1756"/>
      </w:tblGrid>
      <w:tr w:rsidR="00543276" w:rsidRPr="00AB3FAA">
        <w:trPr>
          <w:cantSplit/>
        </w:trPr>
        <w:tc>
          <w:tcPr>
            <w:tcW w:w="4737" w:type="dxa"/>
            <w:vMerge w:val="restart"/>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Параметры поперечного профиля</w:t>
            </w:r>
          </w:p>
        </w:tc>
        <w:tc>
          <w:tcPr>
            <w:tcW w:w="4842" w:type="dxa"/>
            <w:gridSpan w:val="3"/>
            <w:tcBorders>
              <w:top w:val="single" w:sz="4" w:space="0" w:color="000001"/>
              <w:left w:val="single" w:sz="4" w:space="0" w:color="000001"/>
              <w:bottom w:val="single" w:sz="4" w:space="0" w:color="000001"/>
              <w:right w:val="single" w:sz="4" w:space="0" w:color="000001"/>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Значение параметра для дорог категорий</w:t>
            </w:r>
          </w:p>
        </w:tc>
      </w:tr>
      <w:tr w:rsidR="00543276" w:rsidRPr="00AB3FAA">
        <w:trPr>
          <w:cantSplit/>
        </w:trPr>
        <w:tc>
          <w:tcPr>
            <w:tcW w:w="4737" w:type="dxa"/>
            <w:vMerge/>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543276">
            <w:pPr>
              <w:pStyle w:val="af2"/>
              <w:rPr>
                <w:rFonts w:ascii="Times New Roman" w:hAnsi="Times New Roman"/>
                <w:color w:val="auto"/>
                <w:sz w:val="24"/>
                <w:szCs w:val="24"/>
              </w:rPr>
            </w:pPr>
          </w:p>
        </w:tc>
        <w:tc>
          <w:tcPr>
            <w:tcW w:w="1477"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I-с</w:t>
            </w:r>
          </w:p>
        </w:tc>
        <w:tc>
          <w:tcPr>
            <w:tcW w:w="1609"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II-с</w:t>
            </w:r>
          </w:p>
        </w:tc>
        <w:tc>
          <w:tcPr>
            <w:tcW w:w="1756" w:type="dxa"/>
            <w:tcBorders>
              <w:top w:val="single" w:sz="4" w:space="0" w:color="000001"/>
              <w:left w:val="single" w:sz="4" w:space="0" w:color="000001"/>
              <w:bottom w:val="single" w:sz="4" w:space="0" w:color="000001"/>
              <w:right w:val="single" w:sz="4" w:space="0" w:color="000001"/>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III-с</w:t>
            </w:r>
          </w:p>
        </w:tc>
      </w:tr>
      <w:tr w:rsidR="00543276" w:rsidRPr="00AB3FAA">
        <w:tc>
          <w:tcPr>
            <w:tcW w:w="4737"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543276">
            <w:pPr>
              <w:pStyle w:val="af2"/>
              <w:rPr>
                <w:rFonts w:ascii="Times New Roman" w:hAnsi="Times New Roman"/>
                <w:color w:val="auto"/>
                <w:sz w:val="24"/>
                <w:szCs w:val="24"/>
              </w:rPr>
            </w:pPr>
          </w:p>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Число полос движения</w:t>
            </w:r>
          </w:p>
          <w:p w:rsidR="00543276" w:rsidRPr="00AB3FAA" w:rsidRDefault="00543276">
            <w:pPr>
              <w:pStyle w:val="af2"/>
              <w:rPr>
                <w:rFonts w:ascii="Times New Roman" w:hAnsi="Times New Roman"/>
                <w:color w:val="auto"/>
                <w:sz w:val="24"/>
                <w:szCs w:val="24"/>
              </w:rPr>
            </w:pPr>
          </w:p>
        </w:tc>
        <w:tc>
          <w:tcPr>
            <w:tcW w:w="1477" w:type="dxa"/>
            <w:tcBorders>
              <w:top w:val="single" w:sz="4" w:space="0" w:color="000001"/>
              <w:left w:val="single" w:sz="4" w:space="0" w:color="000001"/>
              <w:bottom w:val="single" w:sz="4" w:space="0" w:color="000001"/>
              <w:right w:val="nil"/>
            </w:tcBorders>
            <w:shd w:val="clear" w:color="auto" w:fill="FFFFFF"/>
            <w:tcMar>
              <w:left w:w="18" w:type="dxa"/>
            </w:tcMar>
            <w:vAlign w:val="center"/>
          </w:tcPr>
          <w:p w:rsidR="00543276" w:rsidRPr="00AB3FAA" w:rsidRDefault="00543276">
            <w:pPr>
              <w:pStyle w:val="af2"/>
              <w:jc w:val="center"/>
              <w:rPr>
                <w:rFonts w:ascii="Times New Roman" w:hAnsi="Times New Roman"/>
                <w:color w:val="auto"/>
                <w:sz w:val="24"/>
                <w:szCs w:val="24"/>
              </w:rPr>
            </w:pPr>
          </w:p>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2</w:t>
            </w:r>
          </w:p>
        </w:tc>
        <w:tc>
          <w:tcPr>
            <w:tcW w:w="1609" w:type="dxa"/>
            <w:tcBorders>
              <w:top w:val="single" w:sz="4" w:space="0" w:color="000001"/>
              <w:left w:val="single" w:sz="4" w:space="0" w:color="000001"/>
              <w:bottom w:val="single" w:sz="4" w:space="0" w:color="000001"/>
              <w:right w:val="nil"/>
            </w:tcBorders>
            <w:shd w:val="clear" w:color="auto" w:fill="FFFFFF"/>
            <w:tcMar>
              <w:left w:w="18" w:type="dxa"/>
            </w:tcMar>
            <w:vAlign w:val="center"/>
          </w:tcPr>
          <w:p w:rsidR="00543276" w:rsidRPr="00AB3FAA" w:rsidRDefault="00543276">
            <w:pPr>
              <w:pStyle w:val="af2"/>
              <w:jc w:val="center"/>
              <w:rPr>
                <w:rFonts w:ascii="Times New Roman" w:hAnsi="Times New Roman"/>
                <w:color w:val="auto"/>
                <w:sz w:val="24"/>
                <w:szCs w:val="24"/>
              </w:rPr>
            </w:pPr>
          </w:p>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1</w:t>
            </w:r>
          </w:p>
        </w:tc>
        <w:tc>
          <w:tcPr>
            <w:tcW w:w="1756" w:type="dxa"/>
            <w:tcBorders>
              <w:top w:val="single" w:sz="4" w:space="0" w:color="000001"/>
              <w:left w:val="single" w:sz="4" w:space="0" w:color="000001"/>
              <w:bottom w:val="single" w:sz="4" w:space="0" w:color="000001"/>
              <w:right w:val="single" w:sz="4" w:space="0" w:color="000001"/>
            </w:tcBorders>
            <w:shd w:val="clear" w:color="auto" w:fill="FFFFFF"/>
            <w:tcMar>
              <w:left w:w="18" w:type="dxa"/>
            </w:tcMar>
            <w:vAlign w:val="center"/>
          </w:tcPr>
          <w:p w:rsidR="00543276" w:rsidRPr="00AB3FAA" w:rsidRDefault="00543276">
            <w:pPr>
              <w:pStyle w:val="af2"/>
              <w:jc w:val="center"/>
              <w:rPr>
                <w:rFonts w:ascii="Times New Roman" w:hAnsi="Times New Roman"/>
                <w:color w:val="auto"/>
                <w:sz w:val="24"/>
                <w:szCs w:val="24"/>
              </w:rPr>
            </w:pPr>
          </w:p>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1</w:t>
            </w:r>
          </w:p>
        </w:tc>
      </w:tr>
      <w:tr w:rsidR="00543276" w:rsidRPr="00AB3FAA">
        <w:tc>
          <w:tcPr>
            <w:tcW w:w="4737"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 xml:space="preserve">Ширина, </w:t>
            </w:r>
            <w:proofErr w:type="gramStart"/>
            <w:r w:rsidRPr="00AB3FAA">
              <w:rPr>
                <w:rFonts w:ascii="Times New Roman" w:hAnsi="Times New Roman"/>
                <w:color w:val="auto"/>
                <w:sz w:val="24"/>
                <w:szCs w:val="24"/>
              </w:rPr>
              <w:t>м</w:t>
            </w:r>
            <w:proofErr w:type="gramEnd"/>
            <w:r w:rsidRPr="00AB3FAA">
              <w:rPr>
                <w:rFonts w:ascii="Times New Roman" w:hAnsi="Times New Roman"/>
                <w:color w:val="auto"/>
                <w:sz w:val="24"/>
                <w:szCs w:val="24"/>
              </w:rPr>
              <w:t>:</w:t>
            </w:r>
          </w:p>
          <w:p w:rsidR="00543276" w:rsidRPr="00AB3FAA" w:rsidRDefault="00543276">
            <w:pPr>
              <w:pStyle w:val="af2"/>
              <w:rPr>
                <w:rFonts w:ascii="Times New Roman" w:hAnsi="Times New Roman"/>
                <w:color w:val="auto"/>
                <w:sz w:val="24"/>
                <w:szCs w:val="24"/>
              </w:rPr>
            </w:pPr>
          </w:p>
        </w:tc>
        <w:tc>
          <w:tcPr>
            <w:tcW w:w="1477" w:type="dxa"/>
            <w:tcBorders>
              <w:top w:val="single" w:sz="4" w:space="0" w:color="000001"/>
              <w:left w:val="single" w:sz="4" w:space="0" w:color="000001"/>
              <w:bottom w:val="single" w:sz="4" w:space="0" w:color="000001"/>
              <w:right w:val="nil"/>
            </w:tcBorders>
            <w:shd w:val="clear" w:color="auto" w:fill="FFFFFF"/>
            <w:tcMar>
              <w:left w:w="18" w:type="dxa"/>
            </w:tcMar>
            <w:vAlign w:val="center"/>
          </w:tcPr>
          <w:p w:rsidR="00543276" w:rsidRPr="00AB3FAA" w:rsidRDefault="00543276">
            <w:pPr>
              <w:pStyle w:val="af2"/>
              <w:jc w:val="center"/>
              <w:rPr>
                <w:rFonts w:ascii="Times New Roman" w:hAnsi="Times New Roman"/>
                <w:color w:val="auto"/>
                <w:sz w:val="24"/>
                <w:szCs w:val="24"/>
              </w:rPr>
            </w:pPr>
          </w:p>
        </w:tc>
        <w:tc>
          <w:tcPr>
            <w:tcW w:w="1609" w:type="dxa"/>
            <w:tcBorders>
              <w:top w:val="single" w:sz="4" w:space="0" w:color="000001"/>
              <w:left w:val="single" w:sz="4" w:space="0" w:color="000001"/>
              <w:bottom w:val="single" w:sz="4" w:space="0" w:color="000001"/>
              <w:right w:val="nil"/>
            </w:tcBorders>
            <w:shd w:val="clear" w:color="auto" w:fill="FFFFFF"/>
            <w:tcMar>
              <w:left w:w="18" w:type="dxa"/>
            </w:tcMar>
            <w:vAlign w:val="center"/>
          </w:tcPr>
          <w:p w:rsidR="00543276" w:rsidRPr="00AB3FAA" w:rsidRDefault="00543276">
            <w:pPr>
              <w:pStyle w:val="af2"/>
              <w:jc w:val="center"/>
              <w:rPr>
                <w:rFonts w:ascii="Times New Roman" w:hAnsi="Times New Roman"/>
                <w:color w:val="auto"/>
                <w:sz w:val="24"/>
                <w:szCs w:val="24"/>
              </w:rPr>
            </w:pPr>
          </w:p>
        </w:tc>
        <w:tc>
          <w:tcPr>
            <w:tcW w:w="1756" w:type="dxa"/>
            <w:tcBorders>
              <w:top w:val="single" w:sz="4" w:space="0" w:color="000001"/>
              <w:left w:val="single" w:sz="4" w:space="0" w:color="000001"/>
              <w:bottom w:val="single" w:sz="4" w:space="0" w:color="000001"/>
              <w:right w:val="single" w:sz="4" w:space="0" w:color="000001"/>
            </w:tcBorders>
            <w:shd w:val="clear" w:color="auto" w:fill="FFFFFF"/>
            <w:tcMar>
              <w:left w:w="18" w:type="dxa"/>
            </w:tcMar>
            <w:vAlign w:val="center"/>
          </w:tcPr>
          <w:p w:rsidR="00543276" w:rsidRPr="00AB3FAA" w:rsidRDefault="00543276">
            <w:pPr>
              <w:pStyle w:val="af2"/>
              <w:jc w:val="center"/>
              <w:rPr>
                <w:rFonts w:ascii="Times New Roman" w:hAnsi="Times New Roman"/>
                <w:color w:val="auto"/>
                <w:sz w:val="24"/>
                <w:szCs w:val="24"/>
              </w:rPr>
            </w:pPr>
          </w:p>
        </w:tc>
      </w:tr>
      <w:tr w:rsidR="00543276" w:rsidRPr="00AB3FAA">
        <w:tc>
          <w:tcPr>
            <w:tcW w:w="4737"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полосы движения</w:t>
            </w:r>
          </w:p>
          <w:p w:rsidR="00543276" w:rsidRPr="00AB3FAA" w:rsidRDefault="00543276">
            <w:pPr>
              <w:pStyle w:val="af2"/>
              <w:rPr>
                <w:rFonts w:ascii="Times New Roman" w:hAnsi="Times New Roman"/>
                <w:color w:val="auto"/>
                <w:sz w:val="24"/>
                <w:szCs w:val="24"/>
              </w:rPr>
            </w:pPr>
          </w:p>
        </w:tc>
        <w:tc>
          <w:tcPr>
            <w:tcW w:w="1477" w:type="dxa"/>
            <w:tcBorders>
              <w:top w:val="single" w:sz="4" w:space="0" w:color="000001"/>
              <w:left w:val="single" w:sz="4" w:space="0" w:color="000001"/>
              <w:bottom w:val="single" w:sz="4" w:space="0" w:color="000001"/>
              <w:right w:val="nil"/>
            </w:tcBorders>
            <w:shd w:val="clear" w:color="auto" w:fill="FFFFFF"/>
            <w:tcMar>
              <w:left w:w="18" w:type="dxa"/>
            </w:tcMar>
            <w:vAlign w:val="cente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3</w:t>
            </w:r>
          </w:p>
        </w:tc>
        <w:tc>
          <w:tcPr>
            <w:tcW w:w="1609" w:type="dxa"/>
            <w:tcBorders>
              <w:top w:val="single" w:sz="4" w:space="0" w:color="000001"/>
              <w:left w:val="single" w:sz="4" w:space="0" w:color="000001"/>
              <w:bottom w:val="single" w:sz="4" w:space="0" w:color="000001"/>
              <w:right w:val="nil"/>
            </w:tcBorders>
            <w:shd w:val="clear" w:color="auto" w:fill="FFFFFF"/>
            <w:tcMar>
              <w:left w:w="18" w:type="dxa"/>
            </w:tcMar>
            <w:vAlign w:val="cente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w:t>
            </w:r>
          </w:p>
        </w:tc>
        <w:tc>
          <w:tcPr>
            <w:tcW w:w="1756" w:type="dxa"/>
            <w:tcBorders>
              <w:top w:val="single" w:sz="4" w:space="0" w:color="000001"/>
              <w:left w:val="single" w:sz="4" w:space="0" w:color="000001"/>
              <w:bottom w:val="single" w:sz="4" w:space="0" w:color="000001"/>
              <w:right w:val="single" w:sz="4" w:space="0" w:color="000001"/>
            </w:tcBorders>
            <w:shd w:val="clear" w:color="auto" w:fill="FFFFFF"/>
            <w:tcMar>
              <w:left w:w="18" w:type="dxa"/>
            </w:tcMar>
            <w:vAlign w:val="cente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w:t>
            </w:r>
          </w:p>
        </w:tc>
      </w:tr>
      <w:tr w:rsidR="00543276" w:rsidRPr="00AB3FAA">
        <w:tc>
          <w:tcPr>
            <w:tcW w:w="4737"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lastRenderedPageBreak/>
              <w:t>проезжей части</w:t>
            </w:r>
          </w:p>
          <w:p w:rsidR="00543276" w:rsidRPr="00AB3FAA" w:rsidRDefault="00543276">
            <w:pPr>
              <w:pStyle w:val="af2"/>
              <w:rPr>
                <w:rFonts w:ascii="Times New Roman" w:hAnsi="Times New Roman"/>
                <w:color w:val="auto"/>
                <w:sz w:val="24"/>
                <w:szCs w:val="24"/>
              </w:rPr>
            </w:pPr>
          </w:p>
        </w:tc>
        <w:tc>
          <w:tcPr>
            <w:tcW w:w="1477" w:type="dxa"/>
            <w:tcBorders>
              <w:top w:val="single" w:sz="4" w:space="0" w:color="000001"/>
              <w:left w:val="single" w:sz="4" w:space="0" w:color="000001"/>
              <w:bottom w:val="single" w:sz="4" w:space="0" w:color="000001"/>
              <w:right w:val="nil"/>
            </w:tcBorders>
            <w:shd w:val="clear" w:color="auto" w:fill="FFFFFF"/>
            <w:tcMar>
              <w:left w:w="18" w:type="dxa"/>
            </w:tcMar>
            <w:vAlign w:val="cente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6</w:t>
            </w:r>
          </w:p>
        </w:tc>
        <w:tc>
          <w:tcPr>
            <w:tcW w:w="1609" w:type="dxa"/>
            <w:tcBorders>
              <w:top w:val="single" w:sz="4" w:space="0" w:color="000001"/>
              <w:left w:val="single" w:sz="4" w:space="0" w:color="000001"/>
              <w:bottom w:val="single" w:sz="4" w:space="0" w:color="000001"/>
              <w:right w:val="nil"/>
            </w:tcBorders>
            <w:shd w:val="clear" w:color="auto" w:fill="FFFFFF"/>
            <w:tcMar>
              <w:left w:w="18" w:type="dxa"/>
            </w:tcMar>
            <w:vAlign w:val="cente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4,5</w:t>
            </w:r>
          </w:p>
        </w:tc>
        <w:tc>
          <w:tcPr>
            <w:tcW w:w="1756" w:type="dxa"/>
            <w:tcBorders>
              <w:top w:val="single" w:sz="4" w:space="0" w:color="000001"/>
              <w:left w:val="single" w:sz="4" w:space="0" w:color="000001"/>
              <w:bottom w:val="single" w:sz="4" w:space="0" w:color="000001"/>
              <w:right w:val="single" w:sz="4" w:space="0" w:color="000001"/>
            </w:tcBorders>
            <w:shd w:val="clear" w:color="auto" w:fill="FFFFFF"/>
            <w:tcMar>
              <w:left w:w="18" w:type="dxa"/>
            </w:tcMar>
            <w:vAlign w:val="cente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3,5</w:t>
            </w:r>
          </w:p>
        </w:tc>
      </w:tr>
      <w:tr w:rsidR="00543276" w:rsidRPr="00AB3FAA">
        <w:tc>
          <w:tcPr>
            <w:tcW w:w="4737"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земляного полотна</w:t>
            </w:r>
          </w:p>
          <w:p w:rsidR="00543276" w:rsidRPr="00AB3FAA" w:rsidRDefault="00543276">
            <w:pPr>
              <w:pStyle w:val="af2"/>
              <w:rPr>
                <w:rFonts w:ascii="Times New Roman" w:hAnsi="Times New Roman"/>
                <w:color w:val="auto"/>
                <w:sz w:val="24"/>
                <w:szCs w:val="24"/>
              </w:rPr>
            </w:pPr>
          </w:p>
        </w:tc>
        <w:tc>
          <w:tcPr>
            <w:tcW w:w="1477" w:type="dxa"/>
            <w:tcBorders>
              <w:top w:val="single" w:sz="4" w:space="0" w:color="000001"/>
              <w:left w:val="single" w:sz="4" w:space="0" w:color="000001"/>
              <w:bottom w:val="single" w:sz="4" w:space="0" w:color="000001"/>
              <w:right w:val="nil"/>
            </w:tcBorders>
            <w:shd w:val="clear" w:color="auto" w:fill="FFFFFF"/>
            <w:tcMar>
              <w:left w:w="18" w:type="dxa"/>
            </w:tcMar>
            <w:vAlign w:val="cente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10</w:t>
            </w:r>
          </w:p>
        </w:tc>
        <w:tc>
          <w:tcPr>
            <w:tcW w:w="1609" w:type="dxa"/>
            <w:tcBorders>
              <w:top w:val="single" w:sz="4" w:space="0" w:color="000001"/>
              <w:left w:val="single" w:sz="4" w:space="0" w:color="000001"/>
              <w:bottom w:val="single" w:sz="4" w:space="0" w:color="000001"/>
              <w:right w:val="nil"/>
            </w:tcBorders>
            <w:shd w:val="clear" w:color="auto" w:fill="FFFFFF"/>
            <w:tcMar>
              <w:left w:w="18" w:type="dxa"/>
            </w:tcMar>
            <w:vAlign w:val="cente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8</w:t>
            </w:r>
          </w:p>
        </w:tc>
        <w:tc>
          <w:tcPr>
            <w:tcW w:w="1756" w:type="dxa"/>
            <w:tcBorders>
              <w:top w:val="single" w:sz="4" w:space="0" w:color="000001"/>
              <w:left w:val="single" w:sz="4" w:space="0" w:color="000001"/>
              <w:bottom w:val="single" w:sz="4" w:space="0" w:color="000001"/>
              <w:right w:val="single" w:sz="4" w:space="0" w:color="000001"/>
            </w:tcBorders>
            <w:shd w:val="clear" w:color="auto" w:fill="FFFFFF"/>
            <w:tcMar>
              <w:left w:w="18" w:type="dxa"/>
            </w:tcMar>
            <w:vAlign w:val="cente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6,5</w:t>
            </w:r>
          </w:p>
        </w:tc>
      </w:tr>
      <w:tr w:rsidR="00543276" w:rsidRPr="00AB3FAA">
        <w:tc>
          <w:tcPr>
            <w:tcW w:w="4737"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обочины</w:t>
            </w:r>
          </w:p>
          <w:p w:rsidR="00543276" w:rsidRPr="00AB3FAA" w:rsidRDefault="00543276">
            <w:pPr>
              <w:pStyle w:val="af2"/>
              <w:rPr>
                <w:rFonts w:ascii="Times New Roman" w:hAnsi="Times New Roman"/>
                <w:color w:val="auto"/>
                <w:sz w:val="24"/>
                <w:szCs w:val="24"/>
              </w:rPr>
            </w:pPr>
          </w:p>
        </w:tc>
        <w:tc>
          <w:tcPr>
            <w:tcW w:w="1477" w:type="dxa"/>
            <w:tcBorders>
              <w:top w:val="single" w:sz="4" w:space="0" w:color="000001"/>
              <w:left w:val="single" w:sz="4" w:space="0" w:color="000001"/>
              <w:bottom w:val="single" w:sz="4" w:space="0" w:color="000001"/>
              <w:right w:val="nil"/>
            </w:tcBorders>
            <w:shd w:val="clear" w:color="auto" w:fill="FFFFFF"/>
            <w:tcMar>
              <w:left w:w="18" w:type="dxa"/>
            </w:tcMar>
            <w:vAlign w:val="cente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2</w:t>
            </w:r>
          </w:p>
        </w:tc>
        <w:tc>
          <w:tcPr>
            <w:tcW w:w="1609" w:type="dxa"/>
            <w:tcBorders>
              <w:top w:val="single" w:sz="4" w:space="0" w:color="000001"/>
              <w:left w:val="single" w:sz="4" w:space="0" w:color="000001"/>
              <w:bottom w:val="single" w:sz="4" w:space="0" w:color="000001"/>
              <w:right w:val="nil"/>
            </w:tcBorders>
            <w:shd w:val="clear" w:color="auto" w:fill="FFFFFF"/>
            <w:tcMar>
              <w:left w:w="18" w:type="dxa"/>
            </w:tcMar>
            <w:vAlign w:val="cente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1,75</w:t>
            </w:r>
          </w:p>
        </w:tc>
        <w:tc>
          <w:tcPr>
            <w:tcW w:w="1756" w:type="dxa"/>
            <w:tcBorders>
              <w:top w:val="single" w:sz="4" w:space="0" w:color="000001"/>
              <w:left w:val="single" w:sz="4" w:space="0" w:color="000001"/>
              <w:bottom w:val="single" w:sz="4" w:space="0" w:color="000001"/>
              <w:right w:val="single" w:sz="4" w:space="0" w:color="000001"/>
            </w:tcBorders>
            <w:shd w:val="clear" w:color="auto" w:fill="FFFFFF"/>
            <w:tcMar>
              <w:left w:w="18" w:type="dxa"/>
            </w:tcMar>
            <w:vAlign w:val="cente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1,5</w:t>
            </w:r>
          </w:p>
        </w:tc>
      </w:tr>
      <w:tr w:rsidR="00543276" w:rsidRPr="00AB3FAA">
        <w:tc>
          <w:tcPr>
            <w:tcW w:w="4737"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укрепления обочин</w:t>
            </w:r>
          </w:p>
        </w:tc>
        <w:tc>
          <w:tcPr>
            <w:tcW w:w="1477" w:type="dxa"/>
            <w:tcBorders>
              <w:top w:val="single" w:sz="4" w:space="0" w:color="000001"/>
              <w:left w:val="single" w:sz="4" w:space="0" w:color="000001"/>
              <w:bottom w:val="single" w:sz="4" w:space="0" w:color="000001"/>
              <w:right w:val="nil"/>
            </w:tcBorders>
            <w:shd w:val="clear" w:color="auto" w:fill="FFFFFF"/>
            <w:tcMar>
              <w:left w:w="18" w:type="dxa"/>
            </w:tcMar>
            <w:vAlign w:val="cente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0,5</w:t>
            </w:r>
          </w:p>
        </w:tc>
        <w:tc>
          <w:tcPr>
            <w:tcW w:w="1609" w:type="dxa"/>
            <w:tcBorders>
              <w:top w:val="single" w:sz="4" w:space="0" w:color="000001"/>
              <w:left w:val="single" w:sz="4" w:space="0" w:color="000001"/>
              <w:bottom w:val="single" w:sz="4" w:space="0" w:color="000001"/>
              <w:right w:val="nil"/>
            </w:tcBorders>
            <w:shd w:val="clear" w:color="auto" w:fill="FFFFFF"/>
            <w:tcMar>
              <w:left w:w="18" w:type="dxa"/>
            </w:tcMar>
            <w:vAlign w:val="cente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0,75</w:t>
            </w:r>
          </w:p>
        </w:tc>
        <w:tc>
          <w:tcPr>
            <w:tcW w:w="1756" w:type="dxa"/>
            <w:tcBorders>
              <w:top w:val="single" w:sz="4" w:space="0" w:color="000001"/>
              <w:left w:val="single" w:sz="4" w:space="0" w:color="000001"/>
              <w:bottom w:val="single" w:sz="4" w:space="0" w:color="000001"/>
              <w:right w:val="single" w:sz="4" w:space="0" w:color="000001"/>
            </w:tcBorders>
            <w:shd w:val="clear" w:color="auto" w:fill="FFFFFF"/>
            <w:tcMar>
              <w:left w:w="18" w:type="dxa"/>
            </w:tcMar>
            <w:vAlign w:val="cente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0,5</w:t>
            </w:r>
          </w:p>
        </w:tc>
      </w:tr>
    </w:tbl>
    <w:p w:rsidR="00543276" w:rsidRPr="00AB3FAA" w:rsidRDefault="007B52A2">
      <w:pPr>
        <w:ind w:firstLine="851"/>
        <w:jc w:val="both"/>
        <w:rPr>
          <w:rFonts w:cs="Arial"/>
          <w:i/>
          <w:iCs/>
          <w:color w:val="auto"/>
        </w:rPr>
      </w:pPr>
      <w:r w:rsidRPr="00AB3FAA">
        <w:rPr>
          <w:rFonts w:cs="Arial"/>
          <w:i/>
          <w:iCs/>
          <w:color w:val="auto"/>
        </w:rPr>
        <w:t>Примечания.</w:t>
      </w:r>
    </w:p>
    <w:p w:rsidR="00543276" w:rsidRPr="00AB3FAA" w:rsidRDefault="007B52A2">
      <w:pPr>
        <w:ind w:firstLine="851"/>
        <w:jc w:val="both"/>
        <w:rPr>
          <w:rFonts w:cs="Arial"/>
          <w:i/>
          <w:iCs/>
          <w:color w:val="auto"/>
        </w:rPr>
      </w:pPr>
      <w:r w:rsidRPr="00AB3FAA">
        <w:rPr>
          <w:rFonts w:cs="Arial"/>
          <w:i/>
          <w:iCs/>
          <w:color w:val="auto"/>
        </w:rPr>
        <w:t>1. Для дорог II-с категории при отсутствии или нерегулярном движении автопоездов допускается ширину проезжей части принимать 3,5 м, а ширину обочин - 2,25 м (в том числе укрепленных - 1,25 м).</w:t>
      </w:r>
    </w:p>
    <w:p w:rsidR="00543276" w:rsidRPr="00AB3FAA" w:rsidRDefault="007B52A2">
      <w:pPr>
        <w:ind w:firstLine="851"/>
        <w:jc w:val="both"/>
        <w:rPr>
          <w:rFonts w:cs="Arial"/>
          <w:i/>
          <w:iCs/>
          <w:color w:val="auto"/>
        </w:rPr>
      </w:pPr>
      <w:r w:rsidRPr="00AB3FAA">
        <w:rPr>
          <w:rFonts w:cs="Arial"/>
          <w:i/>
          <w:iCs/>
          <w:color w:val="auto"/>
        </w:rPr>
        <w:t>2. На участках дорог, где требуется установка ограждений барьерного типа, при регулярном движении широкогабаритных сельскохозяйственных машин (шириной свыше 5 м) ширина земляного полотна должна быть увеличена (за счет уширения обочин).</w:t>
      </w:r>
    </w:p>
    <w:p w:rsidR="00543276" w:rsidRPr="00AB3FAA" w:rsidRDefault="007B52A2">
      <w:pPr>
        <w:ind w:firstLine="851"/>
        <w:jc w:val="both"/>
        <w:rPr>
          <w:rFonts w:cs="Arial"/>
          <w:i/>
          <w:iCs/>
          <w:color w:val="auto"/>
        </w:rPr>
      </w:pPr>
      <w:r w:rsidRPr="00AB3FAA">
        <w:rPr>
          <w:rFonts w:cs="Arial"/>
          <w:i/>
          <w:iCs/>
          <w:color w:val="auto"/>
        </w:rPr>
        <w:t>3. Ширину земляного полотна, возводимого на ценных сельскохозяйственных угодьях, допускается принимать:</w:t>
      </w:r>
    </w:p>
    <w:p w:rsidR="00543276" w:rsidRPr="00AB3FAA" w:rsidRDefault="007B52A2">
      <w:pPr>
        <w:ind w:firstLine="851"/>
        <w:jc w:val="both"/>
        <w:rPr>
          <w:rFonts w:cs="Arial"/>
          <w:i/>
          <w:iCs/>
          <w:color w:val="auto"/>
        </w:rPr>
      </w:pPr>
      <w:r w:rsidRPr="00AB3FAA">
        <w:rPr>
          <w:rFonts w:cs="Arial"/>
          <w:i/>
          <w:iCs/>
          <w:color w:val="auto"/>
        </w:rPr>
        <w:t>8 м - для дорог I-с категории;</w:t>
      </w:r>
    </w:p>
    <w:p w:rsidR="00543276" w:rsidRPr="00AB3FAA" w:rsidRDefault="007B52A2">
      <w:pPr>
        <w:ind w:firstLine="851"/>
        <w:jc w:val="both"/>
        <w:rPr>
          <w:rFonts w:cs="Arial"/>
          <w:i/>
          <w:iCs/>
          <w:color w:val="auto"/>
        </w:rPr>
      </w:pPr>
      <w:r w:rsidRPr="00AB3FAA">
        <w:rPr>
          <w:rFonts w:cs="Arial"/>
          <w:i/>
          <w:iCs/>
          <w:color w:val="auto"/>
        </w:rPr>
        <w:t>7 м - для дорог II-с категории;</w:t>
      </w:r>
    </w:p>
    <w:p w:rsidR="00543276" w:rsidRPr="00AB3FAA" w:rsidRDefault="007B52A2">
      <w:pPr>
        <w:ind w:firstLine="851"/>
        <w:jc w:val="both"/>
        <w:rPr>
          <w:rFonts w:cs="Arial"/>
          <w:i/>
          <w:iCs/>
          <w:color w:val="auto"/>
        </w:rPr>
      </w:pPr>
      <w:r w:rsidRPr="00AB3FAA">
        <w:rPr>
          <w:rFonts w:cs="Arial"/>
          <w:i/>
          <w:iCs/>
          <w:color w:val="auto"/>
        </w:rPr>
        <w:t>5,5 м - для дорог III-с категории.</w:t>
      </w:r>
    </w:p>
    <w:p w:rsidR="00543276" w:rsidRPr="00AB3FAA" w:rsidRDefault="007B52A2">
      <w:pPr>
        <w:ind w:firstLine="851"/>
        <w:jc w:val="both"/>
        <w:rPr>
          <w:rFonts w:cs="Arial"/>
          <w:i/>
          <w:iCs/>
          <w:color w:val="auto"/>
        </w:rPr>
      </w:pPr>
      <w:r w:rsidRPr="00AB3FAA">
        <w:rPr>
          <w:rFonts w:cs="Arial"/>
          <w:i/>
          <w:iCs/>
          <w:color w:val="auto"/>
        </w:rPr>
        <w:t>К ценным сельскохозяйственным угодьям относятся орошаемые, осушенные и другие мелиорированные земли, участки, занятые многолетними плодовыми насаждениями и виноградниками, а также участки с высоким естественным плодородием почв и другие приравниваемые к ним земельные угодья.</w:t>
      </w:r>
    </w:p>
    <w:p w:rsidR="00543276" w:rsidRPr="00AB3FAA" w:rsidRDefault="00543276">
      <w:pPr>
        <w:jc w:val="both"/>
        <w:rPr>
          <w:rFonts w:cs="Arial"/>
          <w:i/>
          <w:iCs/>
          <w:color w:val="auto"/>
        </w:rPr>
      </w:pPr>
    </w:p>
    <w:p w:rsidR="00543276" w:rsidRPr="00AB3FAA" w:rsidRDefault="007B52A2" w:rsidP="007E354F">
      <w:pPr>
        <w:jc w:val="right"/>
        <w:rPr>
          <w:rFonts w:cs="Arial"/>
          <w:color w:val="auto"/>
          <w:sz w:val="28"/>
          <w:szCs w:val="28"/>
        </w:rPr>
      </w:pPr>
      <w:r w:rsidRPr="00AB3FAA">
        <w:rPr>
          <w:rFonts w:cs="Arial"/>
          <w:color w:val="auto"/>
          <w:sz w:val="28"/>
          <w:szCs w:val="28"/>
        </w:rPr>
        <w:t>Таблица 31</w:t>
      </w:r>
    </w:p>
    <w:p w:rsidR="00543276" w:rsidRPr="00AB3FAA" w:rsidRDefault="007B52A2">
      <w:pPr>
        <w:jc w:val="center"/>
        <w:rPr>
          <w:rFonts w:cs="Arial"/>
          <w:color w:val="auto"/>
          <w:sz w:val="28"/>
          <w:szCs w:val="28"/>
        </w:rPr>
      </w:pPr>
      <w:r w:rsidRPr="00AB3FAA">
        <w:rPr>
          <w:rFonts w:cs="Arial"/>
          <w:color w:val="auto"/>
          <w:sz w:val="28"/>
          <w:szCs w:val="28"/>
        </w:rPr>
        <w:t>Площадь участков для устройства служебных помещений</w:t>
      </w:r>
    </w:p>
    <w:p w:rsidR="00543276" w:rsidRPr="00AB3FAA" w:rsidRDefault="00543276">
      <w:pPr>
        <w:jc w:val="both"/>
        <w:rPr>
          <w:rFonts w:cs="Arial"/>
          <w:color w:val="auto"/>
          <w:sz w:val="28"/>
          <w:szCs w:val="28"/>
        </w:rPr>
      </w:pPr>
    </w:p>
    <w:tbl>
      <w:tblPr>
        <w:tblW w:w="0" w:type="auto"/>
        <w:tblInd w:w="55" w:type="dxa"/>
        <w:tblBorders>
          <w:top w:val="single" w:sz="4" w:space="0" w:color="000001"/>
          <w:left w:val="single" w:sz="4" w:space="0" w:color="000001"/>
          <w:bottom w:val="single" w:sz="4" w:space="0" w:color="000001"/>
          <w:right w:val="nil"/>
          <w:insideH w:val="single" w:sz="4" w:space="0" w:color="000001"/>
          <w:insideV w:val="nil"/>
        </w:tblBorders>
        <w:tblCellMar>
          <w:left w:w="18" w:type="dxa"/>
        </w:tblCellMar>
        <w:tblLook w:val="04A0"/>
      </w:tblPr>
      <w:tblGrid>
        <w:gridCol w:w="6005"/>
        <w:gridCol w:w="1310"/>
        <w:gridCol w:w="1066"/>
        <w:gridCol w:w="1214"/>
      </w:tblGrid>
      <w:tr w:rsidR="00543276" w:rsidRPr="00AB3FAA">
        <w:trPr>
          <w:cantSplit/>
        </w:trPr>
        <w:tc>
          <w:tcPr>
            <w:tcW w:w="6005" w:type="dxa"/>
            <w:vMerge w:val="restart"/>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Наименование показателя</w:t>
            </w:r>
          </w:p>
        </w:tc>
        <w:tc>
          <w:tcPr>
            <w:tcW w:w="1310" w:type="dxa"/>
            <w:vMerge w:val="restart"/>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Единица измерения</w:t>
            </w:r>
          </w:p>
        </w:tc>
        <w:tc>
          <w:tcPr>
            <w:tcW w:w="2280" w:type="dxa"/>
            <w:gridSpan w:val="2"/>
            <w:tcBorders>
              <w:top w:val="single" w:sz="4" w:space="0" w:color="000001"/>
              <w:left w:val="single" w:sz="4" w:space="0" w:color="000001"/>
              <w:bottom w:val="single" w:sz="4" w:space="0" w:color="000001"/>
              <w:right w:val="single" w:sz="4" w:space="0" w:color="000001"/>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Количество маршрутов</w:t>
            </w:r>
          </w:p>
        </w:tc>
      </w:tr>
      <w:tr w:rsidR="00543276" w:rsidRPr="00AB3FAA">
        <w:trPr>
          <w:cantSplit/>
        </w:trPr>
        <w:tc>
          <w:tcPr>
            <w:tcW w:w="6005" w:type="dxa"/>
            <w:vMerge/>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543276">
            <w:pPr>
              <w:pStyle w:val="af2"/>
              <w:rPr>
                <w:rFonts w:ascii="Times New Roman" w:hAnsi="Times New Roman"/>
                <w:color w:val="auto"/>
                <w:sz w:val="24"/>
                <w:szCs w:val="24"/>
              </w:rPr>
            </w:pPr>
          </w:p>
        </w:tc>
        <w:tc>
          <w:tcPr>
            <w:tcW w:w="1310" w:type="dxa"/>
            <w:vMerge/>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543276">
            <w:pPr>
              <w:pStyle w:val="af2"/>
              <w:rPr>
                <w:rFonts w:ascii="Times New Roman" w:hAnsi="Times New Roman"/>
                <w:color w:val="auto"/>
                <w:sz w:val="24"/>
                <w:szCs w:val="24"/>
              </w:rPr>
            </w:pPr>
          </w:p>
        </w:tc>
        <w:tc>
          <w:tcPr>
            <w:tcW w:w="1066"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2</w:t>
            </w:r>
          </w:p>
        </w:tc>
        <w:tc>
          <w:tcPr>
            <w:tcW w:w="1214" w:type="dxa"/>
            <w:tcBorders>
              <w:top w:val="single" w:sz="4" w:space="0" w:color="000001"/>
              <w:left w:val="single" w:sz="4" w:space="0" w:color="000001"/>
              <w:bottom w:val="single" w:sz="4" w:space="0" w:color="000001"/>
              <w:right w:val="single" w:sz="4" w:space="0" w:color="000001"/>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3 - 4</w:t>
            </w:r>
          </w:p>
        </w:tc>
      </w:tr>
      <w:tr w:rsidR="00543276" w:rsidRPr="00AB3FAA">
        <w:tc>
          <w:tcPr>
            <w:tcW w:w="6005"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Площадь участка</w:t>
            </w:r>
          </w:p>
        </w:tc>
        <w:tc>
          <w:tcPr>
            <w:tcW w:w="1310"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кв. м</w:t>
            </w:r>
          </w:p>
        </w:tc>
        <w:tc>
          <w:tcPr>
            <w:tcW w:w="1066"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225</w:t>
            </w:r>
          </w:p>
        </w:tc>
        <w:tc>
          <w:tcPr>
            <w:tcW w:w="1214" w:type="dxa"/>
            <w:tcBorders>
              <w:top w:val="single" w:sz="4" w:space="0" w:color="000001"/>
              <w:left w:val="single" w:sz="4" w:space="0" w:color="000001"/>
              <w:bottom w:val="single" w:sz="4" w:space="0" w:color="000001"/>
              <w:right w:val="single" w:sz="4" w:space="0" w:color="000001"/>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256</w:t>
            </w:r>
          </w:p>
        </w:tc>
      </w:tr>
      <w:tr w:rsidR="00543276" w:rsidRPr="00AB3FAA">
        <w:tc>
          <w:tcPr>
            <w:tcW w:w="6005"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Размеры участка под размещение типового объекта с помещениями для обслуживающего персонала</w:t>
            </w:r>
          </w:p>
        </w:tc>
        <w:tc>
          <w:tcPr>
            <w:tcW w:w="1310"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м</w:t>
            </w:r>
          </w:p>
        </w:tc>
        <w:tc>
          <w:tcPr>
            <w:tcW w:w="1066"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15 x 15</w:t>
            </w:r>
          </w:p>
        </w:tc>
        <w:tc>
          <w:tcPr>
            <w:tcW w:w="1214" w:type="dxa"/>
            <w:tcBorders>
              <w:top w:val="single" w:sz="4" w:space="0" w:color="000001"/>
              <w:left w:val="single" w:sz="4" w:space="0" w:color="000001"/>
              <w:bottom w:val="single" w:sz="4" w:space="0" w:color="000001"/>
              <w:right w:val="single" w:sz="4" w:space="0" w:color="000001"/>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16 x 16</w:t>
            </w:r>
          </w:p>
        </w:tc>
      </w:tr>
      <w:tr w:rsidR="00543276" w:rsidRPr="00AB3FAA">
        <w:tc>
          <w:tcPr>
            <w:tcW w:w="6005"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Этажность здания</w:t>
            </w:r>
          </w:p>
        </w:tc>
        <w:tc>
          <w:tcPr>
            <w:tcW w:w="1310"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этажей</w:t>
            </w:r>
          </w:p>
        </w:tc>
        <w:tc>
          <w:tcPr>
            <w:tcW w:w="1066"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1</w:t>
            </w:r>
          </w:p>
        </w:tc>
        <w:tc>
          <w:tcPr>
            <w:tcW w:w="1214" w:type="dxa"/>
            <w:tcBorders>
              <w:top w:val="single" w:sz="4" w:space="0" w:color="000001"/>
              <w:left w:val="single" w:sz="4" w:space="0" w:color="000001"/>
              <w:bottom w:val="single" w:sz="4" w:space="0" w:color="000001"/>
              <w:right w:val="single" w:sz="4" w:space="0" w:color="000001"/>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1</w:t>
            </w:r>
          </w:p>
        </w:tc>
      </w:tr>
    </w:tbl>
    <w:p w:rsidR="00543276" w:rsidRPr="00AB3FAA" w:rsidRDefault="00543276" w:rsidP="007E354F">
      <w:pPr>
        <w:rPr>
          <w:rFonts w:cs="Arial"/>
          <w:color w:val="auto"/>
        </w:rPr>
      </w:pPr>
    </w:p>
    <w:p w:rsidR="00543276" w:rsidRPr="00AB3FAA" w:rsidRDefault="007B52A2">
      <w:pPr>
        <w:ind w:firstLine="851"/>
        <w:jc w:val="center"/>
        <w:rPr>
          <w:rFonts w:cs="Arial"/>
          <w:color w:val="auto"/>
          <w:sz w:val="28"/>
          <w:szCs w:val="28"/>
        </w:rPr>
      </w:pPr>
      <w:r w:rsidRPr="00AB3FAA">
        <w:rPr>
          <w:rFonts w:cs="Arial"/>
          <w:color w:val="auto"/>
          <w:sz w:val="28"/>
          <w:szCs w:val="28"/>
        </w:rPr>
        <w:t>Сооружения и устройства для хранения, парковки и обслуживания</w:t>
      </w:r>
    </w:p>
    <w:p w:rsidR="00543276" w:rsidRPr="00AB3FAA" w:rsidRDefault="007B52A2">
      <w:pPr>
        <w:ind w:firstLine="851"/>
        <w:jc w:val="center"/>
        <w:rPr>
          <w:rFonts w:cs="Arial"/>
          <w:color w:val="auto"/>
          <w:sz w:val="28"/>
          <w:szCs w:val="28"/>
        </w:rPr>
      </w:pPr>
      <w:r w:rsidRPr="00AB3FAA">
        <w:rPr>
          <w:rFonts w:cs="Arial"/>
          <w:color w:val="auto"/>
          <w:sz w:val="28"/>
          <w:szCs w:val="28"/>
        </w:rPr>
        <w:t xml:space="preserve"> транспортных средств</w:t>
      </w:r>
    </w:p>
    <w:p w:rsidR="00543276" w:rsidRPr="00AB3FAA" w:rsidRDefault="007B52A2" w:rsidP="007E354F">
      <w:pPr>
        <w:jc w:val="right"/>
        <w:rPr>
          <w:rFonts w:cs="Arial"/>
          <w:color w:val="auto"/>
          <w:sz w:val="28"/>
          <w:szCs w:val="28"/>
        </w:rPr>
      </w:pPr>
      <w:r w:rsidRPr="00AB3FAA">
        <w:rPr>
          <w:rFonts w:cs="Arial"/>
          <w:color w:val="auto"/>
          <w:sz w:val="28"/>
          <w:szCs w:val="28"/>
        </w:rPr>
        <w:t>Таблица 32</w:t>
      </w:r>
    </w:p>
    <w:p w:rsidR="00543276" w:rsidRPr="00AB3FAA" w:rsidRDefault="007B52A2">
      <w:pPr>
        <w:jc w:val="center"/>
        <w:rPr>
          <w:rFonts w:cs="Arial"/>
          <w:color w:val="auto"/>
          <w:sz w:val="28"/>
          <w:szCs w:val="28"/>
        </w:rPr>
      </w:pPr>
      <w:r w:rsidRPr="00AB3FAA">
        <w:rPr>
          <w:rFonts w:cs="Arial"/>
          <w:color w:val="auto"/>
          <w:sz w:val="28"/>
          <w:szCs w:val="28"/>
        </w:rPr>
        <w:t xml:space="preserve">Автостоянки для хранения легковых автомобилей </w:t>
      </w:r>
    </w:p>
    <w:p w:rsidR="007E354F" w:rsidRPr="00AB3FAA" w:rsidRDefault="007B52A2" w:rsidP="007E354F">
      <w:pPr>
        <w:jc w:val="center"/>
        <w:rPr>
          <w:rFonts w:cs="Arial"/>
          <w:color w:val="auto"/>
          <w:sz w:val="28"/>
          <w:szCs w:val="28"/>
        </w:rPr>
      </w:pPr>
      <w:r w:rsidRPr="00AB3FAA">
        <w:rPr>
          <w:rFonts w:cs="Arial"/>
          <w:color w:val="auto"/>
          <w:sz w:val="28"/>
          <w:szCs w:val="28"/>
        </w:rPr>
        <w:t>вместимостью до 300 машино-мест</w:t>
      </w:r>
    </w:p>
    <w:tbl>
      <w:tblPr>
        <w:tblW w:w="0" w:type="auto"/>
        <w:tblInd w:w="-16" w:type="dxa"/>
        <w:tblBorders>
          <w:top w:val="single" w:sz="4" w:space="0" w:color="000001"/>
          <w:left w:val="single" w:sz="4" w:space="0" w:color="000001"/>
          <w:bottom w:val="single" w:sz="4" w:space="0" w:color="000001"/>
          <w:right w:val="nil"/>
          <w:insideH w:val="single" w:sz="4" w:space="0" w:color="000001"/>
          <w:insideV w:val="nil"/>
        </w:tblBorders>
        <w:tblCellMar>
          <w:left w:w="-5" w:type="dxa"/>
          <w:right w:w="70" w:type="dxa"/>
        </w:tblCellMar>
        <w:tblLook w:val="04A0"/>
      </w:tblPr>
      <w:tblGrid>
        <w:gridCol w:w="3466"/>
        <w:gridCol w:w="1077"/>
        <w:gridCol w:w="1077"/>
        <w:gridCol w:w="1077"/>
        <w:gridCol w:w="1552"/>
        <w:gridCol w:w="1230"/>
      </w:tblGrid>
      <w:tr w:rsidR="00543276" w:rsidRPr="00AB3FAA">
        <w:trPr>
          <w:cantSplit/>
          <w:trHeight w:val="240"/>
        </w:trPr>
        <w:tc>
          <w:tcPr>
            <w:tcW w:w="3466" w:type="dxa"/>
            <w:vMerge w:val="restart"/>
            <w:tcBorders>
              <w:top w:val="single" w:sz="4" w:space="0" w:color="000001"/>
              <w:left w:val="single" w:sz="4" w:space="0" w:color="000001"/>
              <w:bottom w:val="single" w:sz="4" w:space="0" w:color="000001"/>
              <w:right w:val="nil"/>
            </w:tcBorders>
            <w:shd w:val="clear" w:color="auto" w:fill="FFFFFF"/>
            <w:tcMar>
              <w:left w:w="-5" w:type="dxa"/>
            </w:tcMar>
          </w:tcPr>
          <w:p w:rsidR="00543276" w:rsidRPr="00AB3FAA" w:rsidRDefault="007B52A2">
            <w:pPr>
              <w:pStyle w:val="ConsPlusCell"/>
              <w:widowControl/>
              <w:rPr>
                <w:rFonts w:ascii="Times New Roman" w:hAnsi="Times New Roman"/>
                <w:color w:val="auto"/>
                <w:sz w:val="24"/>
                <w:szCs w:val="24"/>
              </w:rPr>
            </w:pPr>
            <w:r w:rsidRPr="00AB3FAA">
              <w:rPr>
                <w:rFonts w:ascii="Times New Roman" w:hAnsi="Times New Roman"/>
                <w:color w:val="auto"/>
                <w:sz w:val="24"/>
                <w:szCs w:val="24"/>
              </w:rPr>
              <w:t xml:space="preserve">Объекты, до которых исчисляется расстояние </w:t>
            </w:r>
          </w:p>
        </w:tc>
        <w:tc>
          <w:tcPr>
            <w:tcW w:w="6013" w:type="dxa"/>
            <w:gridSpan w:val="5"/>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543276" w:rsidRPr="00AB3FAA" w:rsidRDefault="007B52A2">
            <w:pPr>
              <w:pStyle w:val="ConsPlusCell"/>
              <w:widowControl/>
              <w:rPr>
                <w:rFonts w:ascii="Times New Roman" w:hAnsi="Times New Roman"/>
                <w:color w:val="auto"/>
                <w:sz w:val="24"/>
                <w:szCs w:val="24"/>
              </w:rPr>
            </w:pPr>
            <w:r w:rsidRPr="00AB3FAA">
              <w:rPr>
                <w:rFonts w:ascii="Times New Roman" w:hAnsi="Times New Roman"/>
                <w:color w:val="auto"/>
                <w:sz w:val="24"/>
                <w:szCs w:val="24"/>
              </w:rPr>
              <w:t>Расстояние (м) не менее</w:t>
            </w:r>
          </w:p>
        </w:tc>
      </w:tr>
      <w:tr w:rsidR="00543276" w:rsidRPr="00AB3FAA">
        <w:trPr>
          <w:cantSplit/>
          <w:trHeight w:val="360"/>
        </w:trPr>
        <w:tc>
          <w:tcPr>
            <w:tcW w:w="3466" w:type="dxa"/>
            <w:vMerge/>
            <w:tcBorders>
              <w:top w:val="single" w:sz="4" w:space="0" w:color="000001"/>
              <w:left w:val="single" w:sz="4" w:space="0" w:color="000001"/>
              <w:bottom w:val="single" w:sz="4" w:space="0" w:color="000001"/>
              <w:right w:val="nil"/>
            </w:tcBorders>
            <w:shd w:val="clear" w:color="auto" w:fill="FFFFFF"/>
            <w:tcMar>
              <w:left w:w="-5" w:type="dxa"/>
            </w:tcMar>
            <w:vAlign w:val="center"/>
          </w:tcPr>
          <w:p w:rsidR="00543276" w:rsidRPr="00AB3FAA" w:rsidRDefault="00543276">
            <w:pPr>
              <w:rPr>
                <w:rFonts w:cs="Arial"/>
                <w:color w:val="auto"/>
              </w:rPr>
            </w:pPr>
          </w:p>
        </w:tc>
        <w:tc>
          <w:tcPr>
            <w:tcW w:w="6013" w:type="dxa"/>
            <w:gridSpan w:val="5"/>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543276" w:rsidRPr="00AB3FAA" w:rsidRDefault="007B52A2">
            <w:pPr>
              <w:pStyle w:val="ConsPlusCell"/>
              <w:widowControl/>
              <w:rPr>
                <w:rFonts w:ascii="Times New Roman" w:hAnsi="Times New Roman"/>
                <w:color w:val="auto"/>
                <w:sz w:val="24"/>
                <w:szCs w:val="24"/>
              </w:rPr>
            </w:pPr>
            <w:r w:rsidRPr="00AB3FAA">
              <w:rPr>
                <w:rFonts w:ascii="Times New Roman" w:hAnsi="Times New Roman"/>
                <w:color w:val="auto"/>
                <w:sz w:val="24"/>
                <w:szCs w:val="24"/>
              </w:rPr>
              <w:t xml:space="preserve">Автостоянки открытого типа, закрытого типа (наземные) вместимостью (машино-мест) </w:t>
            </w:r>
          </w:p>
        </w:tc>
      </w:tr>
      <w:tr w:rsidR="00543276" w:rsidRPr="00AB3FAA">
        <w:trPr>
          <w:cantSplit/>
          <w:trHeight w:val="360"/>
        </w:trPr>
        <w:tc>
          <w:tcPr>
            <w:tcW w:w="3466" w:type="dxa"/>
            <w:vMerge/>
            <w:tcBorders>
              <w:top w:val="single" w:sz="4" w:space="0" w:color="000001"/>
              <w:left w:val="single" w:sz="4" w:space="0" w:color="000001"/>
              <w:bottom w:val="single" w:sz="4" w:space="0" w:color="000001"/>
              <w:right w:val="nil"/>
            </w:tcBorders>
            <w:shd w:val="clear" w:color="auto" w:fill="FFFFFF"/>
            <w:tcMar>
              <w:left w:w="-5" w:type="dxa"/>
            </w:tcMar>
            <w:vAlign w:val="center"/>
          </w:tcPr>
          <w:p w:rsidR="00543276" w:rsidRPr="00AB3FAA" w:rsidRDefault="00543276">
            <w:pPr>
              <w:rPr>
                <w:rFonts w:cs="Arial"/>
                <w:color w:val="auto"/>
              </w:rPr>
            </w:pPr>
          </w:p>
        </w:tc>
        <w:tc>
          <w:tcPr>
            <w:tcW w:w="1077" w:type="dxa"/>
            <w:tcBorders>
              <w:top w:val="single" w:sz="4" w:space="0" w:color="000001"/>
              <w:left w:val="single" w:sz="4" w:space="0" w:color="000001"/>
              <w:bottom w:val="single" w:sz="4" w:space="0" w:color="000001"/>
              <w:right w:val="nil"/>
            </w:tcBorders>
            <w:shd w:val="clear" w:color="auto" w:fill="FFFFFF"/>
            <w:tcMar>
              <w:left w:w="-5" w:type="dxa"/>
            </w:tcMar>
          </w:tcPr>
          <w:p w:rsidR="00543276" w:rsidRPr="00AB3FAA" w:rsidRDefault="007B52A2">
            <w:pPr>
              <w:pStyle w:val="ConsPlusCell"/>
              <w:widowControl/>
              <w:rPr>
                <w:rFonts w:ascii="Times New Roman" w:hAnsi="Times New Roman"/>
                <w:color w:val="auto"/>
                <w:sz w:val="24"/>
                <w:szCs w:val="24"/>
              </w:rPr>
            </w:pPr>
            <w:r w:rsidRPr="00AB3FAA">
              <w:rPr>
                <w:rFonts w:ascii="Times New Roman" w:hAnsi="Times New Roman"/>
                <w:color w:val="auto"/>
                <w:sz w:val="24"/>
                <w:szCs w:val="24"/>
              </w:rPr>
              <w:t xml:space="preserve">10 и менее </w:t>
            </w:r>
          </w:p>
        </w:tc>
        <w:tc>
          <w:tcPr>
            <w:tcW w:w="1077" w:type="dxa"/>
            <w:tcBorders>
              <w:top w:val="single" w:sz="4" w:space="0" w:color="000001"/>
              <w:left w:val="single" w:sz="4" w:space="0" w:color="000001"/>
              <w:bottom w:val="single" w:sz="4" w:space="0" w:color="000001"/>
              <w:right w:val="nil"/>
            </w:tcBorders>
            <w:shd w:val="clear" w:color="auto" w:fill="FFFFFF"/>
            <w:tcMar>
              <w:left w:w="-5" w:type="dxa"/>
            </w:tcMar>
          </w:tcPr>
          <w:p w:rsidR="00543276" w:rsidRPr="00AB3FAA" w:rsidRDefault="007B52A2">
            <w:pPr>
              <w:pStyle w:val="ConsPlusCell"/>
              <w:widowControl/>
              <w:rPr>
                <w:rFonts w:ascii="Times New Roman" w:hAnsi="Times New Roman"/>
                <w:color w:val="auto"/>
                <w:sz w:val="24"/>
                <w:szCs w:val="24"/>
              </w:rPr>
            </w:pPr>
            <w:r w:rsidRPr="00AB3FAA">
              <w:rPr>
                <w:rFonts w:ascii="Times New Roman" w:hAnsi="Times New Roman"/>
                <w:color w:val="auto"/>
                <w:sz w:val="24"/>
                <w:szCs w:val="24"/>
              </w:rPr>
              <w:t>11 - 50</w:t>
            </w:r>
          </w:p>
        </w:tc>
        <w:tc>
          <w:tcPr>
            <w:tcW w:w="1077" w:type="dxa"/>
            <w:tcBorders>
              <w:top w:val="single" w:sz="4" w:space="0" w:color="000001"/>
              <w:left w:val="single" w:sz="4" w:space="0" w:color="000001"/>
              <w:bottom w:val="single" w:sz="4" w:space="0" w:color="000001"/>
              <w:right w:val="nil"/>
            </w:tcBorders>
            <w:shd w:val="clear" w:color="auto" w:fill="FFFFFF"/>
            <w:tcMar>
              <w:left w:w="-5" w:type="dxa"/>
            </w:tcMar>
          </w:tcPr>
          <w:p w:rsidR="00543276" w:rsidRPr="00AB3FAA" w:rsidRDefault="007B52A2">
            <w:pPr>
              <w:pStyle w:val="ConsPlusCell"/>
              <w:widowControl/>
              <w:rPr>
                <w:rFonts w:ascii="Times New Roman" w:hAnsi="Times New Roman"/>
                <w:color w:val="auto"/>
                <w:sz w:val="24"/>
                <w:szCs w:val="24"/>
              </w:rPr>
            </w:pPr>
            <w:r w:rsidRPr="00AB3FAA">
              <w:rPr>
                <w:rFonts w:ascii="Times New Roman" w:hAnsi="Times New Roman"/>
                <w:color w:val="auto"/>
                <w:sz w:val="24"/>
                <w:szCs w:val="24"/>
              </w:rPr>
              <w:t>51 - 100</w:t>
            </w:r>
          </w:p>
        </w:tc>
        <w:tc>
          <w:tcPr>
            <w:tcW w:w="1552" w:type="dxa"/>
            <w:tcBorders>
              <w:top w:val="single" w:sz="4" w:space="0" w:color="000001"/>
              <w:left w:val="single" w:sz="4" w:space="0" w:color="000001"/>
              <w:bottom w:val="single" w:sz="4" w:space="0" w:color="000001"/>
              <w:right w:val="nil"/>
            </w:tcBorders>
            <w:shd w:val="clear" w:color="auto" w:fill="FFFFFF"/>
            <w:tcMar>
              <w:left w:w="-5" w:type="dxa"/>
            </w:tcMar>
          </w:tcPr>
          <w:p w:rsidR="00543276" w:rsidRPr="00AB3FAA" w:rsidRDefault="007B52A2">
            <w:pPr>
              <w:pStyle w:val="ConsPlusCell"/>
              <w:widowControl/>
              <w:rPr>
                <w:rFonts w:ascii="Times New Roman" w:hAnsi="Times New Roman"/>
                <w:color w:val="auto"/>
                <w:sz w:val="24"/>
                <w:szCs w:val="24"/>
              </w:rPr>
            </w:pPr>
            <w:r w:rsidRPr="00AB3FAA">
              <w:rPr>
                <w:rFonts w:ascii="Times New Roman" w:hAnsi="Times New Roman"/>
                <w:color w:val="auto"/>
                <w:sz w:val="24"/>
                <w:szCs w:val="24"/>
              </w:rPr>
              <w:t xml:space="preserve">101 - 300 </w:t>
            </w:r>
          </w:p>
        </w:tc>
        <w:tc>
          <w:tcPr>
            <w:tcW w:w="1230"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543276" w:rsidRPr="00AB3FAA" w:rsidRDefault="007B52A2">
            <w:pPr>
              <w:pStyle w:val="ConsPlusCell"/>
              <w:widowControl/>
              <w:rPr>
                <w:rFonts w:ascii="Times New Roman" w:hAnsi="Times New Roman"/>
                <w:color w:val="auto"/>
                <w:sz w:val="24"/>
                <w:szCs w:val="24"/>
              </w:rPr>
            </w:pPr>
            <w:r w:rsidRPr="00AB3FAA">
              <w:rPr>
                <w:rFonts w:ascii="Times New Roman" w:hAnsi="Times New Roman"/>
                <w:color w:val="auto"/>
                <w:sz w:val="24"/>
                <w:szCs w:val="24"/>
              </w:rPr>
              <w:t xml:space="preserve">свыше 300  </w:t>
            </w:r>
          </w:p>
        </w:tc>
      </w:tr>
      <w:tr w:rsidR="00543276" w:rsidRPr="00AB3FAA">
        <w:trPr>
          <w:cantSplit/>
          <w:trHeight w:val="360"/>
        </w:trPr>
        <w:tc>
          <w:tcPr>
            <w:tcW w:w="3466" w:type="dxa"/>
            <w:tcBorders>
              <w:top w:val="single" w:sz="4" w:space="0" w:color="000001"/>
              <w:left w:val="single" w:sz="4" w:space="0" w:color="000001"/>
              <w:bottom w:val="single" w:sz="4" w:space="0" w:color="000001"/>
              <w:right w:val="nil"/>
            </w:tcBorders>
            <w:shd w:val="clear" w:color="auto" w:fill="FFFFFF"/>
            <w:tcMar>
              <w:left w:w="-5" w:type="dxa"/>
            </w:tcMar>
          </w:tcPr>
          <w:p w:rsidR="00543276" w:rsidRPr="00AB3FAA" w:rsidRDefault="007B52A2">
            <w:pPr>
              <w:pStyle w:val="ConsPlusCell"/>
              <w:widowControl/>
              <w:rPr>
                <w:rFonts w:ascii="Times New Roman" w:hAnsi="Times New Roman"/>
                <w:color w:val="auto"/>
                <w:sz w:val="24"/>
                <w:szCs w:val="24"/>
              </w:rPr>
            </w:pPr>
            <w:r w:rsidRPr="00AB3FAA">
              <w:rPr>
                <w:rFonts w:ascii="Times New Roman" w:hAnsi="Times New Roman"/>
                <w:color w:val="auto"/>
                <w:sz w:val="24"/>
                <w:szCs w:val="24"/>
              </w:rPr>
              <w:t>Фасады жилых домов и торцы с окнами</w:t>
            </w:r>
          </w:p>
        </w:tc>
        <w:tc>
          <w:tcPr>
            <w:tcW w:w="1077" w:type="dxa"/>
            <w:tcBorders>
              <w:top w:val="single" w:sz="4" w:space="0" w:color="000001"/>
              <w:left w:val="single" w:sz="4" w:space="0" w:color="000001"/>
              <w:bottom w:val="single" w:sz="4" w:space="0" w:color="000001"/>
              <w:right w:val="nil"/>
            </w:tcBorders>
            <w:shd w:val="clear" w:color="auto" w:fill="FFFFFF"/>
            <w:tcMar>
              <w:left w:w="-5" w:type="dxa"/>
            </w:tcMar>
          </w:tcPr>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t>10 &lt;**&gt;</w:t>
            </w:r>
          </w:p>
        </w:tc>
        <w:tc>
          <w:tcPr>
            <w:tcW w:w="1077" w:type="dxa"/>
            <w:tcBorders>
              <w:top w:val="single" w:sz="4" w:space="0" w:color="000001"/>
              <w:left w:val="single" w:sz="4" w:space="0" w:color="000001"/>
              <w:bottom w:val="single" w:sz="4" w:space="0" w:color="000001"/>
              <w:right w:val="nil"/>
            </w:tcBorders>
            <w:shd w:val="clear" w:color="auto" w:fill="FFFFFF"/>
            <w:tcMar>
              <w:left w:w="-5" w:type="dxa"/>
            </w:tcMar>
          </w:tcPr>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t>15</w:t>
            </w:r>
          </w:p>
        </w:tc>
        <w:tc>
          <w:tcPr>
            <w:tcW w:w="1077" w:type="dxa"/>
            <w:tcBorders>
              <w:top w:val="single" w:sz="4" w:space="0" w:color="000001"/>
              <w:left w:val="single" w:sz="4" w:space="0" w:color="000001"/>
              <w:bottom w:val="single" w:sz="4" w:space="0" w:color="000001"/>
              <w:right w:val="nil"/>
            </w:tcBorders>
            <w:shd w:val="clear" w:color="auto" w:fill="FFFFFF"/>
            <w:tcMar>
              <w:left w:w="-5" w:type="dxa"/>
            </w:tcMar>
          </w:tcPr>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t>25</w:t>
            </w:r>
          </w:p>
        </w:tc>
        <w:tc>
          <w:tcPr>
            <w:tcW w:w="1552" w:type="dxa"/>
            <w:tcBorders>
              <w:top w:val="single" w:sz="4" w:space="0" w:color="000001"/>
              <w:left w:val="single" w:sz="4" w:space="0" w:color="000001"/>
              <w:bottom w:val="single" w:sz="4" w:space="0" w:color="000001"/>
              <w:right w:val="nil"/>
            </w:tcBorders>
            <w:shd w:val="clear" w:color="auto" w:fill="FFFFFF"/>
            <w:tcMar>
              <w:left w:w="-5" w:type="dxa"/>
            </w:tcMar>
          </w:tcPr>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t>35</w:t>
            </w:r>
          </w:p>
        </w:tc>
        <w:tc>
          <w:tcPr>
            <w:tcW w:w="1230"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t>50</w:t>
            </w:r>
          </w:p>
        </w:tc>
      </w:tr>
      <w:tr w:rsidR="00543276" w:rsidRPr="00AB3FAA">
        <w:trPr>
          <w:cantSplit/>
          <w:trHeight w:val="240"/>
        </w:trPr>
        <w:tc>
          <w:tcPr>
            <w:tcW w:w="3466" w:type="dxa"/>
            <w:tcBorders>
              <w:top w:val="single" w:sz="4" w:space="0" w:color="000001"/>
              <w:left w:val="single" w:sz="4" w:space="0" w:color="000001"/>
              <w:bottom w:val="single" w:sz="4" w:space="0" w:color="000001"/>
              <w:right w:val="nil"/>
            </w:tcBorders>
            <w:shd w:val="clear" w:color="auto" w:fill="FFFFFF"/>
            <w:tcMar>
              <w:left w:w="-5" w:type="dxa"/>
            </w:tcMar>
          </w:tcPr>
          <w:p w:rsidR="00543276" w:rsidRPr="00AB3FAA" w:rsidRDefault="007B52A2">
            <w:pPr>
              <w:pStyle w:val="ConsPlusCell"/>
              <w:widowControl/>
              <w:rPr>
                <w:rFonts w:ascii="Times New Roman" w:hAnsi="Times New Roman"/>
                <w:color w:val="auto"/>
                <w:sz w:val="24"/>
                <w:szCs w:val="24"/>
              </w:rPr>
            </w:pPr>
            <w:r w:rsidRPr="00AB3FAA">
              <w:rPr>
                <w:rFonts w:ascii="Times New Roman" w:hAnsi="Times New Roman"/>
                <w:color w:val="auto"/>
                <w:sz w:val="24"/>
                <w:szCs w:val="24"/>
              </w:rPr>
              <w:t>Торцы жилых домов без окон</w:t>
            </w:r>
          </w:p>
        </w:tc>
        <w:tc>
          <w:tcPr>
            <w:tcW w:w="1077" w:type="dxa"/>
            <w:tcBorders>
              <w:top w:val="single" w:sz="4" w:space="0" w:color="000001"/>
              <w:left w:val="single" w:sz="4" w:space="0" w:color="000001"/>
              <w:bottom w:val="single" w:sz="4" w:space="0" w:color="000001"/>
              <w:right w:val="nil"/>
            </w:tcBorders>
            <w:shd w:val="clear" w:color="auto" w:fill="FFFFFF"/>
            <w:tcMar>
              <w:left w:w="-5" w:type="dxa"/>
            </w:tcMar>
          </w:tcPr>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t>10 &lt;**&gt;</w:t>
            </w:r>
          </w:p>
        </w:tc>
        <w:tc>
          <w:tcPr>
            <w:tcW w:w="1077" w:type="dxa"/>
            <w:tcBorders>
              <w:top w:val="single" w:sz="4" w:space="0" w:color="000001"/>
              <w:left w:val="single" w:sz="4" w:space="0" w:color="000001"/>
              <w:bottom w:val="single" w:sz="4" w:space="0" w:color="000001"/>
              <w:right w:val="nil"/>
            </w:tcBorders>
            <w:shd w:val="clear" w:color="auto" w:fill="FFFFFF"/>
            <w:tcMar>
              <w:left w:w="-5" w:type="dxa"/>
            </w:tcMar>
          </w:tcPr>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t>10 &lt;**&gt;</w:t>
            </w:r>
          </w:p>
        </w:tc>
        <w:tc>
          <w:tcPr>
            <w:tcW w:w="1077" w:type="dxa"/>
            <w:tcBorders>
              <w:top w:val="single" w:sz="4" w:space="0" w:color="000001"/>
              <w:left w:val="single" w:sz="4" w:space="0" w:color="000001"/>
              <w:bottom w:val="single" w:sz="4" w:space="0" w:color="000001"/>
              <w:right w:val="nil"/>
            </w:tcBorders>
            <w:shd w:val="clear" w:color="auto" w:fill="FFFFFF"/>
            <w:tcMar>
              <w:left w:w="-5" w:type="dxa"/>
            </w:tcMar>
          </w:tcPr>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t>15</w:t>
            </w:r>
          </w:p>
        </w:tc>
        <w:tc>
          <w:tcPr>
            <w:tcW w:w="1552" w:type="dxa"/>
            <w:tcBorders>
              <w:top w:val="single" w:sz="4" w:space="0" w:color="000001"/>
              <w:left w:val="single" w:sz="4" w:space="0" w:color="000001"/>
              <w:bottom w:val="single" w:sz="4" w:space="0" w:color="000001"/>
              <w:right w:val="nil"/>
            </w:tcBorders>
            <w:shd w:val="clear" w:color="auto" w:fill="FFFFFF"/>
            <w:tcMar>
              <w:left w:w="-5" w:type="dxa"/>
            </w:tcMar>
          </w:tcPr>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t>25</w:t>
            </w:r>
          </w:p>
        </w:tc>
        <w:tc>
          <w:tcPr>
            <w:tcW w:w="1230"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t>35</w:t>
            </w:r>
          </w:p>
        </w:tc>
      </w:tr>
      <w:tr w:rsidR="00543276" w:rsidRPr="00AB3FAA">
        <w:trPr>
          <w:cantSplit/>
          <w:trHeight w:val="240"/>
        </w:trPr>
        <w:tc>
          <w:tcPr>
            <w:tcW w:w="3466" w:type="dxa"/>
            <w:tcBorders>
              <w:top w:val="single" w:sz="4" w:space="0" w:color="000001"/>
              <w:left w:val="single" w:sz="4" w:space="0" w:color="000001"/>
              <w:bottom w:val="single" w:sz="4" w:space="0" w:color="000001"/>
              <w:right w:val="nil"/>
            </w:tcBorders>
            <w:shd w:val="clear" w:color="auto" w:fill="FFFFFF"/>
            <w:tcMar>
              <w:left w:w="-5" w:type="dxa"/>
            </w:tcMar>
          </w:tcPr>
          <w:p w:rsidR="00543276" w:rsidRPr="00AB3FAA" w:rsidRDefault="007B52A2">
            <w:pPr>
              <w:pStyle w:val="ConsPlusCell"/>
              <w:widowControl/>
              <w:rPr>
                <w:rFonts w:ascii="Times New Roman" w:hAnsi="Times New Roman"/>
                <w:color w:val="auto"/>
                <w:sz w:val="24"/>
                <w:szCs w:val="24"/>
              </w:rPr>
            </w:pPr>
            <w:r w:rsidRPr="00AB3FAA">
              <w:rPr>
                <w:rFonts w:ascii="Times New Roman" w:hAnsi="Times New Roman"/>
                <w:color w:val="auto"/>
                <w:sz w:val="24"/>
                <w:szCs w:val="24"/>
              </w:rPr>
              <w:t>Общественные здания</w:t>
            </w:r>
          </w:p>
        </w:tc>
        <w:tc>
          <w:tcPr>
            <w:tcW w:w="1077" w:type="dxa"/>
            <w:tcBorders>
              <w:top w:val="single" w:sz="4" w:space="0" w:color="000001"/>
              <w:left w:val="single" w:sz="4" w:space="0" w:color="000001"/>
              <w:bottom w:val="single" w:sz="4" w:space="0" w:color="000001"/>
              <w:right w:val="nil"/>
            </w:tcBorders>
            <w:shd w:val="clear" w:color="auto" w:fill="FFFFFF"/>
            <w:tcMar>
              <w:left w:w="-5" w:type="dxa"/>
            </w:tcMar>
          </w:tcPr>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t>10 &lt;**&gt;</w:t>
            </w:r>
          </w:p>
        </w:tc>
        <w:tc>
          <w:tcPr>
            <w:tcW w:w="1077" w:type="dxa"/>
            <w:tcBorders>
              <w:top w:val="single" w:sz="4" w:space="0" w:color="000001"/>
              <w:left w:val="single" w:sz="4" w:space="0" w:color="000001"/>
              <w:bottom w:val="single" w:sz="4" w:space="0" w:color="000001"/>
              <w:right w:val="nil"/>
            </w:tcBorders>
            <w:shd w:val="clear" w:color="auto" w:fill="FFFFFF"/>
            <w:tcMar>
              <w:left w:w="-5" w:type="dxa"/>
            </w:tcMar>
          </w:tcPr>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t>10 &lt;**&gt;</w:t>
            </w:r>
          </w:p>
        </w:tc>
        <w:tc>
          <w:tcPr>
            <w:tcW w:w="1077" w:type="dxa"/>
            <w:tcBorders>
              <w:top w:val="single" w:sz="4" w:space="0" w:color="000001"/>
              <w:left w:val="single" w:sz="4" w:space="0" w:color="000001"/>
              <w:bottom w:val="single" w:sz="4" w:space="0" w:color="000001"/>
              <w:right w:val="nil"/>
            </w:tcBorders>
            <w:shd w:val="clear" w:color="auto" w:fill="FFFFFF"/>
            <w:tcMar>
              <w:left w:w="-5" w:type="dxa"/>
            </w:tcMar>
          </w:tcPr>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t>15</w:t>
            </w:r>
          </w:p>
        </w:tc>
        <w:tc>
          <w:tcPr>
            <w:tcW w:w="1552" w:type="dxa"/>
            <w:tcBorders>
              <w:top w:val="single" w:sz="4" w:space="0" w:color="000001"/>
              <w:left w:val="single" w:sz="4" w:space="0" w:color="000001"/>
              <w:bottom w:val="single" w:sz="4" w:space="0" w:color="000001"/>
              <w:right w:val="nil"/>
            </w:tcBorders>
            <w:shd w:val="clear" w:color="auto" w:fill="FFFFFF"/>
            <w:tcMar>
              <w:left w:w="-5" w:type="dxa"/>
            </w:tcMar>
          </w:tcPr>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t>25</w:t>
            </w:r>
          </w:p>
        </w:tc>
        <w:tc>
          <w:tcPr>
            <w:tcW w:w="1230"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t>50</w:t>
            </w:r>
          </w:p>
        </w:tc>
      </w:tr>
      <w:tr w:rsidR="00543276" w:rsidRPr="00AB3FAA">
        <w:trPr>
          <w:cantSplit/>
          <w:trHeight w:val="480"/>
        </w:trPr>
        <w:tc>
          <w:tcPr>
            <w:tcW w:w="3466" w:type="dxa"/>
            <w:tcBorders>
              <w:top w:val="single" w:sz="4" w:space="0" w:color="000001"/>
              <w:left w:val="single" w:sz="4" w:space="0" w:color="000001"/>
              <w:bottom w:val="single" w:sz="4" w:space="0" w:color="000001"/>
              <w:right w:val="nil"/>
            </w:tcBorders>
            <w:shd w:val="clear" w:color="auto" w:fill="FFFFFF"/>
            <w:tcMar>
              <w:left w:w="-5" w:type="dxa"/>
            </w:tcMar>
          </w:tcPr>
          <w:p w:rsidR="00543276" w:rsidRPr="00AB3FAA" w:rsidRDefault="007B52A2">
            <w:pPr>
              <w:pStyle w:val="ConsPlusCell"/>
              <w:widowControl/>
              <w:rPr>
                <w:rFonts w:ascii="Times New Roman" w:hAnsi="Times New Roman"/>
                <w:color w:val="auto"/>
                <w:sz w:val="24"/>
                <w:szCs w:val="24"/>
              </w:rPr>
            </w:pPr>
            <w:r w:rsidRPr="00AB3FAA">
              <w:rPr>
                <w:rFonts w:ascii="Times New Roman" w:hAnsi="Times New Roman"/>
                <w:color w:val="auto"/>
                <w:sz w:val="24"/>
                <w:szCs w:val="24"/>
              </w:rPr>
              <w:lastRenderedPageBreak/>
              <w:t>Детские и образовательные учреждения, площадки отдыха, игр и спорта</w:t>
            </w:r>
          </w:p>
        </w:tc>
        <w:tc>
          <w:tcPr>
            <w:tcW w:w="1077" w:type="dxa"/>
            <w:tcBorders>
              <w:top w:val="single" w:sz="4" w:space="0" w:color="000001"/>
              <w:left w:val="single" w:sz="4" w:space="0" w:color="000001"/>
              <w:bottom w:val="single" w:sz="4" w:space="0" w:color="000001"/>
              <w:right w:val="nil"/>
            </w:tcBorders>
            <w:shd w:val="clear" w:color="auto" w:fill="FFFFFF"/>
            <w:tcMar>
              <w:left w:w="-5" w:type="dxa"/>
            </w:tcMar>
          </w:tcPr>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t>25</w:t>
            </w:r>
          </w:p>
        </w:tc>
        <w:tc>
          <w:tcPr>
            <w:tcW w:w="1077" w:type="dxa"/>
            <w:tcBorders>
              <w:top w:val="single" w:sz="4" w:space="0" w:color="000001"/>
              <w:left w:val="single" w:sz="4" w:space="0" w:color="000001"/>
              <w:bottom w:val="single" w:sz="4" w:space="0" w:color="000001"/>
              <w:right w:val="nil"/>
            </w:tcBorders>
            <w:shd w:val="clear" w:color="auto" w:fill="FFFFFF"/>
            <w:tcMar>
              <w:left w:w="-5" w:type="dxa"/>
            </w:tcMar>
          </w:tcPr>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t>50</w:t>
            </w:r>
          </w:p>
        </w:tc>
        <w:tc>
          <w:tcPr>
            <w:tcW w:w="1077" w:type="dxa"/>
            <w:tcBorders>
              <w:top w:val="single" w:sz="4" w:space="0" w:color="000001"/>
              <w:left w:val="single" w:sz="4" w:space="0" w:color="000001"/>
              <w:bottom w:val="single" w:sz="4" w:space="0" w:color="000001"/>
              <w:right w:val="nil"/>
            </w:tcBorders>
            <w:shd w:val="clear" w:color="auto" w:fill="FFFFFF"/>
            <w:tcMar>
              <w:left w:w="-5" w:type="dxa"/>
            </w:tcMar>
          </w:tcPr>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t>50</w:t>
            </w:r>
          </w:p>
        </w:tc>
        <w:tc>
          <w:tcPr>
            <w:tcW w:w="1552" w:type="dxa"/>
            <w:tcBorders>
              <w:top w:val="single" w:sz="4" w:space="0" w:color="000001"/>
              <w:left w:val="single" w:sz="4" w:space="0" w:color="000001"/>
              <w:bottom w:val="single" w:sz="4" w:space="0" w:color="000001"/>
              <w:right w:val="nil"/>
            </w:tcBorders>
            <w:shd w:val="clear" w:color="auto" w:fill="FFFFFF"/>
            <w:tcMar>
              <w:left w:w="-5" w:type="dxa"/>
            </w:tcMar>
          </w:tcPr>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t>50</w:t>
            </w:r>
          </w:p>
        </w:tc>
        <w:tc>
          <w:tcPr>
            <w:tcW w:w="1230"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t>50</w:t>
            </w:r>
          </w:p>
        </w:tc>
      </w:tr>
      <w:tr w:rsidR="00543276" w:rsidRPr="00AB3FAA">
        <w:trPr>
          <w:cantSplit/>
          <w:trHeight w:val="840"/>
        </w:trPr>
        <w:tc>
          <w:tcPr>
            <w:tcW w:w="3466" w:type="dxa"/>
            <w:tcBorders>
              <w:top w:val="single" w:sz="4" w:space="0" w:color="000001"/>
              <w:left w:val="single" w:sz="4" w:space="0" w:color="000001"/>
              <w:bottom w:val="single" w:sz="4" w:space="0" w:color="000001"/>
              <w:right w:val="nil"/>
            </w:tcBorders>
            <w:shd w:val="clear" w:color="auto" w:fill="FFFFFF"/>
            <w:tcMar>
              <w:left w:w="-5" w:type="dxa"/>
            </w:tcMar>
          </w:tcPr>
          <w:p w:rsidR="00543276" w:rsidRPr="00AB3FAA" w:rsidRDefault="007B52A2">
            <w:pPr>
              <w:pStyle w:val="ConsPlusCell"/>
              <w:widowControl/>
              <w:rPr>
                <w:rFonts w:ascii="Times New Roman" w:hAnsi="Times New Roman"/>
                <w:color w:val="auto"/>
                <w:sz w:val="24"/>
                <w:szCs w:val="24"/>
              </w:rPr>
            </w:pPr>
            <w:r w:rsidRPr="00AB3FAA">
              <w:rPr>
                <w:rFonts w:ascii="Times New Roman" w:hAnsi="Times New Roman"/>
                <w:color w:val="auto"/>
                <w:sz w:val="24"/>
                <w:szCs w:val="24"/>
              </w:rPr>
              <w:t xml:space="preserve">Лечебные учреждения стационарного типа, открытые спортивные сооружения общего пользования, места отдыха населения (сады, скверы, парки)                     </w:t>
            </w:r>
          </w:p>
        </w:tc>
        <w:tc>
          <w:tcPr>
            <w:tcW w:w="1077" w:type="dxa"/>
            <w:tcBorders>
              <w:top w:val="single" w:sz="4" w:space="0" w:color="000001"/>
              <w:left w:val="single" w:sz="4" w:space="0" w:color="000001"/>
              <w:bottom w:val="single" w:sz="4" w:space="0" w:color="000001"/>
              <w:right w:val="nil"/>
            </w:tcBorders>
            <w:shd w:val="clear" w:color="auto" w:fill="FFFFFF"/>
            <w:tcMar>
              <w:left w:w="-5" w:type="dxa"/>
            </w:tcMar>
          </w:tcPr>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t>25</w:t>
            </w:r>
          </w:p>
        </w:tc>
        <w:tc>
          <w:tcPr>
            <w:tcW w:w="1077" w:type="dxa"/>
            <w:tcBorders>
              <w:top w:val="single" w:sz="4" w:space="0" w:color="000001"/>
              <w:left w:val="single" w:sz="4" w:space="0" w:color="000001"/>
              <w:bottom w:val="single" w:sz="4" w:space="0" w:color="000001"/>
              <w:right w:val="nil"/>
            </w:tcBorders>
            <w:shd w:val="clear" w:color="auto" w:fill="FFFFFF"/>
            <w:tcMar>
              <w:left w:w="-5" w:type="dxa"/>
            </w:tcMar>
          </w:tcPr>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t>50</w:t>
            </w:r>
          </w:p>
        </w:tc>
        <w:tc>
          <w:tcPr>
            <w:tcW w:w="1077" w:type="dxa"/>
            <w:tcBorders>
              <w:top w:val="single" w:sz="4" w:space="0" w:color="000001"/>
              <w:left w:val="single" w:sz="4" w:space="0" w:color="000001"/>
              <w:bottom w:val="single" w:sz="4" w:space="0" w:color="000001"/>
              <w:right w:val="nil"/>
            </w:tcBorders>
            <w:shd w:val="clear" w:color="auto" w:fill="FFFFFF"/>
            <w:tcMar>
              <w:left w:w="-5" w:type="dxa"/>
            </w:tcMar>
          </w:tcPr>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t xml:space="preserve">&lt;*&gt; </w:t>
            </w:r>
          </w:p>
        </w:tc>
        <w:tc>
          <w:tcPr>
            <w:tcW w:w="1552" w:type="dxa"/>
            <w:tcBorders>
              <w:top w:val="single" w:sz="4" w:space="0" w:color="000001"/>
              <w:left w:val="single" w:sz="4" w:space="0" w:color="000001"/>
              <w:bottom w:val="single" w:sz="4" w:space="0" w:color="000001"/>
              <w:right w:val="nil"/>
            </w:tcBorders>
            <w:shd w:val="clear" w:color="auto" w:fill="FFFFFF"/>
            <w:tcMar>
              <w:left w:w="-5" w:type="dxa"/>
            </w:tcMar>
          </w:tcPr>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t>&lt;*&gt;</w:t>
            </w:r>
          </w:p>
        </w:tc>
        <w:tc>
          <w:tcPr>
            <w:tcW w:w="1230"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t xml:space="preserve">&lt;*&gt; </w:t>
            </w:r>
          </w:p>
        </w:tc>
      </w:tr>
    </w:tbl>
    <w:p w:rsidR="00543276" w:rsidRPr="00AB3FAA" w:rsidRDefault="007B52A2">
      <w:pPr>
        <w:ind w:firstLine="851"/>
        <w:jc w:val="both"/>
        <w:rPr>
          <w:rFonts w:cs="Arial"/>
          <w:color w:val="auto"/>
        </w:rPr>
      </w:pPr>
      <w:r w:rsidRPr="00AB3FAA">
        <w:rPr>
          <w:rFonts w:cs="Arial"/>
          <w:color w:val="auto"/>
        </w:rPr>
        <w:t>&lt;*&gt; Устанавливаются по согласованию с органами Государственного санитарно-эпидемиологического надзора.</w:t>
      </w:r>
    </w:p>
    <w:p w:rsidR="00543276" w:rsidRPr="00AB3FAA" w:rsidRDefault="007B52A2">
      <w:pPr>
        <w:ind w:firstLine="851"/>
        <w:jc w:val="both"/>
        <w:rPr>
          <w:rFonts w:cs="Arial"/>
          <w:color w:val="auto"/>
        </w:rPr>
      </w:pPr>
      <w:r w:rsidRPr="00AB3FAA">
        <w:rPr>
          <w:rFonts w:cs="Arial"/>
          <w:color w:val="auto"/>
        </w:rPr>
        <w:t>&lt;**&gt; Для зданий автостоянок III - IV степеней огнестойкости расстояния следует принимать не менее 12 м.</w:t>
      </w:r>
    </w:p>
    <w:p w:rsidR="00543276" w:rsidRPr="00AB3FAA" w:rsidRDefault="007B52A2">
      <w:pPr>
        <w:ind w:firstLine="851"/>
        <w:jc w:val="both"/>
        <w:rPr>
          <w:rFonts w:cs="Arial"/>
          <w:i/>
          <w:iCs/>
          <w:color w:val="auto"/>
        </w:rPr>
      </w:pPr>
      <w:r w:rsidRPr="00AB3FAA">
        <w:rPr>
          <w:rFonts w:cs="Arial"/>
          <w:i/>
          <w:iCs/>
          <w:color w:val="auto"/>
        </w:rPr>
        <w:t>Примечания:</w:t>
      </w:r>
    </w:p>
    <w:p w:rsidR="00543276" w:rsidRPr="00AB3FAA" w:rsidRDefault="007B52A2">
      <w:pPr>
        <w:ind w:firstLine="851"/>
        <w:jc w:val="both"/>
        <w:rPr>
          <w:rFonts w:cs="Arial"/>
          <w:i/>
          <w:iCs/>
          <w:color w:val="auto"/>
        </w:rPr>
      </w:pPr>
      <w:r w:rsidRPr="00AB3FAA">
        <w:rPr>
          <w:rFonts w:cs="Arial"/>
          <w:i/>
          <w:iCs/>
          <w:color w:val="auto"/>
        </w:rPr>
        <w:t>1. Расстояния следует определять от границ автостоянок открытого типа, стен автостоянок закрытого типа до окон жилых и общественных зданий и границ участков дошкольных образовательных учреждений, школ, лечебных организаций стационарного типа.</w:t>
      </w:r>
    </w:p>
    <w:p w:rsidR="00543276" w:rsidRPr="00AB3FAA" w:rsidRDefault="007B52A2">
      <w:pPr>
        <w:ind w:firstLine="851"/>
        <w:jc w:val="both"/>
        <w:rPr>
          <w:rFonts w:cs="Arial"/>
          <w:i/>
          <w:iCs/>
          <w:color w:val="auto"/>
        </w:rPr>
      </w:pPr>
      <w:r w:rsidRPr="00AB3FAA">
        <w:rPr>
          <w:rFonts w:cs="Arial"/>
          <w:i/>
          <w:iCs/>
          <w:color w:val="auto"/>
        </w:rPr>
        <w:t>2. Расстояние от секционных жилых домов до открытых площадок вместимостью 101 - 300 машино-мест, размещаемых вдоль продольных фасадов, должно быть не менее 50 м.</w:t>
      </w:r>
    </w:p>
    <w:p w:rsidR="00543276" w:rsidRPr="00AB3FAA" w:rsidRDefault="007B52A2">
      <w:pPr>
        <w:ind w:firstLine="851"/>
        <w:jc w:val="both"/>
        <w:rPr>
          <w:rFonts w:cs="Arial"/>
          <w:i/>
          <w:iCs/>
          <w:color w:val="auto"/>
        </w:rPr>
      </w:pPr>
      <w:r w:rsidRPr="00AB3FAA">
        <w:rPr>
          <w:rFonts w:cs="Arial"/>
          <w:i/>
          <w:iCs/>
          <w:color w:val="auto"/>
        </w:rPr>
        <w:t>3. Для зданий автостоянок I - II степеней огнестойкости указанные в таблице расстояния допускается сокращать на 25% при отсутствии в зданиях открывающихся окон, а также въездов, ориентированных в сторону жилых и общественных зданий.</w:t>
      </w:r>
    </w:p>
    <w:p w:rsidR="00543276" w:rsidRPr="00AB3FAA" w:rsidRDefault="007B52A2">
      <w:pPr>
        <w:ind w:firstLine="851"/>
        <w:jc w:val="both"/>
        <w:rPr>
          <w:rFonts w:cs="Arial"/>
          <w:i/>
          <w:iCs/>
          <w:color w:val="auto"/>
        </w:rPr>
      </w:pPr>
      <w:r w:rsidRPr="00AB3FAA">
        <w:rPr>
          <w:rFonts w:cs="Arial"/>
          <w:i/>
          <w:iCs/>
          <w:color w:val="auto"/>
        </w:rPr>
        <w:t>4. </w:t>
      </w:r>
      <w:proofErr w:type="gramStart"/>
      <w:r w:rsidRPr="00AB3FAA">
        <w:rPr>
          <w:rFonts w:cs="Arial"/>
          <w:i/>
          <w:iCs/>
          <w:color w:val="auto"/>
        </w:rPr>
        <w:t>В случае размещения на смежных участках нескольких автостоянок (открытых площадок), расположенных с разрывом между ними, не превышающим 25 м, расстояние от этих автостоянок до жилых домов и других зданий следует принимать с учетом общего количества машино-мест на всех автостоянках, но во всех случаях не допуская размещения во внутриквартальной жилой застройке автостоянок вместимостью более 300 машино-мест.</w:t>
      </w:r>
      <w:proofErr w:type="gramEnd"/>
      <w:r w:rsidRPr="00AB3FAA">
        <w:rPr>
          <w:rFonts w:cs="Arial"/>
          <w:i/>
          <w:iCs/>
          <w:color w:val="auto"/>
        </w:rPr>
        <w:t xml:space="preserve"> Открытые автостоянки для хранения легковых автомобилей вместимостью более 300 машино-мест следует размещать вне жилых районов на производственной территории на расстоянии не менее 50 м от жилых домов.</w:t>
      </w:r>
    </w:p>
    <w:p w:rsidR="00543276" w:rsidRPr="00AB3FAA" w:rsidRDefault="00543276">
      <w:pPr>
        <w:ind w:firstLine="851"/>
        <w:jc w:val="both"/>
        <w:rPr>
          <w:rFonts w:cs="Arial"/>
          <w:color w:val="auto"/>
        </w:rPr>
      </w:pPr>
    </w:p>
    <w:p w:rsidR="00543276" w:rsidRPr="00AB3FAA" w:rsidRDefault="00543276">
      <w:pPr>
        <w:ind w:firstLine="851"/>
        <w:jc w:val="both"/>
        <w:rPr>
          <w:rFonts w:cs="Arial"/>
          <w:color w:val="auto"/>
        </w:rPr>
      </w:pPr>
    </w:p>
    <w:p w:rsidR="008C4F5A" w:rsidRPr="00AB3FAA" w:rsidRDefault="008C4F5A" w:rsidP="008C4F5A">
      <w:pPr>
        <w:jc w:val="right"/>
        <w:rPr>
          <w:rFonts w:cs="Arial"/>
          <w:color w:val="auto"/>
        </w:rPr>
      </w:pPr>
      <w:r w:rsidRPr="00AB3FAA">
        <w:rPr>
          <w:rFonts w:cs="Arial"/>
          <w:color w:val="auto"/>
        </w:rPr>
        <w:t>Таблица 33</w:t>
      </w:r>
    </w:p>
    <w:tbl>
      <w:tblPr>
        <w:tblW w:w="0" w:type="auto"/>
        <w:tblInd w:w="108" w:type="dxa"/>
        <w:tblBorders>
          <w:top w:val="single" w:sz="4" w:space="0" w:color="auto"/>
          <w:left w:val="single" w:sz="4" w:space="0" w:color="auto"/>
          <w:bottom w:val="single" w:sz="4" w:space="0" w:color="auto"/>
          <w:right w:val="single" w:sz="4" w:space="0" w:color="auto"/>
        </w:tblBorders>
        <w:tblLayout w:type="fixed"/>
        <w:tblLook w:val="0000"/>
      </w:tblPr>
      <w:tblGrid>
        <w:gridCol w:w="4200"/>
        <w:gridCol w:w="2380"/>
        <w:gridCol w:w="3360"/>
      </w:tblGrid>
      <w:tr w:rsidR="008C4F5A" w:rsidRPr="00AB3FAA" w:rsidTr="008C4F5A">
        <w:tc>
          <w:tcPr>
            <w:tcW w:w="4200" w:type="dxa"/>
            <w:tcBorders>
              <w:top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Рекреационные территории, объекты отдыха, здания и</w:t>
            </w:r>
          </w:p>
        </w:tc>
        <w:tc>
          <w:tcPr>
            <w:tcW w:w="238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Расчетная единица</w:t>
            </w:r>
          </w:p>
        </w:tc>
        <w:tc>
          <w:tcPr>
            <w:tcW w:w="3360" w:type="dxa"/>
            <w:tcBorders>
              <w:top w:val="single" w:sz="4" w:space="0" w:color="auto"/>
              <w:left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количество машино-мест (парковочных мест)</w:t>
            </w:r>
          </w:p>
        </w:tc>
      </w:tr>
      <w:tr w:rsidR="008C4F5A" w:rsidRPr="00AB3FAA" w:rsidTr="008C4F5A">
        <w:tc>
          <w:tcPr>
            <w:tcW w:w="6580" w:type="dxa"/>
            <w:gridSpan w:val="2"/>
            <w:tcBorders>
              <w:top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сооружения</w:t>
            </w:r>
          </w:p>
        </w:tc>
        <w:tc>
          <w:tcPr>
            <w:tcW w:w="3360" w:type="dxa"/>
            <w:tcBorders>
              <w:top w:val="single" w:sz="4" w:space="0" w:color="auto"/>
              <w:left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на расчетную единицу</w:t>
            </w:r>
          </w:p>
        </w:tc>
      </w:tr>
      <w:tr w:rsidR="008C4F5A" w:rsidRPr="00AB3FAA" w:rsidTr="008C4F5A">
        <w:tc>
          <w:tcPr>
            <w:tcW w:w="4200" w:type="dxa"/>
            <w:tcBorders>
              <w:top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w:t>
            </w:r>
          </w:p>
        </w:tc>
        <w:tc>
          <w:tcPr>
            <w:tcW w:w="238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w:t>
            </w:r>
          </w:p>
        </w:tc>
        <w:tc>
          <w:tcPr>
            <w:tcW w:w="3360" w:type="dxa"/>
            <w:tcBorders>
              <w:top w:val="single" w:sz="4" w:space="0" w:color="auto"/>
              <w:left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3</w:t>
            </w:r>
          </w:p>
        </w:tc>
      </w:tr>
      <w:tr w:rsidR="008C4F5A" w:rsidRPr="00AB3FAA" w:rsidTr="008C4F5A">
        <w:tc>
          <w:tcPr>
            <w:tcW w:w="9940" w:type="dxa"/>
            <w:gridSpan w:val="3"/>
            <w:tcBorders>
              <w:top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Здания и сооружения</w:t>
            </w:r>
          </w:p>
        </w:tc>
      </w:tr>
      <w:tr w:rsidR="008C4F5A" w:rsidRPr="00AB3FAA" w:rsidTr="008C4F5A">
        <w:tc>
          <w:tcPr>
            <w:tcW w:w="4200" w:type="dxa"/>
            <w:tcBorders>
              <w:top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Административные общественные учреждения, кредитно-финансовые и юридические учреждения, учреждения, оказывающие государственные и (или) муниципальные услуги.</w:t>
            </w:r>
          </w:p>
        </w:tc>
        <w:tc>
          <w:tcPr>
            <w:tcW w:w="238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100 м</w:t>
            </w:r>
            <w:proofErr w:type="gramStart"/>
            <w:r w:rsidRPr="00AB3FAA">
              <w:rPr>
                <w:rFonts w:ascii="Times New Roman" w:hAnsi="Times New Roman" w:cs="Times New Roman"/>
                <w:color w:val="auto"/>
                <w:sz w:val="24"/>
                <w:szCs w:val="24"/>
              </w:rPr>
              <w:t>2</w:t>
            </w:r>
            <w:proofErr w:type="gramEnd"/>
            <w:r w:rsidRPr="00AB3FAA">
              <w:rPr>
                <w:rFonts w:ascii="Times New Roman" w:hAnsi="Times New Roman" w:cs="Times New Roman"/>
                <w:color w:val="auto"/>
                <w:sz w:val="24"/>
                <w:szCs w:val="24"/>
              </w:rPr>
              <w:t xml:space="preserve"> общей площади</w:t>
            </w:r>
          </w:p>
        </w:tc>
        <w:tc>
          <w:tcPr>
            <w:tcW w:w="3360" w:type="dxa"/>
            <w:tcBorders>
              <w:top w:val="single" w:sz="4" w:space="0" w:color="auto"/>
              <w:left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w:t>
            </w:r>
          </w:p>
        </w:tc>
      </w:tr>
      <w:tr w:rsidR="008C4F5A" w:rsidRPr="00AB3FAA" w:rsidTr="008C4F5A">
        <w:tc>
          <w:tcPr>
            <w:tcW w:w="4200" w:type="dxa"/>
            <w:tcBorders>
              <w:top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Коммерческо-деловые центры, офисные здания и помещения, страховые компании, научные и проектные организации</w:t>
            </w:r>
          </w:p>
        </w:tc>
        <w:tc>
          <w:tcPr>
            <w:tcW w:w="238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60 м</w:t>
            </w:r>
            <w:proofErr w:type="gramStart"/>
            <w:r w:rsidRPr="00AB3FAA">
              <w:rPr>
                <w:rFonts w:ascii="Times New Roman" w:hAnsi="Times New Roman" w:cs="Times New Roman"/>
                <w:color w:val="auto"/>
                <w:sz w:val="24"/>
                <w:szCs w:val="24"/>
              </w:rPr>
              <w:t>2</w:t>
            </w:r>
            <w:proofErr w:type="gramEnd"/>
            <w:r w:rsidRPr="00AB3FAA">
              <w:rPr>
                <w:rFonts w:ascii="Times New Roman" w:hAnsi="Times New Roman" w:cs="Times New Roman"/>
                <w:color w:val="auto"/>
                <w:sz w:val="24"/>
                <w:szCs w:val="24"/>
              </w:rPr>
              <w:t xml:space="preserve"> общей площади</w:t>
            </w:r>
          </w:p>
        </w:tc>
        <w:tc>
          <w:tcPr>
            <w:tcW w:w="3360" w:type="dxa"/>
            <w:tcBorders>
              <w:top w:val="single" w:sz="4" w:space="0" w:color="auto"/>
              <w:left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w:t>
            </w:r>
          </w:p>
        </w:tc>
      </w:tr>
      <w:tr w:rsidR="008C4F5A" w:rsidRPr="00AB3FAA" w:rsidTr="008C4F5A">
        <w:tc>
          <w:tcPr>
            <w:tcW w:w="4200" w:type="dxa"/>
            <w:tcBorders>
              <w:top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Промышленные предприятия</w:t>
            </w:r>
          </w:p>
        </w:tc>
        <w:tc>
          <w:tcPr>
            <w:tcW w:w="238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 xml:space="preserve">6-8 работающих в двух смежных </w:t>
            </w:r>
            <w:r w:rsidRPr="00AB3FAA">
              <w:rPr>
                <w:rFonts w:ascii="Times New Roman" w:hAnsi="Times New Roman" w:cs="Times New Roman"/>
                <w:color w:val="auto"/>
                <w:sz w:val="24"/>
                <w:szCs w:val="24"/>
              </w:rPr>
              <w:lastRenderedPageBreak/>
              <w:t>сменах</w:t>
            </w:r>
          </w:p>
        </w:tc>
        <w:tc>
          <w:tcPr>
            <w:tcW w:w="3360" w:type="dxa"/>
            <w:tcBorders>
              <w:top w:val="single" w:sz="4" w:space="0" w:color="auto"/>
              <w:left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lastRenderedPageBreak/>
              <w:t>1</w:t>
            </w:r>
          </w:p>
        </w:tc>
      </w:tr>
      <w:tr w:rsidR="008C4F5A" w:rsidRPr="00AB3FAA" w:rsidTr="008C4F5A">
        <w:tc>
          <w:tcPr>
            <w:tcW w:w="4200" w:type="dxa"/>
            <w:tcBorders>
              <w:top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lastRenderedPageBreak/>
              <w:t>Здания и комплексы многофункциональные</w:t>
            </w:r>
          </w:p>
        </w:tc>
        <w:tc>
          <w:tcPr>
            <w:tcW w:w="238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3360" w:type="dxa"/>
            <w:tcBorders>
              <w:top w:val="single" w:sz="4" w:space="0" w:color="auto"/>
              <w:left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Принимать отдельно для каждого функционального объекта в составе МФЦ</w:t>
            </w:r>
          </w:p>
        </w:tc>
      </w:tr>
      <w:tr w:rsidR="008C4F5A" w:rsidRPr="00AB3FAA" w:rsidTr="008C4F5A">
        <w:tc>
          <w:tcPr>
            <w:tcW w:w="9940" w:type="dxa"/>
            <w:gridSpan w:val="3"/>
            <w:tcBorders>
              <w:top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Образовательные учреждения</w:t>
            </w:r>
          </w:p>
        </w:tc>
      </w:tr>
      <w:tr w:rsidR="008C4F5A" w:rsidRPr="00AB3FAA" w:rsidTr="008C4F5A">
        <w:tc>
          <w:tcPr>
            <w:tcW w:w="4200" w:type="dxa"/>
            <w:vMerge w:val="restart"/>
            <w:tcBorders>
              <w:top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Дошкольные образовательные организации</w:t>
            </w:r>
          </w:p>
        </w:tc>
        <w:tc>
          <w:tcPr>
            <w:tcW w:w="238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 объект</w:t>
            </w:r>
          </w:p>
        </w:tc>
        <w:tc>
          <w:tcPr>
            <w:tcW w:w="3360" w:type="dxa"/>
            <w:tcBorders>
              <w:top w:val="single" w:sz="4" w:space="0" w:color="auto"/>
              <w:left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Не менее 7</w:t>
            </w:r>
          </w:p>
        </w:tc>
      </w:tr>
      <w:tr w:rsidR="008C4F5A" w:rsidRPr="00AB3FAA" w:rsidTr="008C4F5A">
        <w:tc>
          <w:tcPr>
            <w:tcW w:w="42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238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100 детей</w:t>
            </w:r>
          </w:p>
        </w:tc>
        <w:tc>
          <w:tcPr>
            <w:tcW w:w="3360" w:type="dxa"/>
            <w:tcBorders>
              <w:top w:val="single" w:sz="4" w:space="0" w:color="auto"/>
              <w:left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Не менее 5 для единовременной высадки</w:t>
            </w:r>
          </w:p>
        </w:tc>
      </w:tr>
      <w:tr w:rsidR="008C4F5A" w:rsidRPr="00AB3FAA" w:rsidTr="008C4F5A">
        <w:tc>
          <w:tcPr>
            <w:tcW w:w="4200" w:type="dxa"/>
            <w:vMerge w:val="restart"/>
            <w:tcBorders>
              <w:top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Общеобразовательные организации</w:t>
            </w:r>
          </w:p>
        </w:tc>
        <w:tc>
          <w:tcPr>
            <w:tcW w:w="238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 объект</w:t>
            </w:r>
          </w:p>
        </w:tc>
        <w:tc>
          <w:tcPr>
            <w:tcW w:w="3360" w:type="dxa"/>
            <w:tcBorders>
              <w:top w:val="single" w:sz="4" w:space="0" w:color="auto"/>
              <w:left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Не менее 8</w:t>
            </w:r>
          </w:p>
        </w:tc>
      </w:tr>
      <w:tr w:rsidR="008C4F5A" w:rsidRPr="00AB3FAA" w:rsidTr="008C4F5A">
        <w:tc>
          <w:tcPr>
            <w:tcW w:w="42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238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1000 обучающихся</w:t>
            </w:r>
          </w:p>
        </w:tc>
        <w:tc>
          <w:tcPr>
            <w:tcW w:w="3360" w:type="dxa"/>
            <w:tcBorders>
              <w:top w:val="single" w:sz="4" w:space="0" w:color="auto"/>
              <w:left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Не менее 15 для единовременной высадки</w:t>
            </w:r>
          </w:p>
        </w:tc>
      </w:tr>
      <w:tr w:rsidR="008C4F5A" w:rsidRPr="00AB3FAA" w:rsidTr="008C4F5A">
        <w:tc>
          <w:tcPr>
            <w:tcW w:w="4200" w:type="dxa"/>
            <w:tcBorders>
              <w:top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Высшие и средние специальные учебные заведения</w:t>
            </w:r>
          </w:p>
        </w:tc>
        <w:tc>
          <w:tcPr>
            <w:tcW w:w="238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м</w:t>
            </w:r>
            <w:proofErr w:type="gramStart"/>
            <w:r w:rsidRPr="00AB3FAA">
              <w:rPr>
                <w:rFonts w:ascii="Times New Roman" w:hAnsi="Times New Roman" w:cs="Times New Roman"/>
                <w:color w:val="auto"/>
                <w:sz w:val="24"/>
                <w:szCs w:val="24"/>
              </w:rPr>
              <w:t>2</w:t>
            </w:r>
            <w:proofErr w:type="gramEnd"/>
            <w:r w:rsidRPr="00AB3FAA">
              <w:rPr>
                <w:rFonts w:ascii="Times New Roman" w:hAnsi="Times New Roman" w:cs="Times New Roman"/>
                <w:color w:val="auto"/>
                <w:sz w:val="24"/>
                <w:szCs w:val="24"/>
              </w:rPr>
              <w:t xml:space="preserve"> общей площади</w:t>
            </w:r>
          </w:p>
        </w:tc>
        <w:tc>
          <w:tcPr>
            <w:tcW w:w="3360" w:type="dxa"/>
            <w:tcBorders>
              <w:top w:val="single" w:sz="4" w:space="0" w:color="auto"/>
              <w:left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140</w:t>
            </w:r>
          </w:p>
        </w:tc>
      </w:tr>
      <w:tr w:rsidR="008C4F5A" w:rsidRPr="00AB3FAA" w:rsidTr="008C4F5A">
        <w:tc>
          <w:tcPr>
            <w:tcW w:w="9940" w:type="dxa"/>
            <w:gridSpan w:val="3"/>
            <w:tcBorders>
              <w:top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Медицинские организации</w:t>
            </w:r>
          </w:p>
        </w:tc>
      </w:tr>
      <w:tr w:rsidR="008C4F5A" w:rsidRPr="00AB3FAA" w:rsidTr="008C4F5A">
        <w:tc>
          <w:tcPr>
            <w:tcW w:w="4200" w:type="dxa"/>
            <w:tcBorders>
              <w:top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Больницы</w:t>
            </w:r>
          </w:p>
        </w:tc>
        <w:tc>
          <w:tcPr>
            <w:tcW w:w="238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3360" w:type="dxa"/>
            <w:tcBorders>
              <w:top w:val="single" w:sz="4" w:space="0" w:color="auto"/>
              <w:left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Принимать в соответствии с заданием на проектирование</w:t>
            </w:r>
          </w:p>
        </w:tc>
      </w:tr>
      <w:tr w:rsidR="008C4F5A" w:rsidRPr="00AB3FAA" w:rsidTr="008C4F5A">
        <w:tc>
          <w:tcPr>
            <w:tcW w:w="4200" w:type="dxa"/>
            <w:tcBorders>
              <w:top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Поликлиники</w:t>
            </w:r>
          </w:p>
        </w:tc>
        <w:tc>
          <w:tcPr>
            <w:tcW w:w="238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3360" w:type="dxa"/>
            <w:tcBorders>
              <w:top w:val="single" w:sz="4" w:space="0" w:color="auto"/>
              <w:left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Принимать в соответствии с заданием на проектирование</w:t>
            </w:r>
          </w:p>
        </w:tc>
      </w:tr>
      <w:tr w:rsidR="008C4F5A" w:rsidRPr="00AB3FAA" w:rsidTr="008C4F5A">
        <w:tc>
          <w:tcPr>
            <w:tcW w:w="9940" w:type="dxa"/>
            <w:gridSpan w:val="3"/>
            <w:tcBorders>
              <w:top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Спортивные объекты</w:t>
            </w:r>
          </w:p>
        </w:tc>
      </w:tr>
      <w:tr w:rsidR="008C4F5A" w:rsidRPr="00AB3FAA" w:rsidTr="008C4F5A">
        <w:tc>
          <w:tcPr>
            <w:tcW w:w="4200" w:type="dxa"/>
            <w:tcBorders>
              <w:top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Спортивные объекты с местами для зрителей</w:t>
            </w:r>
          </w:p>
        </w:tc>
        <w:tc>
          <w:tcPr>
            <w:tcW w:w="238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25 мест для зрителей</w:t>
            </w:r>
          </w:p>
        </w:tc>
        <w:tc>
          <w:tcPr>
            <w:tcW w:w="3360" w:type="dxa"/>
            <w:tcBorders>
              <w:top w:val="single" w:sz="4" w:space="0" w:color="auto"/>
              <w:left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w:t>
            </w:r>
          </w:p>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+25 машино-мест на 100</w:t>
            </w:r>
          </w:p>
        </w:tc>
      </w:tr>
      <w:tr w:rsidR="008C4F5A" w:rsidRPr="00AB3FAA" w:rsidTr="008C4F5A">
        <w:tc>
          <w:tcPr>
            <w:tcW w:w="4200" w:type="dxa"/>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238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3360" w:type="dxa"/>
            <w:tcBorders>
              <w:top w:val="single" w:sz="4" w:space="0" w:color="auto"/>
              <w:left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работающих</w:t>
            </w:r>
          </w:p>
        </w:tc>
      </w:tr>
      <w:tr w:rsidR="008C4F5A" w:rsidRPr="00AB3FAA" w:rsidTr="008C4F5A">
        <w:tc>
          <w:tcPr>
            <w:tcW w:w="4200" w:type="dxa"/>
            <w:tcBorders>
              <w:top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Спортивные тренировочные залы, спортклубы, спорткомплексы (теннис, конный спорт, горнолыжные центры)</w:t>
            </w:r>
          </w:p>
        </w:tc>
        <w:tc>
          <w:tcPr>
            <w:tcW w:w="238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35 м</w:t>
            </w:r>
            <w:proofErr w:type="gramStart"/>
            <w:r w:rsidRPr="00AB3FAA">
              <w:rPr>
                <w:rFonts w:ascii="Times New Roman" w:hAnsi="Times New Roman" w:cs="Times New Roman"/>
                <w:color w:val="auto"/>
                <w:sz w:val="24"/>
                <w:szCs w:val="24"/>
              </w:rPr>
              <w:t>2</w:t>
            </w:r>
            <w:proofErr w:type="gramEnd"/>
            <w:r w:rsidRPr="00AB3FAA">
              <w:rPr>
                <w:rFonts w:ascii="Times New Roman" w:hAnsi="Times New Roman" w:cs="Times New Roman"/>
                <w:color w:val="auto"/>
                <w:sz w:val="24"/>
                <w:szCs w:val="24"/>
              </w:rPr>
              <w:t xml:space="preserve"> общей площади до 1000 м2/ 50 м2 общей площади более 1000 м2</w:t>
            </w:r>
          </w:p>
        </w:tc>
        <w:tc>
          <w:tcPr>
            <w:tcW w:w="3360" w:type="dxa"/>
            <w:tcBorders>
              <w:top w:val="single" w:sz="4" w:space="0" w:color="auto"/>
              <w:left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w:t>
            </w:r>
          </w:p>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Но не менее 25</w:t>
            </w:r>
          </w:p>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машино-мест мест на объект</w:t>
            </w:r>
          </w:p>
        </w:tc>
      </w:tr>
      <w:tr w:rsidR="008C4F5A" w:rsidRPr="00AB3FAA" w:rsidTr="008C4F5A">
        <w:tc>
          <w:tcPr>
            <w:tcW w:w="9940" w:type="dxa"/>
            <w:gridSpan w:val="3"/>
            <w:tcBorders>
              <w:top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Учреждения культуры</w:t>
            </w:r>
          </w:p>
        </w:tc>
      </w:tr>
      <w:tr w:rsidR="008C4F5A" w:rsidRPr="00AB3FAA" w:rsidTr="008C4F5A">
        <w:tc>
          <w:tcPr>
            <w:tcW w:w="4200" w:type="dxa"/>
            <w:tcBorders>
              <w:top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Театры, цирки, кинотеатры, концертные залы, музеи, выставки</w:t>
            </w:r>
          </w:p>
        </w:tc>
        <w:tc>
          <w:tcPr>
            <w:tcW w:w="238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3360" w:type="dxa"/>
            <w:tcBorders>
              <w:top w:val="single" w:sz="4" w:space="0" w:color="auto"/>
              <w:left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По заданию на проектирование</w:t>
            </w:r>
          </w:p>
        </w:tc>
      </w:tr>
      <w:tr w:rsidR="008C4F5A" w:rsidRPr="00AB3FAA" w:rsidTr="008C4F5A">
        <w:tc>
          <w:tcPr>
            <w:tcW w:w="4200" w:type="dxa"/>
            <w:tcBorders>
              <w:top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Дома культуры, клубы, танцевальные залы</w:t>
            </w:r>
          </w:p>
        </w:tc>
        <w:tc>
          <w:tcPr>
            <w:tcW w:w="238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 xml:space="preserve">6 </w:t>
            </w:r>
            <w:proofErr w:type="gramStart"/>
            <w:r w:rsidRPr="00AB3FAA">
              <w:rPr>
                <w:rFonts w:ascii="Times New Roman" w:hAnsi="Times New Roman" w:cs="Times New Roman"/>
                <w:color w:val="auto"/>
                <w:sz w:val="24"/>
                <w:szCs w:val="24"/>
              </w:rPr>
              <w:t>единовременных</w:t>
            </w:r>
            <w:proofErr w:type="gramEnd"/>
            <w:r w:rsidRPr="00AB3FAA">
              <w:rPr>
                <w:rFonts w:ascii="Times New Roman" w:hAnsi="Times New Roman" w:cs="Times New Roman"/>
                <w:color w:val="auto"/>
                <w:sz w:val="24"/>
                <w:szCs w:val="24"/>
              </w:rPr>
              <w:t xml:space="preserve"> посетителя</w:t>
            </w:r>
          </w:p>
        </w:tc>
        <w:tc>
          <w:tcPr>
            <w:tcW w:w="3360" w:type="dxa"/>
            <w:tcBorders>
              <w:top w:val="single" w:sz="4" w:space="0" w:color="auto"/>
              <w:left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w:t>
            </w:r>
          </w:p>
        </w:tc>
      </w:tr>
      <w:tr w:rsidR="008C4F5A" w:rsidRPr="00AB3FAA" w:rsidTr="008C4F5A">
        <w:tc>
          <w:tcPr>
            <w:tcW w:w="4200" w:type="dxa"/>
            <w:tcBorders>
              <w:top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Парки культуры и отдыха</w:t>
            </w:r>
          </w:p>
        </w:tc>
        <w:tc>
          <w:tcPr>
            <w:tcW w:w="238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100 единовременных посетителей</w:t>
            </w:r>
          </w:p>
        </w:tc>
        <w:tc>
          <w:tcPr>
            <w:tcW w:w="3360" w:type="dxa"/>
            <w:tcBorders>
              <w:top w:val="single" w:sz="4" w:space="0" w:color="auto"/>
              <w:left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20</w:t>
            </w:r>
          </w:p>
        </w:tc>
      </w:tr>
      <w:tr w:rsidR="008C4F5A" w:rsidRPr="00AB3FAA" w:rsidTr="008C4F5A">
        <w:tc>
          <w:tcPr>
            <w:tcW w:w="9940" w:type="dxa"/>
            <w:gridSpan w:val="3"/>
            <w:tcBorders>
              <w:top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Торговые объекты</w:t>
            </w:r>
          </w:p>
        </w:tc>
      </w:tr>
      <w:tr w:rsidR="008C4F5A" w:rsidRPr="00AB3FAA" w:rsidTr="008C4F5A">
        <w:tc>
          <w:tcPr>
            <w:tcW w:w="4200" w:type="dxa"/>
            <w:tcBorders>
              <w:top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Магазины-склады (мелкооптовой и розничной торговли)</w:t>
            </w:r>
          </w:p>
        </w:tc>
        <w:tc>
          <w:tcPr>
            <w:tcW w:w="238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35 м</w:t>
            </w:r>
            <w:proofErr w:type="gramStart"/>
            <w:r w:rsidRPr="00AB3FAA">
              <w:rPr>
                <w:rFonts w:ascii="Times New Roman" w:hAnsi="Times New Roman" w:cs="Times New Roman"/>
                <w:color w:val="auto"/>
                <w:sz w:val="24"/>
                <w:szCs w:val="24"/>
              </w:rPr>
              <w:t>2</w:t>
            </w:r>
            <w:proofErr w:type="gramEnd"/>
            <w:r w:rsidRPr="00AB3FAA">
              <w:rPr>
                <w:rFonts w:ascii="Times New Roman" w:hAnsi="Times New Roman" w:cs="Times New Roman"/>
                <w:color w:val="auto"/>
                <w:sz w:val="24"/>
                <w:szCs w:val="24"/>
              </w:rPr>
              <w:t xml:space="preserve"> общей площади</w:t>
            </w:r>
          </w:p>
        </w:tc>
        <w:tc>
          <w:tcPr>
            <w:tcW w:w="3360" w:type="dxa"/>
            <w:tcBorders>
              <w:top w:val="single" w:sz="4" w:space="0" w:color="auto"/>
              <w:left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w:t>
            </w:r>
          </w:p>
        </w:tc>
      </w:tr>
      <w:tr w:rsidR="008C4F5A" w:rsidRPr="00AB3FAA" w:rsidTr="008C4F5A">
        <w:tc>
          <w:tcPr>
            <w:tcW w:w="4200" w:type="dxa"/>
            <w:tcBorders>
              <w:top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proofErr w:type="gramStart"/>
            <w:r w:rsidRPr="00AB3FAA">
              <w:rPr>
                <w:rFonts w:ascii="Times New Roman" w:hAnsi="Times New Roman" w:cs="Times New Roman"/>
              </w:rPr>
              <w:t>Объекты торгового назначения с широким ассортиментом товаров периодического спроса продовольственной и (или) непродовольственной групп (торговые центры, торговые комплексы, супермаркеты, универсамы, универмаги, предприятия торговли и т.п.), аптеки и аптечные магазины, фотосалоны, салоны красоты, солярии, салоны моды, свадебные салоны парикмахерские.</w:t>
            </w:r>
            <w:proofErr w:type="gramEnd"/>
          </w:p>
        </w:tc>
        <w:tc>
          <w:tcPr>
            <w:tcW w:w="238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40 м</w:t>
            </w:r>
            <w:proofErr w:type="gramStart"/>
            <w:r w:rsidRPr="00AB3FAA">
              <w:rPr>
                <w:rFonts w:ascii="Times New Roman" w:hAnsi="Times New Roman" w:cs="Times New Roman"/>
                <w:color w:val="auto"/>
                <w:sz w:val="24"/>
                <w:szCs w:val="24"/>
              </w:rPr>
              <w:t>2</w:t>
            </w:r>
            <w:proofErr w:type="gramEnd"/>
            <w:r w:rsidRPr="00AB3FAA">
              <w:rPr>
                <w:rFonts w:ascii="Times New Roman" w:hAnsi="Times New Roman" w:cs="Times New Roman"/>
                <w:color w:val="auto"/>
                <w:sz w:val="24"/>
                <w:szCs w:val="24"/>
              </w:rPr>
              <w:t xml:space="preserve"> общей площади</w:t>
            </w:r>
          </w:p>
        </w:tc>
        <w:tc>
          <w:tcPr>
            <w:tcW w:w="3360" w:type="dxa"/>
            <w:tcBorders>
              <w:top w:val="single" w:sz="4" w:space="0" w:color="auto"/>
              <w:left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w:t>
            </w:r>
          </w:p>
        </w:tc>
      </w:tr>
      <w:tr w:rsidR="008C4F5A" w:rsidRPr="00AB3FAA" w:rsidTr="008C4F5A">
        <w:tc>
          <w:tcPr>
            <w:tcW w:w="4200" w:type="dxa"/>
            <w:tcBorders>
              <w:top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lastRenderedPageBreak/>
              <w:t>Специализированные магазины по продаже товаров эпизодического спроса непродовольственной группы (автосалоны, мебельные, бытовой техники и т.п.) от 500 м</w:t>
            </w:r>
            <w:proofErr w:type="gramStart"/>
            <w:r w:rsidRPr="00AB3FAA">
              <w:rPr>
                <w:rFonts w:ascii="Times New Roman" w:hAnsi="Times New Roman" w:cs="Times New Roman"/>
              </w:rPr>
              <w:t>2</w:t>
            </w:r>
            <w:proofErr w:type="gramEnd"/>
          </w:p>
        </w:tc>
        <w:tc>
          <w:tcPr>
            <w:tcW w:w="238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70 м</w:t>
            </w:r>
            <w:proofErr w:type="gramStart"/>
            <w:r w:rsidRPr="00AB3FAA">
              <w:rPr>
                <w:rFonts w:ascii="Times New Roman" w:hAnsi="Times New Roman" w:cs="Times New Roman"/>
                <w:color w:val="auto"/>
                <w:sz w:val="24"/>
                <w:szCs w:val="24"/>
              </w:rPr>
              <w:t>2</w:t>
            </w:r>
            <w:proofErr w:type="gramEnd"/>
            <w:r w:rsidRPr="00AB3FAA">
              <w:rPr>
                <w:rFonts w:ascii="Times New Roman" w:hAnsi="Times New Roman" w:cs="Times New Roman"/>
                <w:color w:val="auto"/>
                <w:sz w:val="24"/>
                <w:szCs w:val="24"/>
              </w:rPr>
              <w:t xml:space="preserve"> общей площади</w:t>
            </w:r>
          </w:p>
        </w:tc>
        <w:tc>
          <w:tcPr>
            <w:tcW w:w="3360" w:type="dxa"/>
            <w:tcBorders>
              <w:top w:val="single" w:sz="4" w:space="0" w:color="auto"/>
              <w:left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w:t>
            </w:r>
          </w:p>
        </w:tc>
      </w:tr>
      <w:tr w:rsidR="008C4F5A" w:rsidRPr="00AB3FAA" w:rsidTr="008C4F5A">
        <w:tc>
          <w:tcPr>
            <w:tcW w:w="4200" w:type="dxa"/>
            <w:tcBorders>
              <w:top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Рынки</w:t>
            </w:r>
          </w:p>
        </w:tc>
        <w:tc>
          <w:tcPr>
            <w:tcW w:w="238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50 м</w:t>
            </w:r>
            <w:proofErr w:type="gramStart"/>
            <w:r w:rsidRPr="00AB3FAA">
              <w:rPr>
                <w:rFonts w:ascii="Times New Roman" w:hAnsi="Times New Roman" w:cs="Times New Roman"/>
                <w:color w:val="auto"/>
                <w:sz w:val="24"/>
                <w:szCs w:val="24"/>
              </w:rPr>
              <w:t>2</w:t>
            </w:r>
            <w:proofErr w:type="gramEnd"/>
            <w:r w:rsidRPr="00AB3FAA">
              <w:rPr>
                <w:rFonts w:ascii="Times New Roman" w:hAnsi="Times New Roman" w:cs="Times New Roman"/>
                <w:color w:val="auto"/>
                <w:sz w:val="24"/>
                <w:szCs w:val="24"/>
              </w:rPr>
              <w:t xml:space="preserve"> общей площади</w:t>
            </w:r>
          </w:p>
        </w:tc>
        <w:tc>
          <w:tcPr>
            <w:tcW w:w="3360" w:type="dxa"/>
            <w:tcBorders>
              <w:top w:val="single" w:sz="4" w:space="0" w:color="auto"/>
              <w:left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w:t>
            </w:r>
          </w:p>
        </w:tc>
      </w:tr>
      <w:tr w:rsidR="008C4F5A" w:rsidRPr="00AB3FAA" w:rsidTr="008C4F5A">
        <w:tc>
          <w:tcPr>
            <w:tcW w:w="9940" w:type="dxa"/>
            <w:gridSpan w:val="3"/>
            <w:tcBorders>
              <w:top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Объекты общественного питания</w:t>
            </w:r>
          </w:p>
        </w:tc>
      </w:tr>
      <w:tr w:rsidR="008C4F5A" w:rsidRPr="00AB3FAA" w:rsidTr="008C4F5A">
        <w:tc>
          <w:tcPr>
            <w:tcW w:w="4200" w:type="dxa"/>
            <w:tcBorders>
              <w:top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Рестораны и кафе, клубы</w:t>
            </w:r>
          </w:p>
        </w:tc>
        <w:tc>
          <w:tcPr>
            <w:tcW w:w="238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 xml:space="preserve">5 </w:t>
            </w:r>
            <w:proofErr w:type="gramStart"/>
            <w:r w:rsidRPr="00AB3FAA">
              <w:rPr>
                <w:rFonts w:ascii="Times New Roman" w:hAnsi="Times New Roman" w:cs="Times New Roman"/>
                <w:color w:val="auto"/>
                <w:sz w:val="24"/>
                <w:szCs w:val="24"/>
              </w:rPr>
              <w:t>посадочных</w:t>
            </w:r>
            <w:proofErr w:type="gramEnd"/>
            <w:r w:rsidRPr="00AB3FAA">
              <w:rPr>
                <w:rFonts w:ascii="Times New Roman" w:hAnsi="Times New Roman" w:cs="Times New Roman"/>
                <w:color w:val="auto"/>
                <w:sz w:val="24"/>
                <w:szCs w:val="24"/>
              </w:rPr>
              <w:t xml:space="preserve"> места</w:t>
            </w:r>
          </w:p>
        </w:tc>
        <w:tc>
          <w:tcPr>
            <w:tcW w:w="3360" w:type="dxa"/>
            <w:tcBorders>
              <w:top w:val="single" w:sz="4" w:space="0" w:color="auto"/>
              <w:left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w:t>
            </w:r>
          </w:p>
        </w:tc>
      </w:tr>
      <w:tr w:rsidR="008C4F5A" w:rsidRPr="00AB3FAA" w:rsidTr="008C4F5A">
        <w:tc>
          <w:tcPr>
            <w:tcW w:w="9940" w:type="dxa"/>
            <w:gridSpan w:val="3"/>
            <w:tcBorders>
              <w:top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Объекты гостиничного размещения</w:t>
            </w:r>
          </w:p>
        </w:tc>
      </w:tr>
      <w:tr w:rsidR="008C4F5A" w:rsidRPr="00AB3FAA" w:rsidTr="008C4F5A">
        <w:tc>
          <w:tcPr>
            <w:tcW w:w="4200" w:type="dxa"/>
            <w:tcBorders>
              <w:top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Гостиницы до 1000 м</w:t>
            </w:r>
            <w:proofErr w:type="gramStart"/>
            <w:r w:rsidRPr="00AB3FAA">
              <w:rPr>
                <w:rFonts w:ascii="Times New Roman" w:hAnsi="Times New Roman" w:cs="Times New Roman"/>
              </w:rPr>
              <w:t>2</w:t>
            </w:r>
            <w:proofErr w:type="gramEnd"/>
            <w:r w:rsidRPr="00AB3FAA">
              <w:rPr>
                <w:rFonts w:ascii="Times New Roman" w:hAnsi="Times New Roman" w:cs="Times New Roman"/>
              </w:rPr>
              <w:t xml:space="preserve"> общей площади</w:t>
            </w:r>
          </w:p>
        </w:tc>
        <w:tc>
          <w:tcPr>
            <w:tcW w:w="238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150 м</w:t>
            </w:r>
            <w:proofErr w:type="gramStart"/>
            <w:r w:rsidRPr="00AB3FAA">
              <w:rPr>
                <w:rFonts w:ascii="Times New Roman" w:hAnsi="Times New Roman" w:cs="Times New Roman"/>
                <w:color w:val="auto"/>
                <w:sz w:val="24"/>
                <w:szCs w:val="24"/>
              </w:rPr>
              <w:t>2</w:t>
            </w:r>
            <w:proofErr w:type="gramEnd"/>
            <w:r w:rsidRPr="00AB3FAA">
              <w:rPr>
                <w:rFonts w:ascii="Times New Roman" w:hAnsi="Times New Roman" w:cs="Times New Roman"/>
                <w:color w:val="auto"/>
                <w:sz w:val="24"/>
                <w:szCs w:val="24"/>
              </w:rPr>
              <w:t xml:space="preserve"> общей площади</w:t>
            </w:r>
          </w:p>
        </w:tc>
        <w:tc>
          <w:tcPr>
            <w:tcW w:w="3360" w:type="dxa"/>
            <w:tcBorders>
              <w:top w:val="single" w:sz="4" w:space="0" w:color="auto"/>
              <w:left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w:t>
            </w:r>
          </w:p>
        </w:tc>
      </w:tr>
      <w:tr w:rsidR="008C4F5A" w:rsidRPr="00AB3FAA" w:rsidTr="008C4F5A">
        <w:tc>
          <w:tcPr>
            <w:tcW w:w="4200" w:type="dxa"/>
            <w:tcBorders>
              <w:top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Гостиницы свыше 1000 м</w:t>
            </w:r>
            <w:proofErr w:type="gramStart"/>
            <w:r w:rsidRPr="00AB3FAA">
              <w:rPr>
                <w:rFonts w:ascii="Times New Roman" w:hAnsi="Times New Roman" w:cs="Times New Roman"/>
              </w:rPr>
              <w:t>2</w:t>
            </w:r>
            <w:proofErr w:type="gramEnd"/>
            <w:r w:rsidRPr="00AB3FAA">
              <w:rPr>
                <w:rFonts w:ascii="Times New Roman" w:hAnsi="Times New Roman" w:cs="Times New Roman"/>
              </w:rPr>
              <w:t xml:space="preserve"> общей площади</w:t>
            </w:r>
          </w:p>
        </w:tc>
        <w:tc>
          <w:tcPr>
            <w:tcW w:w="238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250 м</w:t>
            </w:r>
            <w:proofErr w:type="gramStart"/>
            <w:r w:rsidRPr="00AB3FAA">
              <w:rPr>
                <w:rFonts w:ascii="Times New Roman" w:hAnsi="Times New Roman" w:cs="Times New Roman"/>
                <w:color w:val="auto"/>
                <w:sz w:val="24"/>
                <w:szCs w:val="24"/>
              </w:rPr>
              <w:t>2</w:t>
            </w:r>
            <w:proofErr w:type="gramEnd"/>
            <w:r w:rsidRPr="00AB3FAA">
              <w:rPr>
                <w:rFonts w:ascii="Times New Roman" w:hAnsi="Times New Roman" w:cs="Times New Roman"/>
                <w:color w:val="auto"/>
                <w:sz w:val="24"/>
                <w:szCs w:val="24"/>
              </w:rPr>
              <w:t xml:space="preserve"> общей площади</w:t>
            </w:r>
          </w:p>
        </w:tc>
        <w:tc>
          <w:tcPr>
            <w:tcW w:w="3360" w:type="dxa"/>
            <w:tcBorders>
              <w:top w:val="single" w:sz="4" w:space="0" w:color="auto"/>
              <w:left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w:t>
            </w:r>
          </w:p>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Но не менее 6</w:t>
            </w:r>
          </w:p>
        </w:tc>
      </w:tr>
      <w:tr w:rsidR="008C4F5A" w:rsidRPr="00AB3FAA" w:rsidTr="008C4F5A">
        <w:tc>
          <w:tcPr>
            <w:tcW w:w="9940" w:type="dxa"/>
            <w:gridSpan w:val="3"/>
            <w:tcBorders>
              <w:top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Объекты коммунально-бытового обслуживания</w:t>
            </w:r>
          </w:p>
        </w:tc>
      </w:tr>
      <w:tr w:rsidR="008C4F5A" w:rsidRPr="00AB3FAA" w:rsidTr="008C4F5A">
        <w:tc>
          <w:tcPr>
            <w:tcW w:w="4200" w:type="dxa"/>
            <w:tcBorders>
              <w:top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Объекты бытового обслуживания, (ателье, химчистки, прачечные, мастерские)</w:t>
            </w:r>
          </w:p>
        </w:tc>
        <w:tc>
          <w:tcPr>
            <w:tcW w:w="238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30 м</w:t>
            </w:r>
            <w:proofErr w:type="gramStart"/>
            <w:r w:rsidRPr="00AB3FAA">
              <w:rPr>
                <w:rFonts w:ascii="Times New Roman" w:hAnsi="Times New Roman" w:cs="Times New Roman"/>
                <w:color w:val="auto"/>
                <w:sz w:val="24"/>
                <w:szCs w:val="24"/>
              </w:rPr>
              <w:t>2</w:t>
            </w:r>
            <w:proofErr w:type="gramEnd"/>
            <w:r w:rsidRPr="00AB3FAA">
              <w:rPr>
                <w:rFonts w:ascii="Times New Roman" w:hAnsi="Times New Roman" w:cs="Times New Roman"/>
                <w:color w:val="auto"/>
                <w:sz w:val="24"/>
                <w:szCs w:val="24"/>
              </w:rPr>
              <w:t xml:space="preserve"> общей площади</w:t>
            </w:r>
          </w:p>
        </w:tc>
        <w:tc>
          <w:tcPr>
            <w:tcW w:w="3360" w:type="dxa"/>
            <w:tcBorders>
              <w:top w:val="single" w:sz="4" w:space="0" w:color="auto"/>
              <w:left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w:t>
            </w:r>
          </w:p>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Но не менее 1</w:t>
            </w:r>
          </w:p>
        </w:tc>
      </w:tr>
      <w:tr w:rsidR="008C4F5A" w:rsidRPr="00AB3FAA" w:rsidTr="008C4F5A">
        <w:tc>
          <w:tcPr>
            <w:tcW w:w="9940" w:type="dxa"/>
            <w:gridSpan w:val="3"/>
            <w:tcBorders>
              <w:top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Вокзалы</w:t>
            </w:r>
          </w:p>
        </w:tc>
      </w:tr>
      <w:tr w:rsidR="008C4F5A" w:rsidRPr="00AB3FAA" w:rsidTr="008C4F5A">
        <w:tc>
          <w:tcPr>
            <w:tcW w:w="4200" w:type="dxa"/>
            <w:tcBorders>
              <w:top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Вокзалы всех видов транспорта, в том числе аэропорты, речные вокзалы</w:t>
            </w:r>
          </w:p>
        </w:tc>
        <w:tc>
          <w:tcPr>
            <w:tcW w:w="238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3360" w:type="dxa"/>
            <w:tcBorders>
              <w:top w:val="single" w:sz="4" w:space="0" w:color="auto"/>
              <w:left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По заданию на проектирование</w:t>
            </w:r>
          </w:p>
        </w:tc>
      </w:tr>
      <w:tr w:rsidR="008C4F5A" w:rsidRPr="00AB3FAA" w:rsidTr="008C4F5A">
        <w:tc>
          <w:tcPr>
            <w:tcW w:w="4200" w:type="dxa"/>
            <w:tcBorders>
              <w:top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Станции технического обслуживания, автомойки</w:t>
            </w:r>
          </w:p>
        </w:tc>
        <w:tc>
          <w:tcPr>
            <w:tcW w:w="238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 бокс</w:t>
            </w:r>
          </w:p>
        </w:tc>
        <w:tc>
          <w:tcPr>
            <w:tcW w:w="3360" w:type="dxa"/>
            <w:tcBorders>
              <w:top w:val="single" w:sz="4" w:space="0" w:color="auto"/>
              <w:left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w:t>
            </w:r>
          </w:p>
        </w:tc>
      </w:tr>
    </w:tbl>
    <w:p w:rsidR="008C4F5A" w:rsidRPr="00AB3FAA" w:rsidRDefault="008C4F5A" w:rsidP="008C4F5A">
      <w:pPr>
        <w:rPr>
          <w:color w:val="auto"/>
        </w:rPr>
      </w:pPr>
    </w:p>
    <w:p w:rsidR="008C4F5A" w:rsidRPr="00AB3FAA" w:rsidRDefault="008C4F5A" w:rsidP="008C4F5A">
      <w:pPr>
        <w:ind w:firstLine="851"/>
        <w:jc w:val="both"/>
        <w:rPr>
          <w:i/>
          <w:color w:val="auto"/>
        </w:rPr>
      </w:pPr>
      <w:bookmarkStart w:id="10" w:name="sub_1085"/>
      <w:r w:rsidRPr="00AB3FAA">
        <w:rPr>
          <w:rStyle w:val="a3"/>
          <w:i/>
          <w:color w:val="auto"/>
        </w:rPr>
        <w:t>Примечания:</w:t>
      </w:r>
    </w:p>
    <w:bookmarkEnd w:id="10"/>
    <w:p w:rsidR="008C4F5A" w:rsidRPr="00AB3FAA" w:rsidRDefault="008C4F5A" w:rsidP="008C4F5A">
      <w:pPr>
        <w:ind w:firstLine="851"/>
        <w:jc w:val="both"/>
        <w:rPr>
          <w:i/>
          <w:color w:val="auto"/>
        </w:rPr>
      </w:pPr>
      <w:r w:rsidRPr="00AB3FAA">
        <w:rPr>
          <w:i/>
          <w:color w:val="auto"/>
        </w:rPr>
        <w:t>1) Рядом с границами участков объектов образования необходимо предусматривать места для кратковременной остановки автотранспорта родителей, привозящих детей, на расстоянии не более 50 м от входов, в соответствии с утвержденной документацией по планировке территории.</w:t>
      </w:r>
    </w:p>
    <w:p w:rsidR="008C4F5A" w:rsidRPr="00AB3FAA" w:rsidRDefault="008C4F5A" w:rsidP="008C4F5A">
      <w:pPr>
        <w:ind w:firstLine="851"/>
        <w:jc w:val="both"/>
        <w:rPr>
          <w:i/>
          <w:color w:val="auto"/>
        </w:rPr>
      </w:pPr>
      <w:r w:rsidRPr="00AB3FAA">
        <w:rPr>
          <w:i/>
          <w:color w:val="auto"/>
        </w:rPr>
        <w:t>2) Длина пешеходных подходов от стоянок для временного хранения легковых автомобилей до объектов в зонах массового отдыха не должна превышать 1 000 м.</w:t>
      </w:r>
    </w:p>
    <w:p w:rsidR="008C4F5A" w:rsidRPr="00AB3FAA" w:rsidRDefault="008C4F5A" w:rsidP="008C4F5A">
      <w:pPr>
        <w:ind w:firstLine="851"/>
        <w:jc w:val="both"/>
        <w:rPr>
          <w:i/>
          <w:color w:val="auto"/>
        </w:rPr>
      </w:pPr>
      <w:r w:rsidRPr="00AB3FAA">
        <w:rPr>
          <w:i/>
          <w:color w:val="auto"/>
        </w:rPr>
        <w:t>3) В городах - центрах туризма следует предусматривать стоянки автобусов и легковых автомобилей, принадлежащих туристам, число которых определяется расчетом. Указанные стоянки должны размещаться с учетом обеспечения удобных подходов к объектам туристского осмотра, но не далее 500 м от них и не нарушать целостный характер исторической среды.</w:t>
      </w:r>
    </w:p>
    <w:p w:rsidR="008C4F5A" w:rsidRPr="00AB3FAA" w:rsidRDefault="008C4F5A" w:rsidP="008C4F5A">
      <w:pPr>
        <w:ind w:firstLine="851"/>
        <w:jc w:val="both"/>
        <w:rPr>
          <w:i/>
          <w:color w:val="auto"/>
        </w:rPr>
      </w:pPr>
      <w:r w:rsidRPr="00AB3FAA">
        <w:rPr>
          <w:i/>
          <w:color w:val="auto"/>
        </w:rPr>
        <w:t>4) При расчете общей площади не учитывается площадь встроено-пристроенных гаражей-стоянок и неотапливаемых помещений;</w:t>
      </w:r>
    </w:p>
    <w:p w:rsidR="008C4F5A" w:rsidRPr="00AB3FAA" w:rsidRDefault="008C4F5A" w:rsidP="008C4F5A">
      <w:pPr>
        <w:ind w:firstLine="851"/>
        <w:jc w:val="both"/>
        <w:rPr>
          <w:i/>
          <w:color w:val="auto"/>
        </w:rPr>
      </w:pPr>
      <w:r w:rsidRPr="00AB3FAA">
        <w:rPr>
          <w:i/>
          <w:color w:val="auto"/>
        </w:rPr>
        <w:t>5) Число мест на автостоянках гостиниц, имеющих в своем составе открытые для сторонних посетителей предприятия питания, торговли, культурно-массового назначения, следует увеличивать с учетом вместимости этих предприятий, но не более чем на 20%.</w:t>
      </w:r>
    </w:p>
    <w:p w:rsidR="008C4F5A" w:rsidRPr="00AB3FAA" w:rsidRDefault="008C4F5A" w:rsidP="008C4F5A">
      <w:pPr>
        <w:ind w:firstLine="851"/>
        <w:jc w:val="both"/>
        <w:rPr>
          <w:i/>
          <w:color w:val="auto"/>
        </w:rPr>
      </w:pPr>
      <w:r w:rsidRPr="00AB3FAA">
        <w:rPr>
          <w:i/>
          <w:color w:val="auto"/>
        </w:rPr>
        <w:t>6) Допускается стоянки для объектов социального назначения размещать на территориях общего пользования, на части автомобильной дороги и (или) территории, примыкающей к проезжей части и (или) тротуару и иных объектов улично-дорожной сети, на расстоянии не более 50 м от входов на территорию в соответствии с утвержденной документацией по планировке территории. Нормативные разрывы от таких парковок не устанавливаются.</w:t>
      </w:r>
    </w:p>
    <w:p w:rsidR="008C4F5A" w:rsidRPr="00AB3FAA" w:rsidRDefault="008C4F5A" w:rsidP="008C4F5A">
      <w:pPr>
        <w:ind w:firstLine="851"/>
        <w:jc w:val="both"/>
        <w:rPr>
          <w:i/>
          <w:color w:val="auto"/>
        </w:rPr>
      </w:pPr>
      <w:r w:rsidRPr="00AB3FAA">
        <w:rPr>
          <w:i/>
          <w:color w:val="auto"/>
        </w:rPr>
        <w:t>7) Для гостиниц и мотелей следует предусматривать стоянки для легковых автомобилей обслуживающего персонала не менее 10% числа работающих.</w:t>
      </w:r>
    </w:p>
    <w:p w:rsidR="008C4F5A" w:rsidRPr="00AB3FAA" w:rsidRDefault="008C4F5A" w:rsidP="008C4F5A">
      <w:pPr>
        <w:ind w:firstLine="851"/>
        <w:jc w:val="both"/>
        <w:rPr>
          <w:i/>
          <w:color w:val="auto"/>
        </w:rPr>
      </w:pPr>
      <w:r w:rsidRPr="00AB3FAA">
        <w:rPr>
          <w:i/>
          <w:color w:val="auto"/>
        </w:rPr>
        <w:t xml:space="preserve">8) Для встроенных в здание гостиниц учреждений обслуживания, доступных для использования населением, следует предусматривать дополнительные открытые стоянки </w:t>
      </w:r>
      <w:r w:rsidRPr="00AB3FAA">
        <w:rPr>
          <w:i/>
          <w:color w:val="auto"/>
        </w:rPr>
        <w:lastRenderedPageBreak/>
        <w:t>для временного хранения автомобилей в соответствии с требованиями настоящих Нормативов.</w:t>
      </w:r>
    </w:p>
    <w:p w:rsidR="008C4F5A" w:rsidRPr="00AB3FAA" w:rsidRDefault="008C4F5A" w:rsidP="008C4F5A">
      <w:pPr>
        <w:ind w:firstLine="851"/>
        <w:jc w:val="both"/>
        <w:rPr>
          <w:i/>
          <w:color w:val="auto"/>
        </w:rPr>
      </w:pPr>
      <w:r w:rsidRPr="00AB3FAA">
        <w:rPr>
          <w:i/>
          <w:color w:val="auto"/>
        </w:rPr>
        <w:t xml:space="preserve">9) </w:t>
      </w:r>
      <w:proofErr w:type="gramStart"/>
      <w:r w:rsidRPr="00AB3FAA">
        <w:rPr>
          <w:i/>
          <w:color w:val="auto"/>
        </w:rPr>
        <w:t>При</w:t>
      </w:r>
      <w:proofErr w:type="gramEnd"/>
      <w:r w:rsidRPr="00AB3FAA">
        <w:rPr>
          <w:i/>
          <w:color w:val="auto"/>
        </w:rPr>
        <w:t xml:space="preserve"> </w:t>
      </w:r>
      <w:proofErr w:type="gramStart"/>
      <w:r w:rsidRPr="00AB3FAA">
        <w:rPr>
          <w:i/>
          <w:color w:val="auto"/>
        </w:rPr>
        <w:t>размещение</w:t>
      </w:r>
      <w:proofErr w:type="gramEnd"/>
      <w:r w:rsidRPr="00AB3FAA">
        <w:rPr>
          <w:i/>
          <w:color w:val="auto"/>
        </w:rPr>
        <w:t xml:space="preserve"> параллельных парковок в карманах улиц и дорог, а также на внутриквартальных территориях, минимальное расстояние между группами отдельно стоящих площадок для парковки транспортных средств не должно быть менее 2,5 метров, с целью организации прохода и островка безопасности.</w:t>
      </w:r>
    </w:p>
    <w:p w:rsidR="00543276" w:rsidRPr="00AB3FAA" w:rsidRDefault="00543276">
      <w:pPr>
        <w:ind w:firstLine="851"/>
        <w:jc w:val="both"/>
        <w:rPr>
          <w:rFonts w:cs="Arial"/>
          <w:color w:val="auto"/>
          <w:sz w:val="28"/>
          <w:szCs w:val="28"/>
        </w:rPr>
      </w:pPr>
    </w:p>
    <w:p w:rsidR="00543276" w:rsidRPr="00AB3FAA" w:rsidRDefault="007B52A2">
      <w:pPr>
        <w:jc w:val="right"/>
        <w:rPr>
          <w:rFonts w:cs="Arial"/>
          <w:color w:val="auto"/>
          <w:sz w:val="28"/>
          <w:szCs w:val="28"/>
        </w:rPr>
      </w:pPr>
      <w:r w:rsidRPr="00AB3FAA">
        <w:rPr>
          <w:rFonts w:cs="Arial"/>
          <w:color w:val="auto"/>
          <w:sz w:val="28"/>
          <w:szCs w:val="28"/>
        </w:rPr>
        <w:t>Таблица 34</w:t>
      </w:r>
    </w:p>
    <w:p w:rsidR="00543276" w:rsidRPr="00AB3FAA" w:rsidRDefault="007B52A2" w:rsidP="007E354F">
      <w:pPr>
        <w:jc w:val="center"/>
        <w:rPr>
          <w:rFonts w:cs="Arial"/>
          <w:color w:val="auto"/>
          <w:sz w:val="28"/>
          <w:szCs w:val="28"/>
        </w:rPr>
      </w:pPr>
      <w:r w:rsidRPr="00AB3FAA">
        <w:rPr>
          <w:rFonts w:cs="Arial"/>
          <w:color w:val="auto"/>
          <w:sz w:val="28"/>
          <w:szCs w:val="28"/>
        </w:rPr>
        <w:t>Расстояния от станций технического обслуживания до жилых домов, общественных зданий, а также до участков дошкольных образовательных учреждений, общеобразовательных школ, лечебных учреждений, размещаемых на селитебных территориях</w:t>
      </w:r>
    </w:p>
    <w:tbl>
      <w:tblPr>
        <w:tblW w:w="0" w:type="auto"/>
        <w:tblInd w:w="-16" w:type="dxa"/>
        <w:tblBorders>
          <w:top w:val="single" w:sz="4" w:space="0" w:color="000001"/>
          <w:left w:val="single" w:sz="4" w:space="0" w:color="000001"/>
          <w:bottom w:val="single" w:sz="4" w:space="0" w:color="000001"/>
          <w:right w:val="nil"/>
          <w:insideH w:val="single" w:sz="4" w:space="0" w:color="000001"/>
          <w:insideV w:val="nil"/>
        </w:tblBorders>
        <w:tblCellMar>
          <w:left w:w="-5" w:type="dxa"/>
          <w:right w:w="70" w:type="dxa"/>
        </w:tblCellMar>
        <w:tblLook w:val="04A0"/>
      </w:tblPr>
      <w:tblGrid>
        <w:gridCol w:w="5144"/>
        <w:gridCol w:w="2632"/>
        <w:gridCol w:w="1874"/>
      </w:tblGrid>
      <w:tr w:rsidR="00543276" w:rsidRPr="00AB3FAA">
        <w:trPr>
          <w:cantSplit/>
          <w:trHeight w:val="240"/>
        </w:trPr>
        <w:tc>
          <w:tcPr>
            <w:tcW w:w="5144" w:type="dxa"/>
            <w:vMerge w:val="restart"/>
            <w:tcBorders>
              <w:top w:val="single" w:sz="4" w:space="0" w:color="000001"/>
              <w:left w:val="single" w:sz="4" w:space="0" w:color="000001"/>
              <w:bottom w:val="single" w:sz="4" w:space="0" w:color="000001"/>
              <w:right w:val="nil"/>
            </w:tcBorders>
            <w:shd w:val="clear" w:color="auto" w:fill="FFFFFF"/>
            <w:tcMar>
              <w:left w:w="-5" w:type="dxa"/>
            </w:tcMar>
          </w:tcPr>
          <w:p w:rsidR="00543276" w:rsidRPr="00AB3FAA" w:rsidRDefault="007B52A2">
            <w:pPr>
              <w:pStyle w:val="ConsPlusCell"/>
              <w:widowControl/>
              <w:rPr>
                <w:rFonts w:ascii="Times New Roman" w:hAnsi="Times New Roman"/>
                <w:color w:val="auto"/>
                <w:sz w:val="24"/>
                <w:szCs w:val="24"/>
              </w:rPr>
            </w:pPr>
            <w:r w:rsidRPr="00AB3FAA">
              <w:rPr>
                <w:rFonts w:ascii="Times New Roman" w:hAnsi="Times New Roman"/>
                <w:color w:val="auto"/>
                <w:sz w:val="24"/>
                <w:szCs w:val="24"/>
              </w:rPr>
              <w:t>Здания, до которых определяется расстояние</w:t>
            </w:r>
          </w:p>
        </w:tc>
        <w:tc>
          <w:tcPr>
            <w:tcW w:w="4506" w:type="dxa"/>
            <w:gridSpan w:val="2"/>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543276" w:rsidRPr="00AB3FAA" w:rsidRDefault="007B52A2">
            <w:pPr>
              <w:pStyle w:val="ConsPlusCell"/>
              <w:widowControl/>
              <w:rPr>
                <w:rFonts w:ascii="Times New Roman" w:hAnsi="Times New Roman"/>
                <w:color w:val="auto"/>
                <w:sz w:val="24"/>
                <w:szCs w:val="24"/>
              </w:rPr>
            </w:pPr>
            <w:r w:rsidRPr="00AB3FAA">
              <w:rPr>
                <w:rFonts w:ascii="Times New Roman" w:hAnsi="Times New Roman"/>
                <w:color w:val="auto"/>
                <w:sz w:val="24"/>
                <w:szCs w:val="24"/>
              </w:rPr>
              <w:t xml:space="preserve">Расстояние, </w:t>
            </w:r>
            <w:proofErr w:type="gramStart"/>
            <w:r w:rsidRPr="00AB3FAA">
              <w:rPr>
                <w:rFonts w:ascii="Times New Roman" w:hAnsi="Times New Roman"/>
                <w:color w:val="auto"/>
                <w:sz w:val="24"/>
                <w:szCs w:val="24"/>
              </w:rPr>
              <w:t>м</w:t>
            </w:r>
            <w:proofErr w:type="gramEnd"/>
          </w:p>
        </w:tc>
      </w:tr>
      <w:tr w:rsidR="00543276" w:rsidRPr="00AB3FAA">
        <w:trPr>
          <w:cantSplit/>
          <w:trHeight w:val="480"/>
        </w:trPr>
        <w:tc>
          <w:tcPr>
            <w:tcW w:w="5144" w:type="dxa"/>
            <w:vMerge/>
            <w:tcBorders>
              <w:top w:val="single" w:sz="4" w:space="0" w:color="000001"/>
              <w:left w:val="single" w:sz="4" w:space="0" w:color="000001"/>
              <w:bottom w:val="single" w:sz="4" w:space="0" w:color="000001"/>
              <w:right w:val="nil"/>
            </w:tcBorders>
            <w:shd w:val="clear" w:color="auto" w:fill="FFFFFF"/>
            <w:tcMar>
              <w:left w:w="-5" w:type="dxa"/>
            </w:tcMar>
            <w:vAlign w:val="center"/>
          </w:tcPr>
          <w:p w:rsidR="00543276" w:rsidRPr="00AB3FAA" w:rsidRDefault="00543276">
            <w:pPr>
              <w:rPr>
                <w:rFonts w:cs="Arial"/>
                <w:color w:val="auto"/>
              </w:rPr>
            </w:pPr>
          </w:p>
        </w:tc>
        <w:tc>
          <w:tcPr>
            <w:tcW w:w="4506" w:type="dxa"/>
            <w:gridSpan w:val="2"/>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543276" w:rsidRPr="00AB3FAA" w:rsidRDefault="007B52A2">
            <w:pPr>
              <w:pStyle w:val="ConsPlusCell"/>
              <w:widowControl/>
              <w:rPr>
                <w:rFonts w:ascii="Times New Roman" w:hAnsi="Times New Roman"/>
                <w:color w:val="auto"/>
                <w:sz w:val="24"/>
                <w:szCs w:val="24"/>
              </w:rPr>
            </w:pPr>
            <w:r w:rsidRPr="00AB3FAA">
              <w:rPr>
                <w:rFonts w:ascii="Times New Roman" w:hAnsi="Times New Roman"/>
                <w:color w:val="auto"/>
                <w:sz w:val="24"/>
                <w:szCs w:val="24"/>
              </w:rPr>
              <w:t xml:space="preserve">от станций технического обслуживания при числе постов </w:t>
            </w:r>
          </w:p>
        </w:tc>
      </w:tr>
      <w:tr w:rsidR="00543276" w:rsidRPr="00AB3FAA">
        <w:trPr>
          <w:cantSplit/>
          <w:trHeight w:val="240"/>
        </w:trPr>
        <w:tc>
          <w:tcPr>
            <w:tcW w:w="5144" w:type="dxa"/>
            <w:vMerge/>
            <w:tcBorders>
              <w:top w:val="single" w:sz="4" w:space="0" w:color="000001"/>
              <w:left w:val="single" w:sz="4" w:space="0" w:color="000001"/>
              <w:bottom w:val="single" w:sz="4" w:space="0" w:color="000001"/>
              <w:right w:val="nil"/>
            </w:tcBorders>
            <w:shd w:val="clear" w:color="auto" w:fill="FFFFFF"/>
            <w:tcMar>
              <w:left w:w="-5" w:type="dxa"/>
            </w:tcMar>
            <w:vAlign w:val="center"/>
          </w:tcPr>
          <w:p w:rsidR="00543276" w:rsidRPr="00AB3FAA" w:rsidRDefault="00543276">
            <w:pPr>
              <w:rPr>
                <w:rFonts w:cs="Arial"/>
                <w:color w:val="auto"/>
              </w:rPr>
            </w:pPr>
          </w:p>
        </w:tc>
        <w:tc>
          <w:tcPr>
            <w:tcW w:w="2632" w:type="dxa"/>
            <w:tcBorders>
              <w:top w:val="single" w:sz="4" w:space="0" w:color="000001"/>
              <w:left w:val="single" w:sz="4" w:space="0" w:color="000001"/>
              <w:bottom w:val="single" w:sz="4" w:space="0" w:color="000001"/>
              <w:right w:val="nil"/>
            </w:tcBorders>
            <w:shd w:val="clear" w:color="auto" w:fill="FFFFFF"/>
            <w:tcMar>
              <w:left w:w="-5" w:type="dxa"/>
            </w:tcMar>
          </w:tcPr>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t xml:space="preserve">10 и менее </w:t>
            </w:r>
          </w:p>
        </w:tc>
        <w:tc>
          <w:tcPr>
            <w:tcW w:w="1874"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t xml:space="preserve">11 - 30 </w:t>
            </w:r>
          </w:p>
        </w:tc>
      </w:tr>
      <w:tr w:rsidR="00543276" w:rsidRPr="00AB3FAA">
        <w:trPr>
          <w:cantSplit/>
          <w:trHeight w:val="240"/>
        </w:trPr>
        <w:tc>
          <w:tcPr>
            <w:tcW w:w="5144" w:type="dxa"/>
            <w:tcBorders>
              <w:top w:val="single" w:sz="4" w:space="0" w:color="000001"/>
              <w:left w:val="single" w:sz="4" w:space="0" w:color="000001"/>
              <w:bottom w:val="single" w:sz="4" w:space="0" w:color="000001"/>
              <w:right w:val="nil"/>
            </w:tcBorders>
            <w:shd w:val="clear" w:color="auto" w:fill="FFFFFF"/>
            <w:tcMar>
              <w:left w:w="-5" w:type="dxa"/>
            </w:tcMar>
          </w:tcPr>
          <w:p w:rsidR="00543276" w:rsidRPr="00AB3FAA" w:rsidRDefault="007B52A2">
            <w:pPr>
              <w:pStyle w:val="ConsPlusCell"/>
              <w:widowControl/>
              <w:rPr>
                <w:rFonts w:ascii="Times New Roman" w:hAnsi="Times New Roman"/>
                <w:color w:val="auto"/>
                <w:sz w:val="24"/>
                <w:szCs w:val="24"/>
              </w:rPr>
            </w:pPr>
            <w:r w:rsidRPr="00AB3FAA">
              <w:rPr>
                <w:rFonts w:ascii="Times New Roman" w:hAnsi="Times New Roman"/>
                <w:color w:val="auto"/>
                <w:sz w:val="24"/>
                <w:szCs w:val="24"/>
              </w:rPr>
              <w:t>Жилые дома,</w:t>
            </w:r>
          </w:p>
        </w:tc>
        <w:tc>
          <w:tcPr>
            <w:tcW w:w="2632" w:type="dxa"/>
            <w:tcBorders>
              <w:top w:val="single" w:sz="4" w:space="0" w:color="000001"/>
              <w:left w:val="single" w:sz="4" w:space="0" w:color="000001"/>
              <w:bottom w:val="single" w:sz="4" w:space="0" w:color="000001"/>
              <w:right w:val="nil"/>
            </w:tcBorders>
            <w:shd w:val="clear" w:color="auto" w:fill="FFFFFF"/>
            <w:tcMar>
              <w:left w:w="-5" w:type="dxa"/>
            </w:tcMar>
          </w:tcPr>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t>15</w:t>
            </w:r>
          </w:p>
        </w:tc>
        <w:tc>
          <w:tcPr>
            <w:tcW w:w="1874"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t>25</w:t>
            </w:r>
          </w:p>
        </w:tc>
      </w:tr>
      <w:tr w:rsidR="00543276" w:rsidRPr="00AB3FAA">
        <w:trPr>
          <w:cantSplit/>
          <w:trHeight w:val="240"/>
        </w:trPr>
        <w:tc>
          <w:tcPr>
            <w:tcW w:w="5144" w:type="dxa"/>
            <w:tcBorders>
              <w:top w:val="single" w:sz="4" w:space="0" w:color="000001"/>
              <w:left w:val="single" w:sz="4" w:space="0" w:color="000001"/>
              <w:bottom w:val="single" w:sz="4" w:space="0" w:color="000001"/>
              <w:right w:val="nil"/>
            </w:tcBorders>
            <w:shd w:val="clear" w:color="auto" w:fill="FFFFFF"/>
            <w:tcMar>
              <w:left w:w="-5" w:type="dxa"/>
            </w:tcMar>
          </w:tcPr>
          <w:p w:rsidR="00543276" w:rsidRPr="00AB3FAA" w:rsidRDefault="007B52A2">
            <w:pPr>
              <w:pStyle w:val="ConsPlusCell"/>
              <w:widowControl/>
              <w:rPr>
                <w:rFonts w:ascii="Times New Roman" w:hAnsi="Times New Roman"/>
                <w:color w:val="auto"/>
                <w:sz w:val="24"/>
                <w:szCs w:val="24"/>
              </w:rPr>
            </w:pPr>
            <w:r w:rsidRPr="00AB3FAA">
              <w:rPr>
                <w:rFonts w:ascii="Times New Roman" w:hAnsi="Times New Roman"/>
                <w:color w:val="auto"/>
                <w:sz w:val="24"/>
                <w:szCs w:val="24"/>
              </w:rPr>
              <w:t>в том числе торцы жилых домов без окон</w:t>
            </w:r>
          </w:p>
        </w:tc>
        <w:tc>
          <w:tcPr>
            <w:tcW w:w="2632" w:type="dxa"/>
            <w:tcBorders>
              <w:top w:val="single" w:sz="4" w:space="0" w:color="000001"/>
              <w:left w:val="single" w:sz="4" w:space="0" w:color="000001"/>
              <w:bottom w:val="single" w:sz="4" w:space="0" w:color="000001"/>
              <w:right w:val="nil"/>
            </w:tcBorders>
            <w:shd w:val="clear" w:color="auto" w:fill="FFFFFF"/>
            <w:tcMar>
              <w:left w:w="-5" w:type="dxa"/>
            </w:tcMar>
          </w:tcPr>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t>15</w:t>
            </w:r>
          </w:p>
        </w:tc>
        <w:tc>
          <w:tcPr>
            <w:tcW w:w="1874"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t>25</w:t>
            </w:r>
          </w:p>
        </w:tc>
      </w:tr>
      <w:tr w:rsidR="00543276" w:rsidRPr="00AB3FAA">
        <w:trPr>
          <w:cantSplit/>
          <w:trHeight w:val="240"/>
        </w:trPr>
        <w:tc>
          <w:tcPr>
            <w:tcW w:w="5144" w:type="dxa"/>
            <w:tcBorders>
              <w:top w:val="single" w:sz="4" w:space="0" w:color="000001"/>
              <w:left w:val="single" w:sz="4" w:space="0" w:color="000001"/>
              <w:bottom w:val="single" w:sz="4" w:space="0" w:color="000001"/>
              <w:right w:val="nil"/>
            </w:tcBorders>
            <w:shd w:val="clear" w:color="auto" w:fill="FFFFFF"/>
            <w:tcMar>
              <w:left w:w="-5" w:type="dxa"/>
            </w:tcMar>
          </w:tcPr>
          <w:p w:rsidR="00543276" w:rsidRPr="00AB3FAA" w:rsidRDefault="007B52A2">
            <w:pPr>
              <w:pStyle w:val="ConsPlusCell"/>
              <w:widowControl/>
              <w:rPr>
                <w:rFonts w:ascii="Times New Roman" w:hAnsi="Times New Roman"/>
                <w:color w:val="auto"/>
                <w:sz w:val="24"/>
                <w:szCs w:val="24"/>
              </w:rPr>
            </w:pPr>
            <w:r w:rsidRPr="00AB3FAA">
              <w:rPr>
                <w:rFonts w:ascii="Times New Roman" w:hAnsi="Times New Roman"/>
                <w:color w:val="auto"/>
                <w:sz w:val="24"/>
                <w:szCs w:val="24"/>
              </w:rPr>
              <w:t>Общественные здания</w:t>
            </w:r>
          </w:p>
        </w:tc>
        <w:tc>
          <w:tcPr>
            <w:tcW w:w="2632" w:type="dxa"/>
            <w:tcBorders>
              <w:top w:val="single" w:sz="4" w:space="0" w:color="000001"/>
              <w:left w:val="single" w:sz="4" w:space="0" w:color="000001"/>
              <w:bottom w:val="single" w:sz="4" w:space="0" w:color="000001"/>
              <w:right w:val="nil"/>
            </w:tcBorders>
            <w:shd w:val="clear" w:color="auto" w:fill="FFFFFF"/>
            <w:tcMar>
              <w:left w:w="-5" w:type="dxa"/>
            </w:tcMar>
          </w:tcPr>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t>15</w:t>
            </w:r>
          </w:p>
        </w:tc>
        <w:tc>
          <w:tcPr>
            <w:tcW w:w="1874"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t>20</w:t>
            </w:r>
          </w:p>
        </w:tc>
      </w:tr>
      <w:tr w:rsidR="00543276" w:rsidRPr="00AB3FAA">
        <w:trPr>
          <w:cantSplit/>
          <w:trHeight w:val="360"/>
        </w:trPr>
        <w:tc>
          <w:tcPr>
            <w:tcW w:w="5144" w:type="dxa"/>
            <w:tcBorders>
              <w:top w:val="single" w:sz="4" w:space="0" w:color="000001"/>
              <w:left w:val="single" w:sz="4" w:space="0" w:color="000001"/>
              <w:bottom w:val="single" w:sz="4" w:space="0" w:color="000001"/>
              <w:right w:val="nil"/>
            </w:tcBorders>
            <w:shd w:val="clear" w:color="auto" w:fill="FFFFFF"/>
            <w:tcMar>
              <w:left w:w="-5" w:type="dxa"/>
            </w:tcMar>
          </w:tcPr>
          <w:p w:rsidR="00543276" w:rsidRPr="00AB3FAA" w:rsidRDefault="007B52A2">
            <w:pPr>
              <w:pStyle w:val="ConsPlusCell"/>
              <w:widowControl/>
              <w:rPr>
                <w:rFonts w:ascii="Times New Roman" w:hAnsi="Times New Roman"/>
                <w:color w:val="auto"/>
                <w:sz w:val="24"/>
                <w:szCs w:val="24"/>
              </w:rPr>
            </w:pPr>
            <w:r w:rsidRPr="00AB3FAA">
              <w:rPr>
                <w:rFonts w:ascii="Times New Roman" w:hAnsi="Times New Roman"/>
                <w:color w:val="auto"/>
                <w:sz w:val="24"/>
                <w:szCs w:val="24"/>
              </w:rPr>
              <w:t>Общеобразовательные школы и дошкольные образовательные учреждения</w:t>
            </w:r>
          </w:p>
        </w:tc>
        <w:tc>
          <w:tcPr>
            <w:tcW w:w="2632" w:type="dxa"/>
            <w:tcBorders>
              <w:top w:val="single" w:sz="4" w:space="0" w:color="000001"/>
              <w:left w:val="single" w:sz="4" w:space="0" w:color="000001"/>
              <w:bottom w:val="single" w:sz="4" w:space="0" w:color="000001"/>
              <w:right w:val="nil"/>
            </w:tcBorders>
            <w:shd w:val="clear" w:color="auto" w:fill="FFFFFF"/>
            <w:tcMar>
              <w:left w:w="-5" w:type="dxa"/>
            </w:tcMar>
          </w:tcPr>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t>50</w:t>
            </w:r>
          </w:p>
        </w:tc>
        <w:tc>
          <w:tcPr>
            <w:tcW w:w="1874"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t>&lt;*&gt;</w:t>
            </w:r>
          </w:p>
        </w:tc>
      </w:tr>
      <w:tr w:rsidR="00543276" w:rsidRPr="00AB3FAA">
        <w:trPr>
          <w:cantSplit/>
          <w:trHeight w:val="240"/>
        </w:trPr>
        <w:tc>
          <w:tcPr>
            <w:tcW w:w="5144" w:type="dxa"/>
            <w:tcBorders>
              <w:top w:val="single" w:sz="4" w:space="0" w:color="000001"/>
              <w:left w:val="single" w:sz="4" w:space="0" w:color="000001"/>
              <w:bottom w:val="single" w:sz="4" w:space="0" w:color="000001"/>
              <w:right w:val="nil"/>
            </w:tcBorders>
            <w:shd w:val="clear" w:color="auto" w:fill="FFFFFF"/>
            <w:tcMar>
              <w:left w:w="-5" w:type="dxa"/>
            </w:tcMar>
          </w:tcPr>
          <w:p w:rsidR="00543276" w:rsidRPr="00AB3FAA" w:rsidRDefault="007B52A2">
            <w:pPr>
              <w:pStyle w:val="ConsPlusCell"/>
              <w:widowControl/>
              <w:rPr>
                <w:rFonts w:ascii="Times New Roman" w:hAnsi="Times New Roman"/>
                <w:color w:val="auto"/>
                <w:sz w:val="24"/>
                <w:szCs w:val="24"/>
              </w:rPr>
            </w:pPr>
            <w:r w:rsidRPr="00AB3FAA">
              <w:rPr>
                <w:rFonts w:ascii="Times New Roman" w:hAnsi="Times New Roman"/>
                <w:color w:val="auto"/>
                <w:sz w:val="24"/>
                <w:szCs w:val="24"/>
              </w:rPr>
              <w:t>Лечебные учреждения со стационаром</w:t>
            </w:r>
          </w:p>
        </w:tc>
        <w:tc>
          <w:tcPr>
            <w:tcW w:w="2632" w:type="dxa"/>
            <w:tcBorders>
              <w:top w:val="single" w:sz="4" w:space="0" w:color="000001"/>
              <w:left w:val="single" w:sz="4" w:space="0" w:color="000001"/>
              <w:bottom w:val="single" w:sz="4" w:space="0" w:color="000001"/>
              <w:right w:val="nil"/>
            </w:tcBorders>
            <w:shd w:val="clear" w:color="auto" w:fill="FFFFFF"/>
            <w:tcMar>
              <w:left w:w="-5" w:type="dxa"/>
            </w:tcMar>
          </w:tcPr>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t>50</w:t>
            </w:r>
          </w:p>
        </w:tc>
        <w:tc>
          <w:tcPr>
            <w:tcW w:w="1874"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t>&lt;*&gt;</w:t>
            </w:r>
          </w:p>
        </w:tc>
      </w:tr>
    </w:tbl>
    <w:p w:rsidR="00543276" w:rsidRPr="00AB3FAA" w:rsidRDefault="007B52A2">
      <w:pPr>
        <w:ind w:firstLine="851"/>
        <w:jc w:val="both"/>
        <w:rPr>
          <w:rFonts w:cs="Arial"/>
          <w:color w:val="auto"/>
          <w:sz w:val="28"/>
          <w:szCs w:val="28"/>
        </w:rPr>
      </w:pPr>
      <w:r w:rsidRPr="00AB3FAA">
        <w:rPr>
          <w:rFonts w:cs="Arial"/>
          <w:color w:val="auto"/>
          <w:sz w:val="28"/>
          <w:szCs w:val="28"/>
        </w:rPr>
        <w:t>&lt;*&gt; Определяется по согласованию с органами Государственного санитарно-эпидемиологического надзора</w:t>
      </w:r>
    </w:p>
    <w:p w:rsidR="00543276" w:rsidRPr="00AB3FAA" w:rsidRDefault="00543276">
      <w:pPr>
        <w:jc w:val="both"/>
        <w:rPr>
          <w:rFonts w:cs="Arial"/>
          <w:color w:val="auto"/>
        </w:rPr>
      </w:pPr>
    </w:p>
    <w:p w:rsidR="00543276" w:rsidRPr="00AB3FAA" w:rsidRDefault="007B52A2" w:rsidP="007E354F">
      <w:pPr>
        <w:jc w:val="right"/>
        <w:rPr>
          <w:rFonts w:cs="Arial"/>
          <w:color w:val="auto"/>
          <w:sz w:val="28"/>
          <w:szCs w:val="28"/>
        </w:rPr>
      </w:pPr>
      <w:r w:rsidRPr="00AB3FAA">
        <w:rPr>
          <w:rFonts w:cs="Arial"/>
          <w:color w:val="auto"/>
          <w:sz w:val="28"/>
          <w:szCs w:val="28"/>
        </w:rPr>
        <w:t xml:space="preserve">Таблица 35 </w:t>
      </w:r>
    </w:p>
    <w:tbl>
      <w:tblPr>
        <w:tblW w:w="0" w:type="auto"/>
        <w:tblInd w:w="-57" w:type="dxa"/>
        <w:tblBorders>
          <w:top w:val="single" w:sz="6" w:space="0" w:color="000001"/>
          <w:left w:val="single" w:sz="6" w:space="0" w:color="000001"/>
          <w:bottom w:val="single" w:sz="6" w:space="0" w:color="000001"/>
          <w:right w:val="nil"/>
          <w:insideH w:val="single" w:sz="6" w:space="0" w:color="000001"/>
          <w:insideV w:val="nil"/>
        </w:tblBorders>
        <w:tblCellMar>
          <w:left w:w="-7" w:type="dxa"/>
          <w:right w:w="70" w:type="dxa"/>
        </w:tblCellMar>
        <w:tblLook w:val="04A0"/>
      </w:tblPr>
      <w:tblGrid>
        <w:gridCol w:w="7273"/>
        <w:gridCol w:w="2356"/>
      </w:tblGrid>
      <w:tr w:rsidR="00543276" w:rsidRPr="00AB3FAA">
        <w:trPr>
          <w:cantSplit/>
          <w:trHeight w:val="360"/>
        </w:trPr>
        <w:tc>
          <w:tcPr>
            <w:tcW w:w="7273" w:type="dxa"/>
            <w:tcBorders>
              <w:top w:val="single" w:sz="6" w:space="0" w:color="000001"/>
              <w:left w:val="single" w:sz="6" w:space="0" w:color="000001"/>
              <w:bottom w:val="single" w:sz="6" w:space="0" w:color="000001"/>
              <w:right w:val="nil"/>
            </w:tcBorders>
            <w:shd w:val="clear" w:color="auto" w:fill="FFFFFF"/>
            <w:tcMar>
              <w:left w:w="-7" w:type="dxa"/>
            </w:tcMar>
          </w:tcPr>
          <w:p w:rsidR="00543276" w:rsidRPr="00AB3FAA" w:rsidRDefault="007B52A2">
            <w:pPr>
              <w:pStyle w:val="ConsPlusCell"/>
              <w:widowControl/>
              <w:rPr>
                <w:rFonts w:ascii="Times New Roman" w:hAnsi="Times New Roman"/>
                <w:color w:val="auto"/>
                <w:sz w:val="24"/>
                <w:szCs w:val="24"/>
              </w:rPr>
            </w:pPr>
            <w:r w:rsidRPr="00AB3FAA">
              <w:rPr>
                <w:rFonts w:ascii="Times New Roman" w:hAnsi="Times New Roman"/>
                <w:color w:val="auto"/>
                <w:sz w:val="24"/>
                <w:szCs w:val="24"/>
              </w:rPr>
              <w:t>Характер застройки</w:t>
            </w:r>
          </w:p>
        </w:tc>
        <w:tc>
          <w:tcPr>
            <w:tcW w:w="2356" w:type="dxa"/>
            <w:tcBorders>
              <w:top w:val="single" w:sz="6" w:space="0" w:color="000001"/>
              <w:left w:val="single" w:sz="6" w:space="0" w:color="000001"/>
              <w:bottom w:val="single" w:sz="6" w:space="0" w:color="000001"/>
              <w:right w:val="single" w:sz="6" w:space="0" w:color="000001"/>
            </w:tcBorders>
            <w:shd w:val="clear" w:color="auto" w:fill="FFFFFF"/>
            <w:tcMar>
              <w:left w:w="-7" w:type="dxa"/>
            </w:tcMar>
          </w:tcPr>
          <w:p w:rsidR="00543276" w:rsidRPr="00AB3FAA" w:rsidRDefault="007B52A2">
            <w:pPr>
              <w:pStyle w:val="ConsPlusCell"/>
              <w:widowControl/>
              <w:rPr>
                <w:rFonts w:ascii="Times New Roman" w:hAnsi="Times New Roman"/>
                <w:color w:val="auto"/>
                <w:sz w:val="24"/>
                <w:szCs w:val="24"/>
              </w:rPr>
            </w:pPr>
            <w:r w:rsidRPr="00AB3FAA">
              <w:rPr>
                <w:rFonts w:ascii="Times New Roman" w:hAnsi="Times New Roman"/>
                <w:color w:val="auto"/>
                <w:sz w:val="24"/>
                <w:szCs w:val="24"/>
              </w:rPr>
              <w:t xml:space="preserve">Норма осушения, </w:t>
            </w:r>
            <w:proofErr w:type="gramStart"/>
            <w:r w:rsidRPr="00AB3FAA">
              <w:rPr>
                <w:rFonts w:ascii="Times New Roman" w:hAnsi="Times New Roman"/>
                <w:color w:val="auto"/>
                <w:sz w:val="24"/>
                <w:szCs w:val="24"/>
              </w:rPr>
              <w:t>м</w:t>
            </w:r>
            <w:proofErr w:type="gramEnd"/>
          </w:p>
        </w:tc>
      </w:tr>
      <w:tr w:rsidR="00543276" w:rsidRPr="00AB3FAA">
        <w:trPr>
          <w:cantSplit/>
          <w:trHeight w:val="480"/>
        </w:trPr>
        <w:tc>
          <w:tcPr>
            <w:tcW w:w="7273" w:type="dxa"/>
            <w:tcBorders>
              <w:top w:val="single" w:sz="6" w:space="0" w:color="000001"/>
              <w:left w:val="single" w:sz="6" w:space="0" w:color="000001"/>
              <w:bottom w:val="single" w:sz="6" w:space="0" w:color="000001"/>
              <w:right w:val="nil"/>
            </w:tcBorders>
            <w:shd w:val="clear" w:color="auto" w:fill="FFFFFF"/>
            <w:tcMar>
              <w:left w:w="-7" w:type="dxa"/>
            </w:tcMar>
          </w:tcPr>
          <w:p w:rsidR="00543276" w:rsidRPr="00AB3FAA" w:rsidRDefault="007B52A2">
            <w:pPr>
              <w:pStyle w:val="ConsPlusCell"/>
              <w:widowControl/>
              <w:rPr>
                <w:rFonts w:ascii="Times New Roman" w:hAnsi="Times New Roman"/>
                <w:color w:val="auto"/>
                <w:sz w:val="24"/>
                <w:szCs w:val="24"/>
              </w:rPr>
            </w:pPr>
            <w:r w:rsidRPr="00AB3FAA">
              <w:rPr>
                <w:rFonts w:ascii="Times New Roman" w:hAnsi="Times New Roman"/>
                <w:color w:val="auto"/>
                <w:sz w:val="24"/>
                <w:szCs w:val="24"/>
              </w:rPr>
              <w:t>Территория крупных промышленных зон и комплексов в зависимости от глубины заложения защищаемых конструкций</w:t>
            </w:r>
          </w:p>
        </w:tc>
        <w:tc>
          <w:tcPr>
            <w:tcW w:w="2356" w:type="dxa"/>
            <w:tcBorders>
              <w:top w:val="single" w:sz="6" w:space="0" w:color="000001"/>
              <w:left w:val="single" w:sz="6" w:space="0" w:color="000001"/>
              <w:bottom w:val="single" w:sz="6" w:space="0" w:color="000001"/>
              <w:right w:val="single" w:sz="6" w:space="0" w:color="000001"/>
            </w:tcBorders>
            <w:shd w:val="clear" w:color="auto" w:fill="FFFFFF"/>
            <w:tcMar>
              <w:left w:w="-7" w:type="dxa"/>
            </w:tcMar>
          </w:tcPr>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t>&lt;= 15</w:t>
            </w:r>
          </w:p>
        </w:tc>
      </w:tr>
      <w:tr w:rsidR="00543276" w:rsidRPr="00AB3FAA">
        <w:trPr>
          <w:cantSplit/>
          <w:trHeight w:val="600"/>
        </w:trPr>
        <w:tc>
          <w:tcPr>
            <w:tcW w:w="7273" w:type="dxa"/>
            <w:tcBorders>
              <w:top w:val="single" w:sz="6" w:space="0" w:color="000001"/>
              <w:left w:val="single" w:sz="6" w:space="0" w:color="000001"/>
              <w:bottom w:val="single" w:sz="6" w:space="0" w:color="000001"/>
              <w:right w:val="nil"/>
            </w:tcBorders>
            <w:shd w:val="clear" w:color="auto" w:fill="FFFFFF"/>
            <w:tcMar>
              <w:left w:w="-7" w:type="dxa"/>
            </w:tcMar>
          </w:tcPr>
          <w:p w:rsidR="00543276" w:rsidRPr="00AB3FAA" w:rsidRDefault="007B52A2">
            <w:pPr>
              <w:pStyle w:val="ConsPlusCell"/>
              <w:widowControl/>
              <w:rPr>
                <w:rFonts w:ascii="Times New Roman" w:hAnsi="Times New Roman"/>
                <w:color w:val="auto"/>
                <w:sz w:val="24"/>
                <w:szCs w:val="24"/>
              </w:rPr>
            </w:pPr>
            <w:r w:rsidRPr="00AB3FAA">
              <w:rPr>
                <w:rFonts w:ascii="Times New Roman" w:hAnsi="Times New Roman"/>
                <w:color w:val="auto"/>
                <w:sz w:val="24"/>
                <w:szCs w:val="24"/>
              </w:rPr>
              <w:t xml:space="preserve">Территории производственных зон </w:t>
            </w:r>
          </w:p>
        </w:tc>
        <w:tc>
          <w:tcPr>
            <w:tcW w:w="2356" w:type="dxa"/>
            <w:tcBorders>
              <w:top w:val="single" w:sz="6" w:space="0" w:color="000001"/>
              <w:left w:val="single" w:sz="6" w:space="0" w:color="000001"/>
              <w:bottom w:val="single" w:sz="6" w:space="0" w:color="000001"/>
              <w:right w:val="single" w:sz="6" w:space="0" w:color="000001"/>
            </w:tcBorders>
            <w:shd w:val="clear" w:color="auto" w:fill="FFFFFF"/>
            <w:tcMar>
              <w:left w:w="-7" w:type="dxa"/>
            </w:tcMar>
          </w:tcPr>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t>&lt;= 15</w:t>
            </w:r>
          </w:p>
        </w:tc>
      </w:tr>
      <w:tr w:rsidR="00543276" w:rsidRPr="00AB3FAA">
        <w:trPr>
          <w:cantSplit/>
          <w:trHeight w:val="240"/>
        </w:trPr>
        <w:tc>
          <w:tcPr>
            <w:tcW w:w="7273" w:type="dxa"/>
            <w:tcBorders>
              <w:top w:val="single" w:sz="6" w:space="0" w:color="000001"/>
              <w:left w:val="single" w:sz="6" w:space="0" w:color="000001"/>
              <w:bottom w:val="single" w:sz="6" w:space="0" w:color="000001"/>
              <w:right w:val="nil"/>
            </w:tcBorders>
            <w:shd w:val="clear" w:color="auto" w:fill="FFFFFF"/>
            <w:tcMar>
              <w:left w:w="-7" w:type="dxa"/>
            </w:tcMar>
          </w:tcPr>
          <w:p w:rsidR="00543276" w:rsidRPr="00AB3FAA" w:rsidRDefault="007B52A2">
            <w:pPr>
              <w:pStyle w:val="ConsPlusCell"/>
              <w:widowControl/>
              <w:rPr>
                <w:rFonts w:ascii="Times New Roman" w:hAnsi="Times New Roman"/>
                <w:color w:val="auto"/>
                <w:sz w:val="24"/>
                <w:szCs w:val="24"/>
              </w:rPr>
            </w:pPr>
            <w:r w:rsidRPr="00AB3FAA">
              <w:rPr>
                <w:rFonts w:ascii="Times New Roman" w:hAnsi="Times New Roman"/>
                <w:color w:val="auto"/>
                <w:sz w:val="24"/>
                <w:szCs w:val="24"/>
              </w:rPr>
              <w:t>Жилые и общественно-деловые зоны</w:t>
            </w:r>
          </w:p>
        </w:tc>
        <w:tc>
          <w:tcPr>
            <w:tcW w:w="2356" w:type="dxa"/>
            <w:tcBorders>
              <w:top w:val="single" w:sz="6" w:space="0" w:color="000001"/>
              <w:left w:val="single" w:sz="6" w:space="0" w:color="000001"/>
              <w:bottom w:val="single" w:sz="6" w:space="0" w:color="000001"/>
              <w:right w:val="single" w:sz="6" w:space="0" w:color="000001"/>
            </w:tcBorders>
            <w:shd w:val="clear" w:color="auto" w:fill="FFFFFF"/>
            <w:tcMar>
              <w:left w:w="-7" w:type="dxa"/>
            </w:tcMar>
          </w:tcPr>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t>&gt;= 3</w:t>
            </w:r>
          </w:p>
        </w:tc>
      </w:tr>
      <w:tr w:rsidR="00543276" w:rsidRPr="00AB3FAA">
        <w:trPr>
          <w:cantSplit/>
          <w:trHeight w:val="240"/>
        </w:trPr>
        <w:tc>
          <w:tcPr>
            <w:tcW w:w="7273" w:type="dxa"/>
            <w:tcBorders>
              <w:top w:val="single" w:sz="6" w:space="0" w:color="000001"/>
              <w:left w:val="single" w:sz="6" w:space="0" w:color="000001"/>
              <w:bottom w:val="single" w:sz="6" w:space="0" w:color="000001"/>
              <w:right w:val="nil"/>
            </w:tcBorders>
            <w:shd w:val="clear" w:color="auto" w:fill="FFFFFF"/>
            <w:tcMar>
              <w:left w:w="-7" w:type="dxa"/>
            </w:tcMar>
          </w:tcPr>
          <w:p w:rsidR="00543276" w:rsidRPr="00AB3FAA" w:rsidRDefault="007B52A2">
            <w:pPr>
              <w:pStyle w:val="ConsPlusCell"/>
              <w:widowControl/>
              <w:rPr>
                <w:rFonts w:ascii="Times New Roman" w:hAnsi="Times New Roman"/>
                <w:color w:val="auto"/>
                <w:sz w:val="24"/>
                <w:szCs w:val="24"/>
              </w:rPr>
            </w:pPr>
            <w:r w:rsidRPr="00AB3FAA">
              <w:rPr>
                <w:rFonts w:ascii="Times New Roman" w:hAnsi="Times New Roman"/>
                <w:color w:val="auto"/>
                <w:sz w:val="24"/>
                <w:szCs w:val="24"/>
              </w:rPr>
              <w:t xml:space="preserve">Территории спортивно-оздоровительных объектов </w:t>
            </w:r>
          </w:p>
        </w:tc>
        <w:tc>
          <w:tcPr>
            <w:tcW w:w="2356" w:type="dxa"/>
            <w:tcBorders>
              <w:top w:val="single" w:sz="6" w:space="0" w:color="000001"/>
              <w:left w:val="single" w:sz="6" w:space="0" w:color="000001"/>
              <w:bottom w:val="single" w:sz="6" w:space="0" w:color="000001"/>
              <w:right w:val="single" w:sz="6" w:space="0" w:color="000001"/>
            </w:tcBorders>
            <w:shd w:val="clear" w:color="auto" w:fill="FFFFFF"/>
            <w:tcMar>
              <w:left w:w="-7" w:type="dxa"/>
            </w:tcMar>
          </w:tcPr>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t>1,0 - 1,5</w:t>
            </w:r>
          </w:p>
        </w:tc>
      </w:tr>
      <w:tr w:rsidR="00543276" w:rsidRPr="00AB3FAA">
        <w:trPr>
          <w:cantSplit/>
          <w:trHeight w:val="480"/>
        </w:trPr>
        <w:tc>
          <w:tcPr>
            <w:tcW w:w="7273" w:type="dxa"/>
            <w:tcBorders>
              <w:top w:val="single" w:sz="6" w:space="0" w:color="000001"/>
              <w:left w:val="single" w:sz="6" w:space="0" w:color="000001"/>
              <w:bottom w:val="single" w:sz="6" w:space="0" w:color="000001"/>
              <w:right w:val="nil"/>
            </w:tcBorders>
            <w:shd w:val="clear" w:color="auto" w:fill="FFFFFF"/>
            <w:tcMar>
              <w:left w:w="-7" w:type="dxa"/>
            </w:tcMar>
          </w:tcPr>
          <w:p w:rsidR="00543276" w:rsidRPr="00AB3FAA" w:rsidRDefault="007B52A2">
            <w:pPr>
              <w:pStyle w:val="ConsPlusCell"/>
              <w:widowControl/>
              <w:rPr>
                <w:rFonts w:ascii="Times New Roman" w:hAnsi="Times New Roman"/>
                <w:color w:val="auto"/>
                <w:sz w:val="24"/>
                <w:szCs w:val="24"/>
              </w:rPr>
            </w:pPr>
            <w:r w:rsidRPr="00AB3FAA">
              <w:rPr>
                <w:rFonts w:ascii="Times New Roman" w:hAnsi="Times New Roman"/>
                <w:color w:val="auto"/>
                <w:sz w:val="24"/>
                <w:szCs w:val="24"/>
              </w:rPr>
              <w:t>Территории зон рекреационного и защитного назначения (зеленые насаждения общего пользования, парки, санитарно-защитные зоны)</w:t>
            </w:r>
          </w:p>
        </w:tc>
        <w:tc>
          <w:tcPr>
            <w:tcW w:w="2356" w:type="dxa"/>
            <w:tcBorders>
              <w:top w:val="single" w:sz="6" w:space="0" w:color="000001"/>
              <w:left w:val="single" w:sz="6" w:space="0" w:color="000001"/>
              <w:bottom w:val="single" w:sz="6" w:space="0" w:color="000001"/>
              <w:right w:val="single" w:sz="6" w:space="0" w:color="000001"/>
            </w:tcBorders>
            <w:shd w:val="clear" w:color="auto" w:fill="FFFFFF"/>
            <w:tcMar>
              <w:left w:w="-7" w:type="dxa"/>
            </w:tcMar>
          </w:tcPr>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t>1,0 - 1,5</w:t>
            </w:r>
          </w:p>
        </w:tc>
      </w:tr>
    </w:tbl>
    <w:p w:rsidR="00543276" w:rsidRPr="00AB3FAA" w:rsidRDefault="00543276">
      <w:pPr>
        <w:ind w:firstLine="540"/>
        <w:jc w:val="both"/>
        <w:rPr>
          <w:rFonts w:cs="Arial"/>
          <w:color w:val="auto"/>
        </w:rPr>
      </w:pPr>
    </w:p>
    <w:p w:rsidR="00543276" w:rsidRPr="00AB3FAA" w:rsidRDefault="007B52A2" w:rsidP="007E354F">
      <w:pPr>
        <w:jc w:val="right"/>
        <w:rPr>
          <w:rFonts w:cs="Arial"/>
          <w:color w:val="auto"/>
          <w:sz w:val="28"/>
          <w:szCs w:val="28"/>
        </w:rPr>
      </w:pPr>
      <w:r w:rsidRPr="00AB3FAA">
        <w:rPr>
          <w:rFonts w:cs="Arial"/>
          <w:color w:val="auto"/>
          <w:sz w:val="28"/>
          <w:szCs w:val="28"/>
        </w:rPr>
        <w:t>Таблица 36</w:t>
      </w:r>
    </w:p>
    <w:p w:rsidR="00543276" w:rsidRPr="00AB3FAA" w:rsidRDefault="007B52A2" w:rsidP="007E354F">
      <w:pPr>
        <w:ind w:firstLine="142"/>
        <w:jc w:val="center"/>
        <w:rPr>
          <w:rFonts w:cs="Arial"/>
          <w:color w:val="auto"/>
          <w:sz w:val="28"/>
          <w:szCs w:val="28"/>
        </w:rPr>
      </w:pPr>
      <w:r w:rsidRPr="00AB3FAA">
        <w:rPr>
          <w:rFonts w:cs="Arial"/>
          <w:color w:val="auto"/>
          <w:sz w:val="28"/>
          <w:szCs w:val="28"/>
        </w:rPr>
        <w:t>Уровни электромагнитного поля, создаваемые ПРТО на селитебной территории, в местах массового отдыха, внутри жилых, общественных и производственных помещений, подвергающихся воздействию внешнего электромагнитного поля радиочастотного диапазона</w:t>
      </w:r>
    </w:p>
    <w:p w:rsidR="00543276" w:rsidRPr="00AB3FAA" w:rsidRDefault="00543276">
      <w:pPr>
        <w:jc w:val="both"/>
        <w:rPr>
          <w:rFonts w:cs="Arial"/>
          <w:color w:val="auto"/>
        </w:rPr>
      </w:pPr>
    </w:p>
    <w:tbl>
      <w:tblPr>
        <w:tblW w:w="0" w:type="auto"/>
        <w:tblInd w:w="22" w:type="dxa"/>
        <w:tblBorders>
          <w:top w:val="single" w:sz="4" w:space="0" w:color="000001"/>
          <w:left w:val="single" w:sz="4" w:space="0" w:color="000001"/>
          <w:bottom w:val="single" w:sz="4" w:space="0" w:color="000001"/>
          <w:right w:val="nil"/>
          <w:insideH w:val="single" w:sz="4" w:space="0" w:color="000001"/>
          <w:insideV w:val="nil"/>
        </w:tblBorders>
        <w:tblCellMar>
          <w:left w:w="18" w:type="dxa"/>
        </w:tblCellMar>
        <w:tblLook w:val="04A0"/>
      </w:tblPr>
      <w:tblGrid>
        <w:gridCol w:w="2327"/>
        <w:gridCol w:w="1531"/>
        <w:gridCol w:w="1528"/>
        <w:gridCol w:w="1231"/>
        <w:gridCol w:w="1287"/>
        <w:gridCol w:w="16"/>
        <w:gridCol w:w="1715"/>
      </w:tblGrid>
      <w:tr w:rsidR="00543276" w:rsidRPr="00AB3FAA">
        <w:tc>
          <w:tcPr>
            <w:tcW w:w="2327"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Диапазон частот</w:t>
            </w:r>
          </w:p>
        </w:tc>
        <w:tc>
          <w:tcPr>
            <w:tcW w:w="1531"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30-300 кГц</w:t>
            </w:r>
          </w:p>
        </w:tc>
        <w:tc>
          <w:tcPr>
            <w:tcW w:w="1528"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0,3-3 МГц</w:t>
            </w:r>
          </w:p>
        </w:tc>
        <w:tc>
          <w:tcPr>
            <w:tcW w:w="1231"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3-30 МГц</w:t>
            </w:r>
          </w:p>
        </w:tc>
        <w:tc>
          <w:tcPr>
            <w:tcW w:w="1287"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30-300 МГц</w:t>
            </w:r>
          </w:p>
        </w:tc>
        <w:tc>
          <w:tcPr>
            <w:tcW w:w="1731" w:type="dxa"/>
            <w:gridSpan w:val="2"/>
            <w:tcBorders>
              <w:top w:val="single" w:sz="4" w:space="0" w:color="000001"/>
              <w:left w:val="single" w:sz="4" w:space="0" w:color="000001"/>
              <w:bottom w:val="single" w:sz="4" w:space="0" w:color="000001"/>
              <w:right w:val="single" w:sz="4" w:space="0" w:color="000001"/>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0,3-300 ГГц</w:t>
            </w:r>
          </w:p>
        </w:tc>
      </w:tr>
      <w:tr w:rsidR="00543276" w:rsidRPr="00AB3FAA">
        <w:tc>
          <w:tcPr>
            <w:tcW w:w="2327"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Нормируемый параметр</w:t>
            </w:r>
          </w:p>
        </w:tc>
        <w:tc>
          <w:tcPr>
            <w:tcW w:w="5593" w:type="dxa"/>
            <w:gridSpan w:val="5"/>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напряженность электрического поля, Е (В/м)</w:t>
            </w:r>
          </w:p>
        </w:tc>
        <w:tc>
          <w:tcPr>
            <w:tcW w:w="1715" w:type="dxa"/>
            <w:tcBorders>
              <w:top w:val="single" w:sz="4" w:space="0" w:color="000001"/>
              <w:left w:val="single" w:sz="4" w:space="0" w:color="000001"/>
              <w:bottom w:val="single" w:sz="4" w:space="0" w:color="000001"/>
              <w:right w:val="single" w:sz="4" w:space="0" w:color="000001"/>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Плотность потока энергии, м</w:t>
            </w:r>
            <w:proofErr w:type="gramStart"/>
            <w:r w:rsidRPr="00AB3FAA">
              <w:rPr>
                <w:rFonts w:ascii="Times New Roman" w:hAnsi="Times New Roman"/>
                <w:color w:val="auto"/>
                <w:sz w:val="24"/>
                <w:szCs w:val="24"/>
              </w:rPr>
              <w:t>кВт/кв</w:t>
            </w:r>
            <w:proofErr w:type="gramEnd"/>
            <w:r w:rsidRPr="00AB3FAA">
              <w:rPr>
                <w:rFonts w:ascii="Times New Roman" w:hAnsi="Times New Roman"/>
                <w:color w:val="auto"/>
                <w:sz w:val="24"/>
                <w:szCs w:val="24"/>
              </w:rPr>
              <w:t>. см</w:t>
            </w:r>
          </w:p>
        </w:tc>
      </w:tr>
      <w:tr w:rsidR="00543276" w:rsidRPr="00AB3FAA">
        <w:tc>
          <w:tcPr>
            <w:tcW w:w="2327"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lastRenderedPageBreak/>
              <w:t>Предельно допустимые уровни</w:t>
            </w:r>
          </w:p>
        </w:tc>
        <w:tc>
          <w:tcPr>
            <w:tcW w:w="1531"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25</w:t>
            </w:r>
          </w:p>
        </w:tc>
        <w:tc>
          <w:tcPr>
            <w:tcW w:w="1528"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15</w:t>
            </w:r>
          </w:p>
        </w:tc>
        <w:tc>
          <w:tcPr>
            <w:tcW w:w="1231"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10</w:t>
            </w:r>
          </w:p>
        </w:tc>
        <w:tc>
          <w:tcPr>
            <w:tcW w:w="1287"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3 *</w:t>
            </w:r>
          </w:p>
        </w:tc>
        <w:tc>
          <w:tcPr>
            <w:tcW w:w="1731" w:type="dxa"/>
            <w:gridSpan w:val="2"/>
            <w:tcBorders>
              <w:top w:val="single" w:sz="4" w:space="0" w:color="000001"/>
              <w:left w:val="single" w:sz="4" w:space="0" w:color="000001"/>
              <w:bottom w:val="single" w:sz="4" w:space="0" w:color="000001"/>
              <w:right w:val="single" w:sz="4" w:space="0" w:color="000001"/>
            </w:tcBorders>
            <w:shd w:val="clear" w:color="auto" w:fill="FFFFFF"/>
            <w:tcMar>
              <w:left w:w="18" w:type="dxa"/>
            </w:tcMa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10</w:t>
            </w:r>
          </w:p>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25**</w:t>
            </w:r>
          </w:p>
        </w:tc>
      </w:tr>
    </w:tbl>
    <w:p w:rsidR="00543276" w:rsidRPr="00AB3FAA" w:rsidRDefault="007B52A2">
      <w:pPr>
        <w:ind w:firstLine="851"/>
        <w:jc w:val="both"/>
        <w:rPr>
          <w:rFonts w:cs="Arial"/>
          <w:color w:val="auto"/>
          <w:sz w:val="28"/>
          <w:szCs w:val="28"/>
        </w:rPr>
      </w:pPr>
      <w:r w:rsidRPr="00AB3FAA">
        <w:rPr>
          <w:rFonts w:cs="Arial"/>
          <w:color w:val="auto"/>
        </w:rPr>
        <w:t xml:space="preserve">* </w:t>
      </w:r>
      <w:r w:rsidRPr="00AB3FAA">
        <w:rPr>
          <w:rFonts w:cs="Arial"/>
          <w:color w:val="auto"/>
          <w:sz w:val="28"/>
          <w:szCs w:val="28"/>
        </w:rPr>
        <w:t>Кроме средств радио- и телевизионного вещания (диапазон частот 48,5-108; 174-230 МГц).</w:t>
      </w:r>
    </w:p>
    <w:p w:rsidR="00543276" w:rsidRPr="00AB3FAA" w:rsidRDefault="007B52A2">
      <w:pPr>
        <w:ind w:firstLine="851"/>
        <w:jc w:val="both"/>
        <w:rPr>
          <w:rFonts w:cs="Arial"/>
          <w:color w:val="auto"/>
          <w:sz w:val="28"/>
          <w:szCs w:val="28"/>
        </w:rPr>
      </w:pPr>
      <w:r w:rsidRPr="00AB3FAA">
        <w:rPr>
          <w:rFonts w:cs="Arial"/>
          <w:color w:val="auto"/>
          <w:sz w:val="28"/>
          <w:szCs w:val="28"/>
        </w:rPr>
        <w:t>** Для случаев облучения от антенн, работающих в режиме кругового обзора или сканирования.</w:t>
      </w:r>
    </w:p>
    <w:p w:rsidR="00543276" w:rsidRPr="00AB3FAA" w:rsidRDefault="007B52A2">
      <w:pPr>
        <w:ind w:firstLine="851"/>
        <w:jc w:val="both"/>
        <w:rPr>
          <w:rFonts w:cs="Arial"/>
          <w:i/>
          <w:iCs/>
          <w:color w:val="auto"/>
        </w:rPr>
      </w:pPr>
      <w:r w:rsidRPr="00AB3FAA">
        <w:rPr>
          <w:rFonts w:cs="Arial"/>
          <w:i/>
          <w:iCs/>
          <w:color w:val="auto"/>
        </w:rPr>
        <w:t>Примечания.</w:t>
      </w:r>
    </w:p>
    <w:p w:rsidR="00543276" w:rsidRPr="00AB3FAA" w:rsidRDefault="007B52A2">
      <w:pPr>
        <w:ind w:firstLine="851"/>
        <w:jc w:val="both"/>
        <w:rPr>
          <w:rFonts w:cs="Arial"/>
          <w:i/>
          <w:iCs/>
          <w:color w:val="auto"/>
        </w:rPr>
      </w:pPr>
      <w:r w:rsidRPr="00AB3FAA">
        <w:rPr>
          <w:rFonts w:cs="Arial"/>
          <w:i/>
          <w:iCs/>
          <w:color w:val="auto"/>
        </w:rPr>
        <w:t>1. Диапазоны, приведенные в таблице 36, исключают нижний и включают верхний предел частоты.</w:t>
      </w:r>
    </w:p>
    <w:p w:rsidR="00543276" w:rsidRPr="00AB3FAA" w:rsidRDefault="007B52A2">
      <w:pPr>
        <w:ind w:firstLine="851"/>
        <w:jc w:val="both"/>
        <w:rPr>
          <w:rFonts w:cs="Arial"/>
          <w:i/>
          <w:iCs/>
          <w:color w:val="auto"/>
        </w:rPr>
      </w:pPr>
      <w:r w:rsidRPr="00AB3FAA">
        <w:rPr>
          <w:rFonts w:cs="Arial"/>
          <w:i/>
          <w:iCs/>
          <w:color w:val="auto"/>
        </w:rPr>
        <w:t>2. Представленные ПДУ для населения распространяются также на другие источники электромагнитного поля радиочастотного диапазона.</w:t>
      </w:r>
    </w:p>
    <w:p w:rsidR="00543276" w:rsidRPr="00AB3FAA" w:rsidRDefault="00543276" w:rsidP="007E354F">
      <w:pPr>
        <w:jc w:val="both"/>
        <w:rPr>
          <w:rFonts w:cs="Arial"/>
          <w:color w:val="auto"/>
        </w:rPr>
      </w:pPr>
    </w:p>
    <w:p w:rsidR="008C4F5A" w:rsidRPr="00AB3FAA" w:rsidRDefault="008C4F5A" w:rsidP="008C4F5A">
      <w:pPr>
        <w:jc w:val="right"/>
        <w:rPr>
          <w:rFonts w:cs="Arial"/>
          <w:color w:val="auto"/>
          <w:sz w:val="28"/>
          <w:szCs w:val="28"/>
        </w:rPr>
      </w:pPr>
      <w:r w:rsidRPr="00AB3FAA">
        <w:rPr>
          <w:rFonts w:cs="Arial"/>
          <w:color w:val="auto"/>
          <w:sz w:val="28"/>
          <w:szCs w:val="28"/>
        </w:rPr>
        <w:t>Таблица 37</w:t>
      </w:r>
    </w:p>
    <w:p w:rsidR="008C4F5A" w:rsidRPr="00AB3FAA" w:rsidRDefault="008C4F5A" w:rsidP="008C4F5A">
      <w:pPr>
        <w:pStyle w:val="aff2"/>
        <w:ind w:firstLine="0"/>
        <w:rPr>
          <w:sz w:val="28"/>
          <w:szCs w:val="28"/>
          <w:lang w:val="ru-RU"/>
        </w:rPr>
      </w:pPr>
      <w:r w:rsidRPr="00AB3FAA">
        <w:rPr>
          <w:sz w:val="28"/>
          <w:szCs w:val="28"/>
          <w:lang w:val="ru-RU"/>
        </w:rPr>
        <w:t>Предельные значения допустимых уровней воздействия на среду и человека</w:t>
      </w:r>
    </w:p>
    <w:tbl>
      <w:tblPr>
        <w:tblW w:w="0" w:type="auto"/>
        <w:tblInd w:w="108" w:type="dxa"/>
        <w:tblBorders>
          <w:top w:val="single" w:sz="4" w:space="0" w:color="auto"/>
          <w:left w:val="single" w:sz="4" w:space="0" w:color="auto"/>
          <w:bottom w:val="single" w:sz="4" w:space="0" w:color="auto"/>
          <w:right w:val="single" w:sz="4" w:space="0" w:color="auto"/>
        </w:tblBorders>
        <w:tblLayout w:type="fixed"/>
        <w:tblLook w:val="0000"/>
      </w:tblPr>
      <w:tblGrid>
        <w:gridCol w:w="2245"/>
        <w:gridCol w:w="1725"/>
        <w:gridCol w:w="1750"/>
        <w:gridCol w:w="1756"/>
        <w:gridCol w:w="2105"/>
      </w:tblGrid>
      <w:tr w:rsidR="008C4F5A" w:rsidRPr="00AB3FAA" w:rsidTr="008C4F5A">
        <w:tc>
          <w:tcPr>
            <w:tcW w:w="2245" w:type="dxa"/>
            <w:tcBorders>
              <w:top w:val="single" w:sz="4" w:space="0" w:color="auto"/>
              <w:bottom w:val="single" w:sz="4" w:space="0" w:color="auto"/>
              <w:right w:val="single" w:sz="4" w:space="0" w:color="auto"/>
            </w:tcBorders>
          </w:tcPr>
          <w:p w:rsidR="008C4F5A" w:rsidRPr="00AB3FAA" w:rsidRDefault="008C4F5A" w:rsidP="008C4F5A">
            <w:pPr>
              <w:pStyle w:val="aff2"/>
              <w:ind w:firstLine="0"/>
            </w:pPr>
            <w:r w:rsidRPr="00AB3FAA">
              <w:t>Зона</w:t>
            </w:r>
          </w:p>
        </w:tc>
        <w:tc>
          <w:tcPr>
            <w:tcW w:w="1725"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f2"/>
              <w:ind w:firstLine="0"/>
              <w:rPr>
                <w:lang w:val="ru-RU"/>
              </w:rPr>
            </w:pPr>
            <w:r w:rsidRPr="00AB3FAA">
              <w:rPr>
                <w:lang w:val="ru-RU"/>
              </w:rPr>
              <w:t>Максимальный уровень шумового воздействия, ДБА</w:t>
            </w:r>
          </w:p>
        </w:tc>
        <w:tc>
          <w:tcPr>
            <w:tcW w:w="175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f2"/>
              <w:ind w:firstLine="0"/>
              <w:rPr>
                <w:lang w:val="ru-RU"/>
              </w:rPr>
            </w:pPr>
            <w:r w:rsidRPr="00AB3FAA">
              <w:rPr>
                <w:lang w:val="ru-RU"/>
              </w:rPr>
              <w:t>Максимальный уровень загрязнения атмосферного воздуха</w:t>
            </w:r>
          </w:p>
        </w:tc>
        <w:tc>
          <w:tcPr>
            <w:tcW w:w="1756"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f2"/>
              <w:ind w:firstLine="0"/>
              <w:rPr>
                <w:lang w:val="ru-RU"/>
              </w:rPr>
            </w:pPr>
            <w:r w:rsidRPr="00AB3FAA">
              <w:rPr>
                <w:lang w:val="ru-RU"/>
              </w:rPr>
              <w:t>Максимальный уровень электромагнитного излучения от радиотехнических объектов</w:t>
            </w:r>
          </w:p>
        </w:tc>
        <w:tc>
          <w:tcPr>
            <w:tcW w:w="2105" w:type="dxa"/>
            <w:tcBorders>
              <w:top w:val="single" w:sz="4" w:space="0" w:color="auto"/>
              <w:left w:val="single" w:sz="4" w:space="0" w:color="auto"/>
              <w:bottom w:val="single" w:sz="4" w:space="0" w:color="auto"/>
            </w:tcBorders>
          </w:tcPr>
          <w:p w:rsidR="008C4F5A" w:rsidRPr="00AB3FAA" w:rsidRDefault="008C4F5A" w:rsidP="008C4F5A">
            <w:pPr>
              <w:pStyle w:val="aff2"/>
              <w:ind w:firstLine="0"/>
            </w:pPr>
            <w:r w:rsidRPr="00AB3FAA">
              <w:t>Загрязненность сточных вод</w:t>
            </w:r>
          </w:p>
        </w:tc>
      </w:tr>
      <w:tr w:rsidR="008C4F5A" w:rsidRPr="00AB3FAA" w:rsidTr="008C4F5A">
        <w:tc>
          <w:tcPr>
            <w:tcW w:w="2245" w:type="dxa"/>
            <w:tcBorders>
              <w:top w:val="single" w:sz="4" w:space="0" w:color="auto"/>
              <w:bottom w:val="single" w:sz="4" w:space="0" w:color="auto"/>
              <w:right w:val="single" w:sz="4" w:space="0" w:color="auto"/>
            </w:tcBorders>
          </w:tcPr>
          <w:p w:rsidR="008C4F5A" w:rsidRPr="00AB3FAA" w:rsidRDefault="008C4F5A" w:rsidP="008C4F5A">
            <w:pPr>
              <w:pStyle w:val="aff2"/>
              <w:ind w:firstLine="0"/>
            </w:pPr>
            <w:r w:rsidRPr="00AB3FAA">
              <w:t>1</w:t>
            </w:r>
          </w:p>
        </w:tc>
        <w:tc>
          <w:tcPr>
            <w:tcW w:w="1725"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f2"/>
              <w:ind w:firstLine="0"/>
            </w:pPr>
            <w:r w:rsidRPr="00AB3FAA">
              <w:t>2</w:t>
            </w:r>
          </w:p>
        </w:tc>
        <w:tc>
          <w:tcPr>
            <w:tcW w:w="175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f2"/>
              <w:ind w:firstLine="0"/>
            </w:pPr>
            <w:r w:rsidRPr="00AB3FAA">
              <w:t>3</w:t>
            </w:r>
          </w:p>
        </w:tc>
        <w:tc>
          <w:tcPr>
            <w:tcW w:w="1756"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f2"/>
              <w:ind w:firstLine="0"/>
            </w:pPr>
            <w:r w:rsidRPr="00AB3FAA">
              <w:t>4</w:t>
            </w:r>
          </w:p>
        </w:tc>
        <w:tc>
          <w:tcPr>
            <w:tcW w:w="2105" w:type="dxa"/>
            <w:tcBorders>
              <w:top w:val="single" w:sz="4" w:space="0" w:color="auto"/>
              <w:left w:val="single" w:sz="4" w:space="0" w:color="auto"/>
              <w:bottom w:val="single" w:sz="4" w:space="0" w:color="auto"/>
            </w:tcBorders>
          </w:tcPr>
          <w:p w:rsidR="008C4F5A" w:rsidRPr="00AB3FAA" w:rsidRDefault="008C4F5A" w:rsidP="008C4F5A">
            <w:pPr>
              <w:pStyle w:val="aff2"/>
              <w:ind w:firstLine="0"/>
            </w:pPr>
            <w:r w:rsidRPr="00AB3FAA">
              <w:t>5</w:t>
            </w:r>
          </w:p>
        </w:tc>
      </w:tr>
      <w:tr w:rsidR="008C4F5A" w:rsidRPr="00AB3FAA" w:rsidTr="008C4F5A">
        <w:tc>
          <w:tcPr>
            <w:tcW w:w="2245" w:type="dxa"/>
            <w:tcBorders>
              <w:top w:val="single" w:sz="4" w:space="0" w:color="auto"/>
              <w:bottom w:val="nil"/>
              <w:right w:val="single" w:sz="4" w:space="0" w:color="auto"/>
            </w:tcBorders>
          </w:tcPr>
          <w:p w:rsidR="008C4F5A" w:rsidRPr="00AB3FAA" w:rsidRDefault="008C4F5A" w:rsidP="008C4F5A">
            <w:pPr>
              <w:pStyle w:val="aff2"/>
              <w:ind w:firstLine="0"/>
            </w:pPr>
            <w:r w:rsidRPr="00AB3FAA">
              <w:t>Жилые зоны: усадебная застройка</w:t>
            </w:r>
          </w:p>
        </w:tc>
        <w:tc>
          <w:tcPr>
            <w:tcW w:w="1725" w:type="dxa"/>
            <w:tcBorders>
              <w:top w:val="single" w:sz="4" w:space="0" w:color="auto"/>
              <w:left w:val="single" w:sz="4" w:space="0" w:color="auto"/>
              <w:bottom w:val="nil"/>
              <w:right w:val="single" w:sz="4" w:space="0" w:color="auto"/>
            </w:tcBorders>
          </w:tcPr>
          <w:p w:rsidR="008C4F5A" w:rsidRPr="00AB3FAA" w:rsidRDefault="008C4F5A" w:rsidP="008C4F5A">
            <w:pPr>
              <w:pStyle w:val="aff2"/>
              <w:ind w:firstLine="0"/>
            </w:pPr>
            <w:r w:rsidRPr="00AB3FAA">
              <w:t>55</w:t>
            </w:r>
          </w:p>
        </w:tc>
        <w:tc>
          <w:tcPr>
            <w:tcW w:w="1750" w:type="dxa"/>
            <w:tcBorders>
              <w:top w:val="single" w:sz="4" w:space="0" w:color="auto"/>
              <w:left w:val="single" w:sz="4" w:space="0" w:color="auto"/>
              <w:bottom w:val="nil"/>
              <w:right w:val="single" w:sz="4" w:space="0" w:color="auto"/>
            </w:tcBorders>
          </w:tcPr>
          <w:p w:rsidR="008C4F5A" w:rsidRPr="00AB3FAA" w:rsidRDefault="008C4F5A" w:rsidP="008C4F5A">
            <w:pPr>
              <w:pStyle w:val="aff2"/>
              <w:ind w:firstLine="0"/>
            </w:pPr>
            <w:r w:rsidRPr="00AB3FAA">
              <w:t>0,8 ПДК</w:t>
            </w:r>
          </w:p>
        </w:tc>
        <w:tc>
          <w:tcPr>
            <w:tcW w:w="1756" w:type="dxa"/>
            <w:tcBorders>
              <w:top w:val="single" w:sz="4" w:space="0" w:color="auto"/>
              <w:left w:val="single" w:sz="4" w:space="0" w:color="auto"/>
              <w:bottom w:val="nil"/>
              <w:right w:val="single" w:sz="4" w:space="0" w:color="auto"/>
            </w:tcBorders>
          </w:tcPr>
          <w:p w:rsidR="008C4F5A" w:rsidRPr="00AB3FAA" w:rsidRDefault="008C4F5A" w:rsidP="008C4F5A">
            <w:pPr>
              <w:pStyle w:val="aff2"/>
              <w:ind w:firstLine="0"/>
            </w:pPr>
            <w:r w:rsidRPr="00AB3FAA">
              <w:t>1 ПДУ</w:t>
            </w:r>
          </w:p>
        </w:tc>
        <w:tc>
          <w:tcPr>
            <w:tcW w:w="2105" w:type="dxa"/>
            <w:tcBorders>
              <w:top w:val="single" w:sz="4" w:space="0" w:color="auto"/>
              <w:left w:val="single" w:sz="4" w:space="0" w:color="auto"/>
              <w:bottom w:val="nil"/>
            </w:tcBorders>
          </w:tcPr>
          <w:p w:rsidR="008C4F5A" w:rsidRPr="00AB3FAA" w:rsidRDefault="008C4F5A" w:rsidP="008C4F5A">
            <w:pPr>
              <w:pStyle w:val="aff2"/>
              <w:ind w:firstLine="0"/>
              <w:rPr>
                <w:lang w:val="ru-RU"/>
              </w:rPr>
            </w:pPr>
            <w:r w:rsidRPr="00AB3FAA">
              <w:rPr>
                <w:lang w:val="ru-RU"/>
              </w:rPr>
              <w:t xml:space="preserve">нормативно </w:t>
            </w:r>
            <w:proofErr w:type="gramStart"/>
            <w:r w:rsidRPr="00AB3FAA">
              <w:rPr>
                <w:lang w:val="ru-RU"/>
              </w:rPr>
              <w:t>очищенные</w:t>
            </w:r>
            <w:proofErr w:type="gramEnd"/>
            <w:r w:rsidRPr="00AB3FAA">
              <w:rPr>
                <w:lang w:val="ru-RU"/>
              </w:rPr>
              <w:t xml:space="preserve"> на локальных очистных сооружениях;</w:t>
            </w:r>
          </w:p>
        </w:tc>
      </w:tr>
      <w:tr w:rsidR="008C4F5A" w:rsidRPr="00AB3FAA" w:rsidTr="008C4F5A">
        <w:tc>
          <w:tcPr>
            <w:tcW w:w="2245" w:type="dxa"/>
            <w:tcBorders>
              <w:top w:val="nil"/>
              <w:bottom w:val="single" w:sz="4" w:space="0" w:color="auto"/>
              <w:right w:val="single" w:sz="4" w:space="0" w:color="auto"/>
            </w:tcBorders>
          </w:tcPr>
          <w:p w:rsidR="008C4F5A" w:rsidRPr="00AB3FAA" w:rsidRDefault="008C4F5A" w:rsidP="008C4F5A">
            <w:pPr>
              <w:pStyle w:val="aff2"/>
              <w:ind w:firstLine="0"/>
            </w:pPr>
            <w:r w:rsidRPr="00AB3FAA">
              <w:t>многоэтажная застройка</w:t>
            </w:r>
          </w:p>
        </w:tc>
        <w:tc>
          <w:tcPr>
            <w:tcW w:w="1725" w:type="dxa"/>
            <w:tcBorders>
              <w:top w:val="nil"/>
              <w:left w:val="single" w:sz="4" w:space="0" w:color="auto"/>
              <w:bottom w:val="single" w:sz="4" w:space="0" w:color="auto"/>
              <w:right w:val="single" w:sz="4" w:space="0" w:color="auto"/>
            </w:tcBorders>
          </w:tcPr>
          <w:p w:rsidR="008C4F5A" w:rsidRPr="00AB3FAA" w:rsidRDefault="008C4F5A" w:rsidP="008C4F5A">
            <w:pPr>
              <w:pStyle w:val="aff2"/>
              <w:ind w:firstLine="0"/>
            </w:pPr>
            <w:r w:rsidRPr="00AB3FAA">
              <w:t>55</w:t>
            </w:r>
          </w:p>
        </w:tc>
        <w:tc>
          <w:tcPr>
            <w:tcW w:w="1750" w:type="dxa"/>
            <w:tcBorders>
              <w:top w:val="nil"/>
              <w:left w:val="single" w:sz="4" w:space="0" w:color="auto"/>
              <w:bottom w:val="single" w:sz="4" w:space="0" w:color="auto"/>
              <w:right w:val="single" w:sz="4" w:space="0" w:color="auto"/>
            </w:tcBorders>
          </w:tcPr>
          <w:p w:rsidR="008C4F5A" w:rsidRPr="00AB3FAA" w:rsidRDefault="008C4F5A" w:rsidP="008C4F5A">
            <w:pPr>
              <w:pStyle w:val="aff2"/>
              <w:ind w:firstLine="0"/>
            </w:pPr>
            <w:r w:rsidRPr="00AB3FAA">
              <w:t>1 ПДК</w:t>
            </w:r>
          </w:p>
        </w:tc>
        <w:tc>
          <w:tcPr>
            <w:tcW w:w="1756" w:type="dxa"/>
            <w:tcBorders>
              <w:top w:val="nil"/>
              <w:left w:val="single" w:sz="4" w:space="0" w:color="auto"/>
              <w:bottom w:val="single" w:sz="4" w:space="0" w:color="auto"/>
              <w:right w:val="single" w:sz="4" w:space="0" w:color="auto"/>
            </w:tcBorders>
          </w:tcPr>
          <w:p w:rsidR="008C4F5A" w:rsidRPr="00AB3FAA" w:rsidRDefault="008C4F5A" w:rsidP="008C4F5A">
            <w:pPr>
              <w:pStyle w:val="aff2"/>
              <w:ind w:firstLine="0"/>
            </w:pPr>
          </w:p>
        </w:tc>
        <w:tc>
          <w:tcPr>
            <w:tcW w:w="2105" w:type="dxa"/>
            <w:tcBorders>
              <w:top w:val="nil"/>
              <w:left w:val="single" w:sz="4" w:space="0" w:color="auto"/>
              <w:bottom w:val="single" w:sz="4" w:space="0" w:color="auto"/>
            </w:tcBorders>
          </w:tcPr>
          <w:p w:rsidR="008C4F5A" w:rsidRPr="00AB3FAA" w:rsidRDefault="008C4F5A" w:rsidP="008C4F5A">
            <w:pPr>
              <w:pStyle w:val="aff2"/>
              <w:ind w:firstLine="0"/>
              <w:rPr>
                <w:lang w:val="ru-RU"/>
              </w:rPr>
            </w:pPr>
            <w:r w:rsidRPr="00AB3FAA">
              <w:rPr>
                <w:lang w:val="ru-RU"/>
              </w:rPr>
              <w:t>выпуск в городской коллектор с последующей очисткой на городских канализационных очистных сооружениях (КОС)</w:t>
            </w:r>
          </w:p>
        </w:tc>
      </w:tr>
      <w:tr w:rsidR="008C4F5A" w:rsidRPr="00AB3FAA" w:rsidTr="008C4F5A">
        <w:tc>
          <w:tcPr>
            <w:tcW w:w="2245" w:type="dxa"/>
            <w:tcBorders>
              <w:top w:val="single" w:sz="4" w:space="0" w:color="auto"/>
              <w:bottom w:val="single" w:sz="4" w:space="0" w:color="auto"/>
              <w:right w:val="single" w:sz="4" w:space="0" w:color="auto"/>
            </w:tcBorders>
          </w:tcPr>
          <w:p w:rsidR="008C4F5A" w:rsidRPr="00AB3FAA" w:rsidRDefault="008C4F5A" w:rsidP="008C4F5A">
            <w:pPr>
              <w:pStyle w:val="aff2"/>
              <w:ind w:firstLine="0"/>
            </w:pPr>
            <w:r w:rsidRPr="00AB3FAA">
              <w:t>Общественно - деловые зоны</w:t>
            </w:r>
          </w:p>
        </w:tc>
        <w:tc>
          <w:tcPr>
            <w:tcW w:w="1725"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f2"/>
              <w:ind w:firstLine="0"/>
            </w:pPr>
            <w:r w:rsidRPr="00AB3FAA">
              <w:t>60</w:t>
            </w:r>
          </w:p>
        </w:tc>
        <w:tc>
          <w:tcPr>
            <w:tcW w:w="175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f2"/>
              <w:ind w:firstLine="0"/>
            </w:pPr>
            <w:r w:rsidRPr="00AB3FAA">
              <w:t>то же</w:t>
            </w:r>
          </w:p>
        </w:tc>
        <w:tc>
          <w:tcPr>
            <w:tcW w:w="1756"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f2"/>
              <w:ind w:firstLine="0"/>
            </w:pPr>
            <w:r w:rsidRPr="00AB3FAA">
              <w:t>то же</w:t>
            </w:r>
          </w:p>
        </w:tc>
        <w:tc>
          <w:tcPr>
            <w:tcW w:w="2105" w:type="dxa"/>
            <w:tcBorders>
              <w:top w:val="single" w:sz="4" w:space="0" w:color="auto"/>
              <w:left w:val="single" w:sz="4" w:space="0" w:color="auto"/>
              <w:bottom w:val="single" w:sz="4" w:space="0" w:color="auto"/>
            </w:tcBorders>
          </w:tcPr>
          <w:p w:rsidR="008C4F5A" w:rsidRPr="00AB3FAA" w:rsidRDefault="008C4F5A" w:rsidP="008C4F5A">
            <w:pPr>
              <w:pStyle w:val="aff2"/>
              <w:ind w:firstLine="0"/>
            </w:pPr>
            <w:r w:rsidRPr="00AB3FAA">
              <w:t>то же</w:t>
            </w:r>
          </w:p>
        </w:tc>
      </w:tr>
      <w:tr w:rsidR="008C4F5A" w:rsidRPr="00AB3FAA" w:rsidTr="008C4F5A">
        <w:tc>
          <w:tcPr>
            <w:tcW w:w="2245" w:type="dxa"/>
            <w:tcBorders>
              <w:top w:val="single" w:sz="4" w:space="0" w:color="auto"/>
              <w:bottom w:val="single" w:sz="4" w:space="0" w:color="auto"/>
              <w:right w:val="single" w:sz="4" w:space="0" w:color="auto"/>
            </w:tcBorders>
          </w:tcPr>
          <w:p w:rsidR="008C4F5A" w:rsidRPr="00AB3FAA" w:rsidRDefault="008C4F5A" w:rsidP="008C4F5A">
            <w:pPr>
              <w:pStyle w:val="aff2"/>
              <w:ind w:firstLine="0"/>
            </w:pPr>
            <w:r w:rsidRPr="00AB3FAA">
              <w:t>Производственные зоны</w:t>
            </w:r>
          </w:p>
        </w:tc>
        <w:tc>
          <w:tcPr>
            <w:tcW w:w="1725"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f2"/>
              <w:ind w:firstLine="0"/>
              <w:rPr>
                <w:lang w:val="ru-RU"/>
              </w:rPr>
            </w:pPr>
            <w:r w:rsidRPr="00AB3FAA">
              <w:rPr>
                <w:lang w:val="ru-RU"/>
              </w:rPr>
              <w:t>нормируется по границе объединенной СЗЗ 70</w:t>
            </w:r>
          </w:p>
        </w:tc>
        <w:tc>
          <w:tcPr>
            <w:tcW w:w="175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f2"/>
              <w:ind w:firstLine="0"/>
              <w:rPr>
                <w:lang w:val="ru-RU"/>
              </w:rPr>
            </w:pPr>
            <w:r w:rsidRPr="00AB3FAA">
              <w:rPr>
                <w:lang w:val="ru-RU"/>
              </w:rPr>
              <w:t>нормируется по границе объединенной СЗЗ 1 ПДК</w:t>
            </w:r>
          </w:p>
        </w:tc>
        <w:tc>
          <w:tcPr>
            <w:tcW w:w="1756"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f2"/>
              <w:ind w:firstLine="0"/>
              <w:rPr>
                <w:lang w:val="ru-RU"/>
              </w:rPr>
            </w:pPr>
            <w:r w:rsidRPr="00AB3FAA">
              <w:rPr>
                <w:lang w:val="ru-RU"/>
              </w:rPr>
              <w:t>нормируется по границе объединенной СЗЗ 1 ПДУ</w:t>
            </w:r>
          </w:p>
        </w:tc>
        <w:tc>
          <w:tcPr>
            <w:tcW w:w="2105" w:type="dxa"/>
            <w:tcBorders>
              <w:top w:val="single" w:sz="4" w:space="0" w:color="auto"/>
              <w:left w:val="single" w:sz="4" w:space="0" w:color="auto"/>
              <w:bottom w:val="single" w:sz="4" w:space="0" w:color="auto"/>
            </w:tcBorders>
          </w:tcPr>
          <w:p w:rsidR="008C4F5A" w:rsidRPr="00AB3FAA" w:rsidRDefault="008C4F5A" w:rsidP="008C4F5A">
            <w:pPr>
              <w:pStyle w:val="aff2"/>
              <w:ind w:firstLine="0"/>
              <w:rPr>
                <w:lang w:val="ru-RU"/>
              </w:rPr>
            </w:pPr>
            <w:r w:rsidRPr="00AB3FAA">
              <w:rPr>
                <w:lang w:val="ru-RU"/>
              </w:rPr>
              <w:t>нормативно очищенные стоки на локальных сооружениях, очистных сооружениях с самостоятельным или централизованным выпуском</w:t>
            </w:r>
          </w:p>
        </w:tc>
      </w:tr>
      <w:tr w:rsidR="008C4F5A" w:rsidRPr="00AB3FAA" w:rsidTr="008C4F5A">
        <w:tc>
          <w:tcPr>
            <w:tcW w:w="2245" w:type="dxa"/>
            <w:tcBorders>
              <w:top w:val="single" w:sz="4" w:space="0" w:color="auto"/>
              <w:bottom w:val="single" w:sz="4" w:space="0" w:color="auto"/>
              <w:right w:val="single" w:sz="4" w:space="0" w:color="auto"/>
            </w:tcBorders>
          </w:tcPr>
          <w:p w:rsidR="008C4F5A" w:rsidRPr="00AB3FAA" w:rsidRDefault="008C4F5A" w:rsidP="008C4F5A">
            <w:pPr>
              <w:pStyle w:val="aff2"/>
              <w:ind w:firstLine="0"/>
            </w:pPr>
            <w:r w:rsidRPr="00AB3FAA">
              <w:t xml:space="preserve">Рекреационные </w:t>
            </w:r>
            <w:r w:rsidRPr="00AB3FAA">
              <w:lastRenderedPageBreak/>
              <w:t>зоны</w:t>
            </w:r>
          </w:p>
        </w:tc>
        <w:tc>
          <w:tcPr>
            <w:tcW w:w="1725"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f2"/>
              <w:ind w:firstLine="0"/>
            </w:pPr>
            <w:r w:rsidRPr="00AB3FAA">
              <w:lastRenderedPageBreak/>
              <w:t>65</w:t>
            </w:r>
          </w:p>
        </w:tc>
        <w:tc>
          <w:tcPr>
            <w:tcW w:w="175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f2"/>
              <w:ind w:firstLine="0"/>
            </w:pPr>
            <w:r w:rsidRPr="00AB3FAA">
              <w:t>0,8 ПДК</w:t>
            </w:r>
          </w:p>
        </w:tc>
        <w:tc>
          <w:tcPr>
            <w:tcW w:w="1756"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f2"/>
              <w:ind w:firstLine="0"/>
            </w:pPr>
            <w:r w:rsidRPr="00AB3FAA">
              <w:t>1 ПДУ</w:t>
            </w:r>
          </w:p>
        </w:tc>
        <w:tc>
          <w:tcPr>
            <w:tcW w:w="2105" w:type="dxa"/>
            <w:tcBorders>
              <w:top w:val="single" w:sz="4" w:space="0" w:color="auto"/>
              <w:left w:val="single" w:sz="4" w:space="0" w:color="auto"/>
              <w:bottom w:val="single" w:sz="4" w:space="0" w:color="auto"/>
            </w:tcBorders>
          </w:tcPr>
          <w:p w:rsidR="008C4F5A" w:rsidRPr="00AB3FAA" w:rsidRDefault="008C4F5A" w:rsidP="008C4F5A">
            <w:pPr>
              <w:pStyle w:val="aff2"/>
              <w:ind w:firstLine="0"/>
              <w:rPr>
                <w:lang w:val="ru-RU"/>
              </w:rPr>
            </w:pPr>
            <w:r w:rsidRPr="00AB3FAA">
              <w:rPr>
                <w:lang w:val="ru-RU"/>
              </w:rPr>
              <w:t xml:space="preserve">нормативно </w:t>
            </w:r>
            <w:r w:rsidRPr="00AB3FAA">
              <w:rPr>
                <w:lang w:val="ru-RU"/>
              </w:rPr>
              <w:lastRenderedPageBreak/>
              <w:t>очищенные стоки на локальных сооружениях с возможным самостоятельным выпуском</w:t>
            </w:r>
          </w:p>
        </w:tc>
      </w:tr>
      <w:tr w:rsidR="008C4F5A" w:rsidRPr="00AB3FAA" w:rsidTr="008C4F5A">
        <w:tc>
          <w:tcPr>
            <w:tcW w:w="2245" w:type="dxa"/>
            <w:tcBorders>
              <w:top w:val="single" w:sz="4" w:space="0" w:color="auto"/>
              <w:bottom w:val="single" w:sz="4" w:space="0" w:color="auto"/>
              <w:right w:val="single" w:sz="4" w:space="0" w:color="auto"/>
            </w:tcBorders>
          </w:tcPr>
          <w:p w:rsidR="008C4F5A" w:rsidRPr="00AB3FAA" w:rsidRDefault="008C4F5A" w:rsidP="008C4F5A">
            <w:pPr>
              <w:pStyle w:val="aff2"/>
              <w:ind w:firstLine="0"/>
              <w:rPr>
                <w:lang w:val="ru-RU"/>
              </w:rPr>
            </w:pPr>
            <w:r w:rsidRPr="00AB3FAA">
              <w:rPr>
                <w:lang w:val="ru-RU"/>
              </w:rPr>
              <w:lastRenderedPageBreak/>
              <w:t>Зона особо охраняемых природных территорий</w:t>
            </w:r>
          </w:p>
        </w:tc>
        <w:tc>
          <w:tcPr>
            <w:tcW w:w="1725"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f2"/>
              <w:ind w:firstLine="0"/>
            </w:pPr>
            <w:r w:rsidRPr="00AB3FAA">
              <w:t>65</w:t>
            </w:r>
          </w:p>
        </w:tc>
        <w:tc>
          <w:tcPr>
            <w:tcW w:w="175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f2"/>
              <w:ind w:firstLine="0"/>
            </w:pPr>
            <w:r w:rsidRPr="00AB3FAA">
              <w:t>не нормируется</w:t>
            </w:r>
          </w:p>
        </w:tc>
        <w:tc>
          <w:tcPr>
            <w:tcW w:w="1756"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f2"/>
              <w:ind w:firstLine="0"/>
            </w:pPr>
            <w:r w:rsidRPr="00AB3FAA">
              <w:t>не нормируется</w:t>
            </w:r>
          </w:p>
        </w:tc>
        <w:tc>
          <w:tcPr>
            <w:tcW w:w="2105" w:type="dxa"/>
            <w:tcBorders>
              <w:top w:val="single" w:sz="4" w:space="0" w:color="auto"/>
              <w:left w:val="single" w:sz="4" w:space="0" w:color="auto"/>
              <w:bottom w:val="single" w:sz="4" w:space="0" w:color="auto"/>
            </w:tcBorders>
          </w:tcPr>
          <w:p w:rsidR="008C4F5A" w:rsidRPr="00AB3FAA" w:rsidRDefault="008C4F5A" w:rsidP="008C4F5A">
            <w:pPr>
              <w:pStyle w:val="aff2"/>
              <w:ind w:firstLine="0"/>
            </w:pPr>
            <w:r w:rsidRPr="00AB3FAA">
              <w:t>не нормируется</w:t>
            </w:r>
          </w:p>
        </w:tc>
      </w:tr>
      <w:tr w:rsidR="008C4F5A" w:rsidRPr="00AB3FAA" w:rsidTr="008C4F5A">
        <w:tc>
          <w:tcPr>
            <w:tcW w:w="2245" w:type="dxa"/>
            <w:tcBorders>
              <w:top w:val="single" w:sz="4" w:space="0" w:color="auto"/>
              <w:bottom w:val="single" w:sz="4" w:space="0" w:color="auto"/>
              <w:right w:val="single" w:sz="4" w:space="0" w:color="auto"/>
            </w:tcBorders>
          </w:tcPr>
          <w:p w:rsidR="008C4F5A" w:rsidRPr="00AB3FAA" w:rsidRDefault="008C4F5A" w:rsidP="008C4F5A">
            <w:pPr>
              <w:pStyle w:val="aff2"/>
              <w:ind w:firstLine="0"/>
            </w:pPr>
            <w:r w:rsidRPr="00AB3FAA">
              <w:t>Зоны сельскохозяйственного использования</w:t>
            </w:r>
          </w:p>
        </w:tc>
        <w:tc>
          <w:tcPr>
            <w:tcW w:w="1725"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f2"/>
              <w:ind w:firstLine="0"/>
            </w:pPr>
            <w:r w:rsidRPr="00AB3FAA">
              <w:t>70</w:t>
            </w:r>
          </w:p>
        </w:tc>
        <w:tc>
          <w:tcPr>
            <w:tcW w:w="175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f2"/>
              <w:ind w:firstLine="0"/>
            </w:pPr>
            <w:r w:rsidRPr="00AB3FAA">
              <w:t>то же</w:t>
            </w:r>
          </w:p>
        </w:tc>
        <w:tc>
          <w:tcPr>
            <w:tcW w:w="1756"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f2"/>
              <w:ind w:firstLine="0"/>
            </w:pPr>
            <w:r w:rsidRPr="00AB3FAA">
              <w:t>то же</w:t>
            </w:r>
          </w:p>
        </w:tc>
        <w:tc>
          <w:tcPr>
            <w:tcW w:w="2105" w:type="dxa"/>
            <w:tcBorders>
              <w:top w:val="single" w:sz="4" w:space="0" w:color="auto"/>
              <w:left w:val="single" w:sz="4" w:space="0" w:color="auto"/>
              <w:bottom w:val="single" w:sz="4" w:space="0" w:color="auto"/>
            </w:tcBorders>
          </w:tcPr>
          <w:p w:rsidR="008C4F5A" w:rsidRPr="00AB3FAA" w:rsidRDefault="008C4F5A" w:rsidP="008C4F5A">
            <w:pPr>
              <w:pStyle w:val="aff2"/>
              <w:ind w:firstLine="0"/>
            </w:pPr>
            <w:r w:rsidRPr="00AB3FAA">
              <w:t>то же</w:t>
            </w:r>
          </w:p>
        </w:tc>
      </w:tr>
    </w:tbl>
    <w:p w:rsidR="008C4F5A" w:rsidRPr="00AB3FAA" w:rsidRDefault="008C4F5A" w:rsidP="008C4F5A">
      <w:pPr>
        <w:pStyle w:val="aff2"/>
        <w:ind w:firstLine="0"/>
        <w:rPr>
          <w:i/>
        </w:rPr>
      </w:pPr>
    </w:p>
    <w:p w:rsidR="008C4F5A" w:rsidRPr="00AB3FAA" w:rsidRDefault="008C4F5A" w:rsidP="008C4F5A">
      <w:pPr>
        <w:pStyle w:val="aff2"/>
        <w:rPr>
          <w:i/>
          <w:lang w:val="ru-RU"/>
        </w:rPr>
      </w:pPr>
      <w:r w:rsidRPr="00AB3FAA">
        <w:rPr>
          <w:rStyle w:val="a3"/>
          <w:bCs/>
          <w:i/>
          <w:color w:val="auto"/>
          <w:lang w:val="ru-RU"/>
        </w:rPr>
        <w:t>Примечание</w:t>
      </w:r>
      <w:r w:rsidRPr="00AB3FAA">
        <w:rPr>
          <w:i/>
          <w:lang w:val="ru-RU"/>
        </w:rPr>
        <w:t xml:space="preserve">. Значения максимально допустимых уровней относятся к территориям, расположенным внутри зон. На границах зон должны обеспечиваться значения уровней воздействия, соответствующие меньшему значению </w:t>
      </w:r>
      <w:proofErr w:type="gramStart"/>
      <w:r w:rsidRPr="00AB3FAA">
        <w:rPr>
          <w:i/>
          <w:lang w:val="ru-RU"/>
        </w:rPr>
        <w:t>из</w:t>
      </w:r>
      <w:proofErr w:type="gramEnd"/>
      <w:r w:rsidRPr="00AB3FAA">
        <w:rPr>
          <w:i/>
          <w:lang w:val="ru-RU"/>
        </w:rPr>
        <w:t xml:space="preserve"> </w:t>
      </w:r>
      <w:proofErr w:type="gramStart"/>
      <w:r w:rsidRPr="00AB3FAA">
        <w:rPr>
          <w:i/>
          <w:lang w:val="ru-RU"/>
        </w:rPr>
        <w:t>разрешенных</w:t>
      </w:r>
      <w:proofErr w:type="gramEnd"/>
      <w:r w:rsidRPr="00AB3FAA">
        <w:rPr>
          <w:i/>
          <w:lang w:val="ru-RU"/>
        </w:rPr>
        <w:t xml:space="preserve"> в зонах по обе стороны границы.</w:t>
      </w:r>
    </w:p>
    <w:p w:rsidR="008C4F5A" w:rsidRPr="00AB3FAA" w:rsidRDefault="008C4F5A" w:rsidP="008C4F5A">
      <w:pPr>
        <w:rPr>
          <w:color w:val="auto"/>
        </w:rPr>
      </w:pPr>
    </w:p>
    <w:p w:rsidR="008C4F5A" w:rsidRPr="00AB3FAA" w:rsidRDefault="008C4F5A" w:rsidP="008C4F5A">
      <w:pPr>
        <w:ind w:firstLine="851"/>
        <w:jc w:val="both"/>
        <w:rPr>
          <w:rFonts w:cs="Arial"/>
          <w:color w:val="auto"/>
        </w:rPr>
      </w:pPr>
    </w:p>
    <w:p w:rsidR="008C4F5A" w:rsidRPr="00AB3FAA" w:rsidRDefault="008C4F5A" w:rsidP="008C4F5A">
      <w:pPr>
        <w:jc w:val="right"/>
        <w:rPr>
          <w:rFonts w:cs="Arial"/>
          <w:color w:val="auto"/>
          <w:sz w:val="28"/>
          <w:szCs w:val="28"/>
        </w:rPr>
      </w:pPr>
      <w:r w:rsidRPr="00AB3FAA">
        <w:rPr>
          <w:rFonts w:cs="Arial"/>
          <w:color w:val="auto"/>
          <w:sz w:val="28"/>
          <w:szCs w:val="28"/>
        </w:rPr>
        <w:t>Таблица 38</w:t>
      </w:r>
    </w:p>
    <w:tbl>
      <w:tblPr>
        <w:tblW w:w="10050" w:type="dxa"/>
        <w:tblCellSpacing w:w="15" w:type="dxa"/>
        <w:tblCellMar>
          <w:top w:w="15" w:type="dxa"/>
          <w:left w:w="15" w:type="dxa"/>
          <w:bottom w:w="15" w:type="dxa"/>
          <w:right w:w="15" w:type="dxa"/>
        </w:tblCellMar>
        <w:tblLook w:val="04A0"/>
      </w:tblPr>
      <w:tblGrid>
        <w:gridCol w:w="3075"/>
        <w:gridCol w:w="2085"/>
        <w:gridCol w:w="1395"/>
        <w:gridCol w:w="1110"/>
        <w:gridCol w:w="1110"/>
        <w:gridCol w:w="1275"/>
      </w:tblGrid>
      <w:tr w:rsidR="008C4F5A" w:rsidRPr="00AB3FAA" w:rsidTr="008C4F5A">
        <w:trPr>
          <w:trHeight w:val="240"/>
          <w:tblCellSpacing w:w="15" w:type="dxa"/>
        </w:trPr>
        <w:tc>
          <w:tcPr>
            <w:tcW w:w="3030" w:type="dxa"/>
            <w:vMerge w:val="restart"/>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
            </w:pPr>
            <w:r w:rsidRPr="00AB3FAA">
              <w:t>Степень огнестойкости здания</w:t>
            </w:r>
          </w:p>
        </w:tc>
        <w:tc>
          <w:tcPr>
            <w:tcW w:w="2055" w:type="dxa"/>
            <w:vMerge w:val="restart"/>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
            </w:pPr>
            <w:r w:rsidRPr="00AB3FAA">
              <w:t>Класс конструктивной пожарной опасности</w:t>
            </w:r>
          </w:p>
        </w:tc>
        <w:tc>
          <w:tcPr>
            <w:tcW w:w="4845" w:type="dxa"/>
            <w:gridSpan w:val="4"/>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
            </w:pPr>
            <w:r w:rsidRPr="00AB3FAA">
              <w:t xml:space="preserve">Минимальные расстояния при степени огнестойкости и классе конструктивной пожарной опасности жилых и общественных зданий, </w:t>
            </w:r>
            <w:proofErr w:type="gramStart"/>
            <w:r w:rsidRPr="00AB3FAA">
              <w:t>м</w:t>
            </w:r>
            <w:proofErr w:type="gramEnd"/>
          </w:p>
        </w:tc>
      </w:tr>
      <w:tr w:rsidR="008C4F5A" w:rsidRPr="00AB3FAA" w:rsidTr="008C4F5A">
        <w:trPr>
          <w:tblCellSpacing w:w="15" w:type="dxa"/>
        </w:trPr>
        <w:tc>
          <w:tcPr>
            <w:tcW w:w="0" w:type="auto"/>
            <w:vMerge/>
            <w:tcBorders>
              <w:top w:val="single" w:sz="6" w:space="0" w:color="000000"/>
              <w:left w:val="single" w:sz="6" w:space="0" w:color="000000"/>
              <w:bottom w:val="single" w:sz="6" w:space="0" w:color="000000"/>
              <w:right w:val="single" w:sz="6" w:space="0" w:color="000000"/>
            </w:tcBorders>
            <w:vAlign w:val="center"/>
            <w:hideMark/>
          </w:tcPr>
          <w:p w:rsidR="008C4F5A" w:rsidRPr="00AB3FAA" w:rsidRDefault="008C4F5A" w:rsidP="008C4F5A">
            <w:pPr>
              <w:rPr>
                <w:color w:val="auto"/>
              </w:rPr>
            </w:pPr>
          </w:p>
        </w:tc>
        <w:tc>
          <w:tcPr>
            <w:tcW w:w="0" w:type="auto"/>
            <w:vMerge/>
            <w:tcBorders>
              <w:top w:val="single" w:sz="6" w:space="0" w:color="000000"/>
              <w:left w:val="single" w:sz="6" w:space="0" w:color="000000"/>
              <w:bottom w:val="single" w:sz="6" w:space="0" w:color="000000"/>
              <w:right w:val="single" w:sz="6" w:space="0" w:color="000000"/>
            </w:tcBorders>
            <w:vAlign w:val="center"/>
            <w:hideMark/>
          </w:tcPr>
          <w:p w:rsidR="008C4F5A" w:rsidRPr="00AB3FAA" w:rsidRDefault="008C4F5A" w:rsidP="008C4F5A">
            <w:pPr>
              <w:rPr>
                <w:color w:val="auto"/>
              </w:rPr>
            </w:pPr>
          </w:p>
        </w:tc>
        <w:tc>
          <w:tcPr>
            <w:tcW w:w="1365"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
            </w:pPr>
            <w:r w:rsidRPr="00AB3FAA">
              <w:t>I, II, III,</w:t>
            </w:r>
          </w:p>
          <w:p w:rsidR="008C4F5A" w:rsidRPr="00AB3FAA" w:rsidRDefault="008C4F5A" w:rsidP="008C4F5A">
            <w:pPr>
              <w:pStyle w:val="s1"/>
            </w:pPr>
            <w:r w:rsidRPr="00AB3FAA">
              <w:t>С</w:t>
            </w:r>
            <w:proofErr w:type="gramStart"/>
            <w:r w:rsidRPr="00AB3FAA">
              <w:t>0</w:t>
            </w:r>
            <w:proofErr w:type="gramEnd"/>
          </w:p>
        </w:tc>
        <w:tc>
          <w:tcPr>
            <w:tcW w:w="1080"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
            </w:pPr>
            <w:r w:rsidRPr="00AB3FAA">
              <w:t>II, III,</w:t>
            </w:r>
          </w:p>
          <w:p w:rsidR="008C4F5A" w:rsidRPr="00AB3FAA" w:rsidRDefault="008C4F5A" w:rsidP="008C4F5A">
            <w:pPr>
              <w:pStyle w:val="s1"/>
            </w:pPr>
            <w:r w:rsidRPr="00AB3FAA">
              <w:t>C1</w:t>
            </w:r>
          </w:p>
        </w:tc>
        <w:tc>
          <w:tcPr>
            <w:tcW w:w="1080"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
            </w:pPr>
            <w:r w:rsidRPr="00AB3FAA">
              <w:t>IV</w:t>
            </w:r>
          </w:p>
          <w:p w:rsidR="008C4F5A" w:rsidRPr="00AB3FAA" w:rsidRDefault="008C4F5A" w:rsidP="008C4F5A">
            <w:pPr>
              <w:pStyle w:val="s1"/>
            </w:pPr>
            <w:r w:rsidRPr="00AB3FAA">
              <w:t>С</w:t>
            </w:r>
            <w:proofErr w:type="gramStart"/>
            <w:r w:rsidRPr="00AB3FAA">
              <w:t>0</w:t>
            </w:r>
            <w:proofErr w:type="gramEnd"/>
            <w:r w:rsidRPr="00AB3FAA">
              <w:t>, С1</w:t>
            </w:r>
          </w:p>
        </w:tc>
        <w:tc>
          <w:tcPr>
            <w:tcW w:w="1230"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
            </w:pPr>
            <w:r w:rsidRPr="00AB3FAA">
              <w:t>IV, V</w:t>
            </w:r>
          </w:p>
          <w:p w:rsidR="008C4F5A" w:rsidRPr="00AB3FAA" w:rsidRDefault="008C4F5A" w:rsidP="008C4F5A">
            <w:pPr>
              <w:pStyle w:val="s1"/>
            </w:pPr>
            <w:r w:rsidRPr="00AB3FAA">
              <w:t>С</w:t>
            </w:r>
            <w:proofErr w:type="gramStart"/>
            <w:r w:rsidRPr="00AB3FAA">
              <w:t>2</w:t>
            </w:r>
            <w:proofErr w:type="gramEnd"/>
            <w:r w:rsidRPr="00AB3FAA">
              <w:t>, С3</w:t>
            </w:r>
          </w:p>
        </w:tc>
      </w:tr>
      <w:tr w:rsidR="008C4F5A" w:rsidRPr="00AB3FAA" w:rsidTr="008C4F5A">
        <w:trPr>
          <w:tblCellSpacing w:w="15" w:type="dxa"/>
        </w:trPr>
        <w:tc>
          <w:tcPr>
            <w:tcW w:w="3030"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6"/>
            </w:pPr>
            <w:r w:rsidRPr="00AB3FAA">
              <w:t>Жилые и общественные</w:t>
            </w:r>
          </w:p>
        </w:tc>
        <w:tc>
          <w:tcPr>
            <w:tcW w:w="2055"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empty"/>
            </w:pPr>
            <w:r w:rsidRPr="00AB3FAA">
              <w:t> </w:t>
            </w:r>
          </w:p>
        </w:tc>
        <w:tc>
          <w:tcPr>
            <w:tcW w:w="1365"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empty"/>
            </w:pPr>
            <w:r w:rsidRPr="00AB3FAA">
              <w:t> </w:t>
            </w:r>
          </w:p>
        </w:tc>
        <w:tc>
          <w:tcPr>
            <w:tcW w:w="1080"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empty"/>
            </w:pPr>
            <w:r w:rsidRPr="00AB3FAA">
              <w:t> </w:t>
            </w:r>
          </w:p>
        </w:tc>
        <w:tc>
          <w:tcPr>
            <w:tcW w:w="1080"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empty"/>
            </w:pPr>
            <w:r w:rsidRPr="00AB3FAA">
              <w:t> </w:t>
            </w:r>
          </w:p>
        </w:tc>
        <w:tc>
          <w:tcPr>
            <w:tcW w:w="1230"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empty"/>
            </w:pPr>
            <w:r w:rsidRPr="00AB3FAA">
              <w:t> </w:t>
            </w:r>
          </w:p>
        </w:tc>
      </w:tr>
      <w:tr w:rsidR="008C4F5A" w:rsidRPr="00AB3FAA" w:rsidTr="008C4F5A">
        <w:trPr>
          <w:tblCellSpacing w:w="15" w:type="dxa"/>
        </w:trPr>
        <w:tc>
          <w:tcPr>
            <w:tcW w:w="3030"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6"/>
            </w:pPr>
            <w:r w:rsidRPr="00AB3FAA">
              <w:t>I, II, Ill</w:t>
            </w:r>
          </w:p>
        </w:tc>
        <w:tc>
          <w:tcPr>
            <w:tcW w:w="2055"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6"/>
            </w:pPr>
            <w:r w:rsidRPr="00AB3FAA">
              <w:t>С</w:t>
            </w:r>
            <w:proofErr w:type="gramStart"/>
            <w:r w:rsidRPr="00AB3FAA">
              <w:t>0</w:t>
            </w:r>
            <w:proofErr w:type="gramEnd"/>
          </w:p>
        </w:tc>
        <w:tc>
          <w:tcPr>
            <w:tcW w:w="1365"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
            </w:pPr>
            <w:r w:rsidRPr="00AB3FAA">
              <w:t>6</w:t>
            </w:r>
          </w:p>
        </w:tc>
        <w:tc>
          <w:tcPr>
            <w:tcW w:w="1080"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
            </w:pPr>
            <w:r w:rsidRPr="00AB3FAA">
              <w:t>8</w:t>
            </w:r>
          </w:p>
        </w:tc>
        <w:tc>
          <w:tcPr>
            <w:tcW w:w="1080"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
            </w:pPr>
            <w:r w:rsidRPr="00AB3FAA">
              <w:t>8</w:t>
            </w:r>
          </w:p>
        </w:tc>
        <w:tc>
          <w:tcPr>
            <w:tcW w:w="1230"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
            </w:pPr>
            <w:r w:rsidRPr="00AB3FAA">
              <w:t>10</w:t>
            </w:r>
          </w:p>
        </w:tc>
      </w:tr>
      <w:tr w:rsidR="008C4F5A" w:rsidRPr="00AB3FAA" w:rsidTr="008C4F5A">
        <w:trPr>
          <w:tblCellSpacing w:w="15" w:type="dxa"/>
        </w:trPr>
        <w:tc>
          <w:tcPr>
            <w:tcW w:w="3030"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6"/>
            </w:pPr>
            <w:r w:rsidRPr="00AB3FAA">
              <w:t>II, Ill</w:t>
            </w:r>
          </w:p>
        </w:tc>
        <w:tc>
          <w:tcPr>
            <w:tcW w:w="2055"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6"/>
            </w:pPr>
            <w:r w:rsidRPr="00AB3FAA">
              <w:t>C1</w:t>
            </w:r>
          </w:p>
        </w:tc>
        <w:tc>
          <w:tcPr>
            <w:tcW w:w="1365"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empty"/>
            </w:pPr>
            <w:r w:rsidRPr="00AB3FAA">
              <w:t> </w:t>
            </w:r>
          </w:p>
        </w:tc>
        <w:tc>
          <w:tcPr>
            <w:tcW w:w="1080"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
            </w:pPr>
            <w:r w:rsidRPr="00AB3FAA">
              <w:t>10</w:t>
            </w:r>
          </w:p>
        </w:tc>
        <w:tc>
          <w:tcPr>
            <w:tcW w:w="1080"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
            </w:pPr>
            <w:r w:rsidRPr="00AB3FAA">
              <w:t>10</w:t>
            </w:r>
          </w:p>
        </w:tc>
        <w:tc>
          <w:tcPr>
            <w:tcW w:w="1230"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
            </w:pPr>
            <w:r w:rsidRPr="00AB3FAA">
              <w:t>12</w:t>
            </w:r>
          </w:p>
        </w:tc>
      </w:tr>
      <w:tr w:rsidR="008C4F5A" w:rsidRPr="00AB3FAA" w:rsidTr="008C4F5A">
        <w:trPr>
          <w:tblCellSpacing w:w="15" w:type="dxa"/>
        </w:trPr>
        <w:tc>
          <w:tcPr>
            <w:tcW w:w="3030"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6"/>
            </w:pPr>
            <w:r w:rsidRPr="00AB3FAA">
              <w:t>IV</w:t>
            </w:r>
          </w:p>
        </w:tc>
        <w:tc>
          <w:tcPr>
            <w:tcW w:w="2055"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6"/>
            </w:pPr>
            <w:r w:rsidRPr="00AB3FAA">
              <w:t>С</w:t>
            </w:r>
            <w:proofErr w:type="gramStart"/>
            <w:r w:rsidRPr="00AB3FAA">
              <w:t>0</w:t>
            </w:r>
            <w:proofErr w:type="gramEnd"/>
            <w:r w:rsidRPr="00AB3FAA">
              <w:t>.С1</w:t>
            </w:r>
          </w:p>
        </w:tc>
        <w:tc>
          <w:tcPr>
            <w:tcW w:w="1365"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empty"/>
            </w:pPr>
            <w:r w:rsidRPr="00AB3FAA">
              <w:t> </w:t>
            </w:r>
          </w:p>
        </w:tc>
        <w:tc>
          <w:tcPr>
            <w:tcW w:w="1080"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
            </w:pPr>
            <w:r w:rsidRPr="00AB3FAA">
              <w:t>10</w:t>
            </w:r>
          </w:p>
        </w:tc>
        <w:tc>
          <w:tcPr>
            <w:tcW w:w="1080"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
            </w:pPr>
            <w:r w:rsidRPr="00AB3FAA">
              <w:t>10</w:t>
            </w:r>
          </w:p>
        </w:tc>
        <w:tc>
          <w:tcPr>
            <w:tcW w:w="1230"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
            </w:pPr>
            <w:r w:rsidRPr="00AB3FAA">
              <w:t>12</w:t>
            </w:r>
          </w:p>
        </w:tc>
      </w:tr>
      <w:tr w:rsidR="008C4F5A" w:rsidRPr="00AB3FAA" w:rsidTr="008C4F5A">
        <w:trPr>
          <w:tblCellSpacing w:w="15" w:type="dxa"/>
        </w:trPr>
        <w:tc>
          <w:tcPr>
            <w:tcW w:w="3030"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6"/>
            </w:pPr>
            <w:r w:rsidRPr="00AB3FAA">
              <w:t>IV, V</w:t>
            </w:r>
          </w:p>
        </w:tc>
        <w:tc>
          <w:tcPr>
            <w:tcW w:w="2055"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6"/>
            </w:pPr>
            <w:r w:rsidRPr="00AB3FAA">
              <w:t>С</w:t>
            </w:r>
            <w:proofErr w:type="gramStart"/>
            <w:r w:rsidRPr="00AB3FAA">
              <w:t>2</w:t>
            </w:r>
            <w:proofErr w:type="gramEnd"/>
            <w:r w:rsidRPr="00AB3FAA">
              <w:t>, С3</w:t>
            </w:r>
          </w:p>
        </w:tc>
        <w:tc>
          <w:tcPr>
            <w:tcW w:w="1365"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
            </w:pPr>
            <w:r w:rsidRPr="00AB3FAA">
              <w:t>10</w:t>
            </w:r>
          </w:p>
        </w:tc>
        <w:tc>
          <w:tcPr>
            <w:tcW w:w="1080"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
            </w:pPr>
            <w:r w:rsidRPr="00AB3FAA">
              <w:t>12</w:t>
            </w:r>
          </w:p>
        </w:tc>
        <w:tc>
          <w:tcPr>
            <w:tcW w:w="1080"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
            </w:pPr>
            <w:r w:rsidRPr="00AB3FAA">
              <w:t>12</w:t>
            </w:r>
          </w:p>
        </w:tc>
        <w:tc>
          <w:tcPr>
            <w:tcW w:w="1230"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
            </w:pPr>
            <w:r w:rsidRPr="00AB3FAA">
              <w:t>15</w:t>
            </w:r>
          </w:p>
        </w:tc>
      </w:tr>
      <w:tr w:rsidR="008C4F5A" w:rsidRPr="00AB3FAA" w:rsidTr="008C4F5A">
        <w:trPr>
          <w:tblCellSpacing w:w="15" w:type="dxa"/>
        </w:trPr>
        <w:tc>
          <w:tcPr>
            <w:tcW w:w="3030"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6"/>
            </w:pPr>
            <w:r w:rsidRPr="00AB3FAA">
              <w:t>Производственные и складские</w:t>
            </w:r>
          </w:p>
        </w:tc>
        <w:tc>
          <w:tcPr>
            <w:tcW w:w="2055"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empty"/>
            </w:pPr>
            <w:r w:rsidRPr="00AB3FAA">
              <w:t> </w:t>
            </w:r>
          </w:p>
        </w:tc>
        <w:tc>
          <w:tcPr>
            <w:tcW w:w="1365"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empty"/>
            </w:pPr>
            <w:r w:rsidRPr="00AB3FAA">
              <w:t> </w:t>
            </w:r>
          </w:p>
        </w:tc>
        <w:tc>
          <w:tcPr>
            <w:tcW w:w="1080"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empty"/>
            </w:pPr>
            <w:r w:rsidRPr="00AB3FAA">
              <w:t> </w:t>
            </w:r>
          </w:p>
        </w:tc>
        <w:tc>
          <w:tcPr>
            <w:tcW w:w="1080"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empty"/>
            </w:pPr>
            <w:r w:rsidRPr="00AB3FAA">
              <w:t> </w:t>
            </w:r>
          </w:p>
        </w:tc>
        <w:tc>
          <w:tcPr>
            <w:tcW w:w="1230"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empty"/>
            </w:pPr>
            <w:r w:rsidRPr="00AB3FAA">
              <w:t> </w:t>
            </w:r>
          </w:p>
        </w:tc>
      </w:tr>
      <w:tr w:rsidR="008C4F5A" w:rsidRPr="00AB3FAA" w:rsidTr="008C4F5A">
        <w:trPr>
          <w:tblCellSpacing w:w="15" w:type="dxa"/>
        </w:trPr>
        <w:tc>
          <w:tcPr>
            <w:tcW w:w="3030"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6"/>
            </w:pPr>
            <w:r w:rsidRPr="00AB3FAA">
              <w:t>I, II, Ill</w:t>
            </w:r>
          </w:p>
        </w:tc>
        <w:tc>
          <w:tcPr>
            <w:tcW w:w="2055"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6"/>
            </w:pPr>
            <w:r w:rsidRPr="00AB3FAA">
              <w:t>С</w:t>
            </w:r>
            <w:proofErr w:type="gramStart"/>
            <w:r w:rsidRPr="00AB3FAA">
              <w:t>0</w:t>
            </w:r>
            <w:proofErr w:type="gramEnd"/>
          </w:p>
        </w:tc>
        <w:tc>
          <w:tcPr>
            <w:tcW w:w="1365"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
            </w:pPr>
            <w:r w:rsidRPr="00AB3FAA">
              <w:t>10</w:t>
            </w:r>
          </w:p>
        </w:tc>
        <w:tc>
          <w:tcPr>
            <w:tcW w:w="1080"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
            </w:pPr>
            <w:r w:rsidRPr="00AB3FAA">
              <w:t>12</w:t>
            </w:r>
          </w:p>
        </w:tc>
        <w:tc>
          <w:tcPr>
            <w:tcW w:w="1080"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
            </w:pPr>
            <w:r w:rsidRPr="00AB3FAA">
              <w:t>12</w:t>
            </w:r>
          </w:p>
        </w:tc>
        <w:tc>
          <w:tcPr>
            <w:tcW w:w="1230"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
            </w:pPr>
            <w:r w:rsidRPr="00AB3FAA">
              <w:t>12</w:t>
            </w:r>
          </w:p>
        </w:tc>
      </w:tr>
      <w:tr w:rsidR="008C4F5A" w:rsidRPr="00AB3FAA" w:rsidTr="008C4F5A">
        <w:trPr>
          <w:tblCellSpacing w:w="15" w:type="dxa"/>
        </w:trPr>
        <w:tc>
          <w:tcPr>
            <w:tcW w:w="3030"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6"/>
            </w:pPr>
            <w:r w:rsidRPr="00AB3FAA">
              <w:t>II, Ill</w:t>
            </w:r>
          </w:p>
        </w:tc>
        <w:tc>
          <w:tcPr>
            <w:tcW w:w="2055"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6"/>
            </w:pPr>
            <w:r w:rsidRPr="00AB3FAA">
              <w:t>С</w:t>
            </w:r>
            <w:proofErr w:type="gramStart"/>
            <w:r w:rsidRPr="00AB3FAA">
              <w:t>1</w:t>
            </w:r>
            <w:proofErr w:type="gramEnd"/>
          </w:p>
        </w:tc>
        <w:tc>
          <w:tcPr>
            <w:tcW w:w="1365"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
            </w:pPr>
            <w:r w:rsidRPr="00AB3FAA">
              <w:t>12</w:t>
            </w:r>
          </w:p>
        </w:tc>
        <w:tc>
          <w:tcPr>
            <w:tcW w:w="1080"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
            </w:pPr>
            <w:r w:rsidRPr="00AB3FAA">
              <w:t>12</w:t>
            </w:r>
          </w:p>
        </w:tc>
        <w:tc>
          <w:tcPr>
            <w:tcW w:w="1080"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
            </w:pPr>
            <w:r w:rsidRPr="00AB3FAA">
              <w:t>12</w:t>
            </w:r>
          </w:p>
        </w:tc>
        <w:tc>
          <w:tcPr>
            <w:tcW w:w="1230"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
            </w:pPr>
            <w:r w:rsidRPr="00AB3FAA">
              <w:t>12</w:t>
            </w:r>
          </w:p>
        </w:tc>
      </w:tr>
      <w:tr w:rsidR="008C4F5A" w:rsidRPr="00AB3FAA" w:rsidTr="008C4F5A">
        <w:trPr>
          <w:tblCellSpacing w:w="15" w:type="dxa"/>
        </w:trPr>
        <w:tc>
          <w:tcPr>
            <w:tcW w:w="3030"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6"/>
            </w:pPr>
            <w:r w:rsidRPr="00AB3FAA">
              <w:t>IV</w:t>
            </w:r>
          </w:p>
        </w:tc>
        <w:tc>
          <w:tcPr>
            <w:tcW w:w="2055"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6"/>
            </w:pPr>
            <w:r w:rsidRPr="00AB3FAA">
              <w:t>С</w:t>
            </w:r>
            <w:proofErr w:type="gramStart"/>
            <w:r w:rsidRPr="00AB3FAA">
              <w:t>0</w:t>
            </w:r>
            <w:proofErr w:type="gramEnd"/>
            <w:r w:rsidRPr="00AB3FAA">
              <w:t>,С1</w:t>
            </w:r>
          </w:p>
        </w:tc>
        <w:tc>
          <w:tcPr>
            <w:tcW w:w="1365"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
            </w:pPr>
            <w:r w:rsidRPr="00AB3FAA">
              <w:t>12</w:t>
            </w:r>
          </w:p>
        </w:tc>
        <w:tc>
          <w:tcPr>
            <w:tcW w:w="1080"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
            </w:pPr>
            <w:r w:rsidRPr="00AB3FAA">
              <w:t>12</w:t>
            </w:r>
          </w:p>
        </w:tc>
        <w:tc>
          <w:tcPr>
            <w:tcW w:w="1080"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
            </w:pPr>
            <w:r w:rsidRPr="00AB3FAA">
              <w:t>12</w:t>
            </w:r>
          </w:p>
        </w:tc>
        <w:tc>
          <w:tcPr>
            <w:tcW w:w="1230"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
            </w:pPr>
            <w:r w:rsidRPr="00AB3FAA">
              <w:t>15</w:t>
            </w:r>
          </w:p>
        </w:tc>
      </w:tr>
      <w:tr w:rsidR="008C4F5A" w:rsidRPr="00AB3FAA" w:rsidTr="008C4F5A">
        <w:trPr>
          <w:tblCellSpacing w:w="15" w:type="dxa"/>
        </w:trPr>
        <w:tc>
          <w:tcPr>
            <w:tcW w:w="3030"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6"/>
            </w:pPr>
            <w:r w:rsidRPr="00AB3FAA">
              <w:t>IV, V</w:t>
            </w:r>
          </w:p>
        </w:tc>
        <w:tc>
          <w:tcPr>
            <w:tcW w:w="2055"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6"/>
            </w:pPr>
            <w:r w:rsidRPr="00AB3FAA">
              <w:t>С</w:t>
            </w:r>
            <w:proofErr w:type="gramStart"/>
            <w:r w:rsidRPr="00AB3FAA">
              <w:t>2</w:t>
            </w:r>
            <w:proofErr w:type="gramEnd"/>
            <w:r w:rsidRPr="00AB3FAA">
              <w:t>, С3</w:t>
            </w:r>
          </w:p>
        </w:tc>
        <w:tc>
          <w:tcPr>
            <w:tcW w:w="1365"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
            </w:pPr>
            <w:r w:rsidRPr="00AB3FAA">
              <w:t>15</w:t>
            </w:r>
          </w:p>
        </w:tc>
        <w:tc>
          <w:tcPr>
            <w:tcW w:w="1080"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
            </w:pPr>
            <w:r w:rsidRPr="00AB3FAA">
              <w:t>15</w:t>
            </w:r>
          </w:p>
        </w:tc>
        <w:tc>
          <w:tcPr>
            <w:tcW w:w="1080"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
            </w:pPr>
            <w:r w:rsidRPr="00AB3FAA">
              <w:t>15</w:t>
            </w:r>
          </w:p>
        </w:tc>
        <w:tc>
          <w:tcPr>
            <w:tcW w:w="1230"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
            </w:pPr>
            <w:r w:rsidRPr="00AB3FAA">
              <w:t>18</w:t>
            </w:r>
          </w:p>
        </w:tc>
      </w:tr>
    </w:tbl>
    <w:p w:rsidR="008C4F5A" w:rsidRPr="00AB3FAA" w:rsidRDefault="008C4F5A" w:rsidP="008C4F5A">
      <w:pPr>
        <w:pStyle w:val="aff2"/>
      </w:pPr>
      <w:r w:rsidRPr="00AB3FAA">
        <w:t> </w:t>
      </w:r>
    </w:p>
    <w:p w:rsidR="008C4F5A" w:rsidRPr="00AB3FAA" w:rsidRDefault="008C4F5A" w:rsidP="008C4F5A">
      <w:pPr>
        <w:pStyle w:val="aff2"/>
        <w:rPr>
          <w:i/>
        </w:rPr>
      </w:pPr>
      <w:r w:rsidRPr="00AB3FAA">
        <w:rPr>
          <w:rStyle w:val="s106"/>
          <w:i/>
        </w:rPr>
        <w:t>Примечания</w:t>
      </w:r>
    </w:p>
    <w:p w:rsidR="008C4F5A" w:rsidRPr="00AB3FAA" w:rsidRDefault="008C4F5A" w:rsidP="008C4F5A">
      <w:pPr>
        <w:pStyle w:val="aff2"/>
        <w:rPr>
          <w:i/>
          <w:lang w:val="ru-RU"/>
        </w:rPr>
      </w:pPr>
      <w:r w:rsidRPr="00AB3FAA">
        <w:rPr>
          <w:i/>
          <w:lang w:val="ru-RU"/>
        </w:rPr>
        <w:t>1. Противопожарное расстояние между зданиями определяется как расстояние между наружными стенами или другими конструкциями зданий, сооружений и строений</w:t>
      </w:r>
      <w:proofErr w:type="gramStart"/>
      <w:r w:rsidRPr="00AB3FAA">
        <w:rPr>
          <w:i/>
          <w:lang w:val="ru-RU"/>
        </w:rPr>
        <w:t xml:space="preserve"> П</w:t>
      </w:r>
      <w:proofErr w:type="gramEnd"/>
      <w:r w:rsidRPr="00AB3FAA">
        <w:rPr>
          <w:i/>
          <w:lang w:val="ru-RU"/>
        </w:rPr>
        <w:t>ри наличии выступающих более чем на 1 метр элементов конструкций, выполненных из горючих материалов, принимается расстояние между этими конструкциями.</w:t>
      </w:r>
    </w:p>
    <w:p w:rsidR="008C4F5A" w:rsidRPr="00AB3FAA" w:rsidRDefault="008C4F5A" w:rsidP="008C4F5A">
      <w:pPr>
        <w:pStyle w:val="aff2"/>
        <w:rPr>
          <w:i/>
          <w:lang w:val="ru-RU"/>
        </w:rPr>
      </w:pPr>
      <w:r w:rsidRPr="00AB3FAA">
        <w:rPr>
          <w:i/>
          <w:lang w:val="ru-RU"/>
        </w:rPr>
        <w:lastRenderedPageBreak/>
        <w:t xml:space="preserve">2. Противопожарные расстояния между зданиями, сооружениями и строениями </w:t>
      </w:r>
      <w:r w:rsidRPr="00AB3FAA">
        <w:rPr>
          <w:i/>
        </w:rPr>
        <w:t>I</w:t>
      </w:r>
      <w:r w:rsidRPr="00AB3FAA">
        <w:rPr>
          <w:i/>
          <w:lang w:val="ru-RU"/>
        </w:rPr>
        <w:t xml:space="preserve"> и </w:t>
      </w:r>
      <w:r w:rsidRPr="00AB3FAA">
        <w:rPr>
          <w:i/>
        </w:rPr>
        <w:t>II</w:t>
      </w:r>
      <w:r w:rsidRPr="00AB3FAA">
        <w:rPr>
          <w:i/>
          <w:lang w:val="ru-RU"/>
        </w:rPr>
        <w:t xml:space="preserve"> степеней огнестойкости допускается уменьшать до 3.5</w:t>
      </w:r>
      <w:r w:rsidRPr="00AB3FAA">
        <w:rPr>
          <w:i/>
        </w:rPr>
        <w:t> </w:t>
      </w:r>
      <w:r w:rsidRPr="00AB3FAA">
        <w:rPr>
          <w:i/>
          <w:lang w:val="ru-RU"/>
        </w:rPr>
        <w:t>м при условии, если стена более высокого здания, расположенная напротив другого здания, сооружения и строения, является противопожарной 1-го типа.</w:t>
      </w:r>
    </w:p>
    <w:p w:rsidR="008C4F5A" w:rsidRPr="00AB3FAA" w:rsidRDefault="008C4F5A" w:rsidP="008C4F5A">
      <w:pPr>
        <w:pStyle w:val="aff2"/>
        <w:rPr>
          <w:i/>
          <w:lang w:val="ru-RU"/>
        </w:rPr>
      </w:pPr>
      <w:r w:rsidRPr="00AB3FAA">
        <w:rPr>
          <w:i/>
          <w:lang w:val="ru-RU"/>
        </w:rPr>
        <w:t xml:space="preserve">3. Для двухэтажных зданий каркасной и щитовой конструкции </w:t>
      </w:r>
      <w:r w:rsidRPr="00AB3FAA">
        <w:rPr>
          <w:i/>
        </w:rPr>
        <w:t>V</w:t>
      </w:r>
      <w:r w:rsidRPr="00AB3FAA">
        <w:rPr>
          <w:i/>
          <w:lang w:val="ru-RU"/>
        </w:rPr>
        <w:t xml:space="preserve"> степени огнестойкости, а также зданий, сооружений и строений с кровлями из горючих материалов групп противопожарные расстояния следует увеличивать на 20 процентов.</w:t>
      </w:r>
    </w:p>
    <w:p w:rsidR="008C4F5A" w:rsidRPr="00AB3FAA" w:rsidRDefault="008C4F5A" w:rsidP="008C4F5A">
      <w:pPr>
        <w:pStyle w:val="aff2"/>
        <w:rPr>
          <w:i/>
          <w:lang w:val="ru-RU"/>
        </w:rPr>
      </w:pPr>
      <w:r w:rsidRPr="00AB3FAA">
        <w:rPr>
          <w:i/>
          <w:lang w:val="ru-RU"/>
        </w:rPr>
        <w:t xml:space="preserve">4. Противопожарные расстояния </w:t>
      </w:r>
      <w:proofErr w:type="gramStart"/>
      <w:r w:rsidRPr="00AB3FAA">
        <w:rPr>
          <w:i/>
          <w:lang w:val="ru-RU"/>
        </w:rPr>
        <w:t>от</w:t>
      </w:r>
      <w:proofErr w:type="gramEnd"/>
      <w:r w:rsidRPr="00AB3FAA">
        <w:rPr>
          <w:i/>
          <w:lang w:val="ru-RU"/>
        </w:rPr>
        <w:t xml:space="preserve"> </w:t>
      </w:r>
      <w:proofErr w:type="gramStart"/>
      <w:r w:rsidRPr="00AB3FAA">
        <w:rPr>
          <w:i/>
          <w:lang w:val="ru-RU"/>
        </w:rPr>
        <w:t>одно</w:t>
      </w:r>
      <w:proofErr w:type="gramEnd"/>
      <w:r w:rsidRPr="00AB3FAA">
        <w:rPr>
          <w:i/>
          <w:lang w:val="ru-RU"/>
        </w:rPr>
        <w:t xml:space="preserve">-, двухквартирных жилых домой и хозяйственных построек (сараев, тиражей, бань) на приусадебном земельном участке до жилых домов и хозяйственных построек на соседних земельных участках принимать в соответствии с </w:t>
      </w:r>
      <w:hyperlink r:id="rId15" w:anchor="/document/36978113/entry/13410" w:history="1">
        <w:r w:rsidRPr="00AB3FAA">
          <w:rPr>
            <w:rStyle w:val="aff4"/>
            <w:color w:val="auto"/>
            <w:u w:val="none"/>
            <w:lang w:val="ru-RU"/>
          </w:rPr>
          <w:t>таблицей 37</w:t>
        </w:r>
      </w:hyperlink>
      <w:r w:rsidRPr="00AB3FAA">
        <w:rPr>
          <w:i/>
          <w:lang w:val="ru-RU"/>
        </w:rPr>
        <w:t xml:space="preserve"> настоящих </w:t>
      </w:r>
      <w:r w:rsidRPr="00AB3FAA">
        <w:rPr>
          <w:rStyle w:val="a6"/>
          <w:color w:val="auto"/>
          <w:lang w:val="ru-RU"/>
        </w:rPr>
        <w:t>Нормативов</w:t>
      </w:r>
      <w:r w:rsidRPr="00AB3FAA">
        <w:rPr>
          <w:i/>
          <w:lang w:val="ru-RU"/>
        </w:rPr>
        <w:t>. Допускается уменьшать до 6 метров противопожарные расстояния между указанными типами зданий при условии, что стены зданий, обращенные друг к другу, не имеют оконных проемов, выполнены из негорючих материалов или подвергнуты огнезащите, а кровля и карнизы выполнены из негорючих материалов.</w:t>
      </w:r>
    </w:p>
    <w:p w:rsidR="008C4F5A" w:rsidRPr="00AB3FAA" w:rsidRDefault="008C4F5A" w:rsidP="008C4F5A">
      <w:pPr>
        <w:pStyle w:val="aff2"/>
        <w:rPr>
          <w:i/>
          <w:lang w:val="ru-RU"/>
        </w:rPr>
      </w:pPr>
      <w:r w:rsidRPr="00AB3FAA">
        <w:rPr>
          <w:i/>
          <w:lang w:val="ru-RU"/>
        </w:rPr>
        <w:t>Противопожарные расстояния между жилым домом и хозяйственными постройками, а также между хозяйственными постройками в пределах одного садового или приусадебного земельного участка не нормируются.</w:t>
      </w:r>
    </w:p>
    <w:p w:rsidR="008C4F5A" w:rsidRPr="00AB3FAA" w:rsidRDefault="008C4F5A" w:rsidP="008C4F5A">
      <w:pPr>
        <w:pStyle w:val="aff2"/>
        <w:rPr>
          <w:i/>
          <w:lang w:val="ru-RU"/>
        </w:rPr>
      </w:pPr>
      <w:r w:rsidRPr="00AB3FAA">
        <w:rPr>
          <w:i/>
          <w:lang w:val="ru-RU"/>
        </w:rPr>
        <w:t xml:space="preserve">Противопожарные расстояния между строениями и сооружениями, расположенными на соседних земельных участках, в зависимости от материала несущих и ограждающих должны быть не </w:t>
      </w:r>
      <w:proofErr w:type="gramStart"/>
      <w:r w:rsidRPr="00AB3FAA">
        <w:rPr>
          <w:i/>
          <w:lang w:val="ru-RU"/>
        </w:rPr>
        <w:t>менее указанных</w:t>
      </w:r>
      <w:proofErr w:type="gramEnd"/>
      <w:r w:rsidRPr="00AB3FAA">
        <w:rPr>
          <w:i/>
          <w:lang w:val="ru-RU"/>
        </w:rPr>
        <w:t xml:space="preserve"> в </w:t>
      </w:r>
      <w:hyperlink r:id="rId16" w:anchor="/document/36978113/entry/13410" w:history="1">
        <w:r w:rsidRPr="00AB3FAA">
          <w:rPr>
            <w:rStyle w:val="aff4"/>
            <w:color w:val="auto"/>
            <w:u w:val="none"/>
            <w:lang w:val="ru-RU"/>
          </w:rPr>
          <w:t>таблице 37</w:t>
        </w:r>
      </w:hyperlink>
      <w:r w:rsidRPr="00AB3FAA">
        <w:rPr>
          <w:i/>
          <w:lang w:val="ru-RU"/>
        </w:rPr>
        <w:t xml:space="preserve"> настоящих </w:t>
      </w:r>
      <w:r w:rsidRPr="00AB3FAA">
        <w:rPr>
          <w:rStyle w:val="a6"/>
          <w:color w:val="auto"/>
          <w:lang w:val="ru-RU"/>
        </w:rPr>
        <w:t>Нормативов</w:t>
      </w:r>
      <w:r w:rsidRPr="00AB3FAA">
        <w:rPr>
          <w:i/>
          <w:lang w:val="ru-RU"/>
        </w:rPr>
        <w:t>, а также в соответствии с требованиями Федерального закона «Технический регламент о требованиях пожарной безопасности».</w:t>
      </w:r>
    </w:p>
    <w:p w:rsidR="008C4F5A" w:rsidRPr="00AB3FAA" w:rsidRDefault="008C4F5A" w:rsidP="008C4F5A">
      <w:pPr>
        <w:pStyle w:val="aff2"/>
        <w:rPr>
          <w:i/>
          <w:lang w:val="ru-RU"/>
        </w:rPr>
      </w:pPr>
      <w:r w:rsidRPr="00AB3FAA">
        <w:rPr>
          <w:i/>
          <w:lang w:val="ru-RU"/>
        </w:rPr>
        <w:t xml:space="preserve">Допускается группировка и блокировка строений и сооружений на двух соседних участках при однорядной застройке и на четырех соседних участках при двухрядной застройке. При этом противопожарные расстояния между жилыми строениями или жилыми домами в каждой группе не нормируются, а минимальные расстояния между крайними жилыми строениями или жилыми домами групп домов принимаются по </w:t>
      </w:r>
      <w:hyperlink r:id="rId17" w:anchor="/document/36978113/entry/13410" w:history="1">
        <w:r w:rsidRPr="00AB3FAA">
          <w:rPr>
            <w:rStyle w:val="aff4"/>
            <w:color w:val="auto"/>
            <w:u w:val="none"/>
            <w:lang w:val="ru-RU"/>
          </w:rPr>
          <w:t xml:space="preserve">таблице 37 </w:t>
        </w:r>
      </w:hyperlink>
      <w:r w:rsidRPr="00AB3FAA">
        <w:rPr>
          <w:i/>
          <w:lang w:val="ru-RU"/>
        </w:rPr>
        <w:t xml:space="preserve">настоящих </w:t>
      </w:r>
      <w:r w:rsidRPr="00AB3FAA">
        <w:rPr>
          <w:rStyle w:val="a6"/>
          <w:color w:val="auto"/>
          <w:lang w:val="ru-RU"/>
        </w:rPr>
        <w:t>Нормативов</w:t>
      </w:r>
      <w:r w:rsidRPr="00AB3FAA">
        <w:rPr>
          <w:i/>
          <w:lang w:val="ru-RU"/>
        </w:rPr>
        <w:t>.</w:t>
      </w:r>
    </w:p>
    <w:p w:rsidR="008C4F5A" w:rsidRPr="00AB3FAA" w:rsidRDefault="008C4F5A" w:rsidP="008C4F5A">
      <w:pPr>
        <w:pStyle w:val="aff2"/>
        <w:rPr>
          <w:i/>
          <w:lang w:val="ru-RU"/>
        </w:rPr>
      </w:pPr>
      <w:r w:rsidRPr="00AB3FAA">
        <w:rPr>
          <w:i/>
          <w:lang w:val="ru-RU"/>
        </w:rPr>
        <w:t xml:space="preserve">5. В районах с сейсмичностью 9 и выше баллов противопожарные расстояния между жилыми зданиями, а также между жилыми и общественными зданиями </w:t>
      </w:r>
      <w:r w:rsidRPr="00AB3FAA">
        <w:rPr>
          <w:i/>
        </w:rPr>
        <w:t>IV</w:t>
      </w:r>
      <w:r w:rsidRPr="00AB3FAA">
        <w:rPr>
          <w:i/>
          <w:lang w:val="ru-RU"/>
        </w:rPr>
        <w:t xml:space="preserve"> и </w:t>
      </w:r>
      <w:r w:rsidRPr="00AB3FAA">
        <w:rPr>
          <w:i/>
        </w:rPr>
        <w:t>V</w:t>
      </w:r>
      <w:r w:rsidRPr="00AB3FAA">
        <w:rPr>
          <w:i/>
          <w:lang w:val="ru-RU"/>
        </w:rPr>
        <w:t xml:space="preserve"> степеней огнестойкости следует увеличивать на 20 процентов.</w:t>
      </w:r>
    </w:p>
    <w:p w:rsidR="008C4F5A" w:rsidRPr="00AB3FAA" w:rsidRDefault="008C4F5A" w:rsidP="008C4F5A">
      <w:pPr>
        <w:pStyle w:val="aff2"/>
        <w:rPr>
          <w:i/>
          <w:lang w:val="ru-RU"/>
        </w:rPr>
      </w:pPr>
      <w:r w:rsidRPr="00AB3FAA">
        <w:rPr>
          <w:i/>
          <w:lang w:val="ru-RU"/>
        </w:rPr>
        <w:t xml:space="preserve">6. Противопожарные расстояния от зданий и сооружений до объектов защиты </w:t>
      </w:r>
      <w:r w:rsidRPr="00AB3FAA">
        <w:rPr>
          <w:i/>
        </w:rPr>
        <w:t>IV</w:t>
      </w:r>
      <w:r w:rsidRPr="00AB3FAA">
        <w:rPr>
          <w:i/>
          <w:lang w:val="ru-RU"/>
        </w:rPr>
        <w:t xml:space="preserve"> и </w:t>
      </w:r>
      <w:r w:rsidRPr="00AB3FAA">
        <w:rPr>
          <w:i/>
        </w:rPr>
        <w:t>V</w:t>
      </w:r>
      <w:r w:rsidRPr="00AB3FAA">
        <w:rPr>
          <w:i/>
          <w:lang w:val="ru-RU"/>
        </w:rPr>
        <w:t xml:space="preserve"> степеней огнестойкости в береговой полосе шириной 100</w:t>
      </w:r>
      <w:r w:rsidRPr="00AB3FAA">
        <w:rPr>
          <w:i/>
        </w:rPr>
        <w:t> </w:t>
      </w:r>
      <w:r w:rsidRPr="00AB3FAA">
        <w:rPr>
          <w:i/>
          <w:lang w:val="ru-RU"/>
        </w:rPr>
        <w:t xml:space="preserve">км или до ближайшего горного хребта в климатических подрайонах </w:t>
      </w:r>
      <w:r w:rsidRPr="00AB3FAA">
        <w:rPr>
          <w:i/>
        </w:rPr>
        <w:t>I</w:t>
      </w:r>
      <w:r w:rsidRPr="00AB3FAA">
        <w:rPr>
          <w:i/>
          <w:lang w:val="ru-RU"/>
        </w:rPr>
        <w:t xml:space="preserve">Б, </w:t>
      </w:r>
      <w:r w:rsidRPr="00AB3FAA">
        <w:rPr>
          <w:i/>
        </w:rPr>
        <w:t>I</w:t>
      </w:r>
      <w:r w:rsidRPr="00AB3FAA">
        <w:rPr>
          <w:i/>
          <w:lang w:val="ru-RU"/>
        </w:rPr>
        <w:t xml:space="preserve">Г, </w:t>
      </w:r>
      <w:r w:rsidRPr="00AB3FAA">
        <w:rPr>
          <w:i/>
        </w:rPr>
        <w:t>II</w:t>
      </w:r>
      <w:proofErr w:type="gramStart"/>
      <w:r w:rsidRPr="00AB3FAA">
        <w:rPr>
          <w:i/>
          <w:lang w:val="ru-RU"/>
        </w:rPr>
        <w:t>А</w:t>
      </w:r>
      <w:proofErr w:type="gramEnd"/>
      <w:r w:rsidRPr="00AB3FAA">
        <w:rPr>
          <w:i/>
          <w:lang w:val="ru-RU"/>
        </w:rPr>
        <w:t xml:space="preserve"> и </w:t>
      </w:r>
      <w:r w:rsidRPr="00AB3FAA">
        <w:rPr>
          <w:i/>
        </w:rPr>
        <w:t>II</w:t>
      </w:r>
      <w:r w:rsidRPr="00AB3FAA">
        <w:rPr>
          <w:i/>
          <w:lang w:val="ru-RU"/>
        </w:rPr>
        <w:t>Б следует увеличивать на 25%.</w:t>
      </w:r>
    </w:p>
    <w:p w:rsidR="008C4F5A" w:rsidRPr="00AB3FAA" w:rsidRDefault="008C4F5A" w:rsidP="008C4F5A">
      <w:pPr>
        <w:pStyle w:val="aff2"/>
        <w:rPr>
          <w:i/>
          <w:lang w:val="ru-RU"/>
        </w:rPr>
      </w:pPr>
      <w:r w:rsidRPr="00AB3FAA">
        <w:rPr>
          <w:i/>
          <w:lang w:val="ru-RU"/>
        </w:rPr>
        <w:t xml:space="preserve">7. Противопожарные расстояния между жилыми зданиями </w:t>
      </w:r>
      <w:r w:rsidRPr="00AB3FAA">
        <w:rPr>
          <w:i/>
        </w:rPr>
        <w:t>IV</w:t>
      </w:r>
      <w:r w:rsidRPr="00AB3FAA">
        <w:rPr>
          <w:i/>
          <w:lang w:val="ru-RU"/>
        </w:rPr>
        <w:t xml:space="preserve"> и </w:t>
      </w:r>
      <w:r w:rsidRPr="00AB3FAA">
        <w:rPr>
          <w:i/>
        </w:rPr>
        <w:t>V</w:t>
      </w:r>
      <w:r w:rsidRPr="00AB3FAA">
        <w:rPr>
          <w:i/>
          <w:lang w:val="ru-RU"/>
        </w:rPr>
        <w:t xml:space="preserve"> степеней огнестойкости в климатических подрайонах </w:t>
      </w:r>
      <w:r w:rsidRPr="00AB3FAA">
        <w:rPr>
          <w:i/>
        </w:rPr>
        <w:t>I</w:t>
      </w:r>
      <w:r w:rsidRPr="00AB3FAA">
        <w:rPr>
          <w:i/>
          <w:lang w:val="ru-RU"/>
        </w:rPr>
        <w:t xml:space="preserve">А, </w:t>
      </w:r>
      <w:r w:rsidRPr="00AB3FAA">
        <w:rPr>
          <w:i/>
        </w:rPr>
        <w:t>II</w:t>
      </w:r>
      <w:r w:rsidRPr="00AB3FAA">
        <w:rPr>
          <w:i/>
          <w:lang w:val="ru-RU"/>
        </w:rPr>
        <w:t xml:space="preserve">Б, </w:t>
      </w:r>
      <w:r w:rsidRPr="00AB3FAA">
        <w:rPr>
          <w:i/>
        </w:rPr>
        <w:t>I</w:t>
      </w:r>
      <w:r w:rsidRPr="00AB3FAA">
        <w:rPr>
          <w:i/>
          <w:lang w:val="ru-RU"/>
        </w:rPr>
        <w:t xml:space="preserve">Г, </w:t>
      </w:r>
      <w:r w:rsidRPr="00AB3FAA">
        <w:rPr>
          <w:i/>
        </w:rPr>
        <w:t>I</w:t>
      </w:r>
      <w:r w:rsidRPr="00AB3FAA">
        <w:rPr>
          <w:i/>
          <w:lang w:val="ru-RU"/>
        </w:rPr>
        <w:t xml:space="preserve">Д и </w:t>
      </w:r>
      <w:r w:rsidRPr="00AB3FAA">
        <w:rPr>
          <w:i/>
        </w:rPr>
        <w:t>II</w:t>
      </w:r>
      <w:proofErr w:type="gramStart"/>
      <w:r w:rsidRPr="00AB3FAA">
        <w:rPr>
          <w:i/>
          <w:lang w:val="ru-RU"/>
        </w:rPr>
        <w:t>А</w:t>
      </w:r>
      <w:proofErr w:type="gramEnd"/>
      <w:r w:rsidRPr="00AB3FAA">
        <w:rPr>
          <w:i/>
          <w:lang w:val="ru-RU"/>
        </w:rPr>
        <w:t xml:space="preserve"> следует увеличивать на 50%.</w:t>
      </w:r>
    </w:p>
    <w:p w:rsidR="008C4F5A" w:rsidRPr="00AB3FAA" w:rsidRDefault="008C4F5A" w:rsidP="008C4F5A">
      <w:pPr>
        <w:pStyle w:val="aff2"/>
        <w:rPr>
          <w:i/>
          <w:lang w:val="ru-RU"/>
        </w:rPr>
      </w:pPr>
      <w:r w:rsidRPr="00AB3FAA">
        <w:rPr>
          <w:i/>
          <w:lang w:val="ru-RU"/>
        </w:rPr>
        <w:t xml:space="preserve">8. Для двухэтажных зданий, сооружений каркасной и щитовой конструкции </w:t>
      </w:r>
      <w:r w:rsidRPr="00AB3FAA">
        <w:rPr>
          <w:i/>
        </w:rPr>
        <w:t>V</w:t>
      </w:r>
      <w:r w:rsidRPr="00AB3FAA">
        <w:rPr>
          <w:i/>
          <w:lang w:val="ru-RU"/>
        </w:rPr>
        <w:t xml:space="preserve"> степени огнестойкости, а также указанных объектов защиты с кровлей из горючих материалов противопожарные расстояния следует увеличивать на 20%.</w:t>
      </w:r>
    </w:p>
    <w:p w:rsidR="008C4F5A" w:rsidRPr="00AB3FAA" w:rsidRDefault="008C4F5A" w:rsidP="008C4F5A">
      <w:pPr>
        <w:pStyle w:val="aff2"/>
        <w:rPr>
          <w:i/>
          <w:lang w:val="ru-RU"/>
        </w:rPr>
      </w:pPr>
      <w:r w:rsidRPr="00AB3FAA">
        <w:rPr>
          <w:i/>
          <w:lang w:val="ru-RU"/>
        </w:rPr>
        <w:t xml:space="preserve">9. Противопожарные расстояния между жилыми и общественными зданиями, сооружениями </w:t>
      </w:r>
      <w:r w:rsidRPr="00AB3FAA">
        <w:rPr>
          <w:i/>
        </w:rPr>
        <w:t>I</w:t>
      </w:r>
      <w:r w:rsidRPr="00AB3FAA">
        <w:rPr>
          <w:i/>
          <w:lang w:val="ru-RU"/>
        </w:rPr>
        <w:t xml:space="preserve">, </w:t>
      </w:r>
      <w:r w:rsidRPr="00AB3FAA">
        <w:rPr>
          <w:i/>
        </w:rPr>
        <w:t>II</w:t>
      </w:r>
      <w:r w:rsidRPr="00AB3FAA">
        <w:rPr>
          <w:i/>
          <w:lang w:val="ru-RU"/>
        </w:rPr>
        <w:t xml:space="preserve"> и </w:t>
      </w:r>
      <w:r w:rsidRPr="00AB3FAA">
        <w:rPr>
          <w:i/>
        </w:rPr>
        <w:t>III</w:t>
      </w:r>
      <w:r w:rsidRPr="00AB3FAA">
        <w:rPr>
          <w:i/>
          <w:lang w:val="ru-RU"/>
        </w:rPr>
        <w:t xml:space="preserve"> степеней огнестойкости не нормируются (при условии обеспечения требуемых проездов и подъездов для пожарной техники), если стена более высокого или широкого объекта защиты обращенная к соседнему объекту защиты, является противопожарной 1-го типа.</w:t>
      </w:r>
    </w:p>
    <w:p w:rsidR="008C4F5A" w:rsidRPr="00AB3FAA" w:rsidRDefault="008C4F5A" w:rsidP="008C4F5A">
      <w:pPr>
        <w:pStyle w:val="empty"/>
        <w:shd w:val="clear" w:color="auto" w:fill="FFFFFF"/>
        <w:jc w:val="right"/>
        <w:rPr>
          <w:sz w:val="28"/>
          <w:szCs w:val="28"/>
        </w:rPr>
      </w:pPr>
      <w:r w:rsidRPr="00AB3FAA">
        <w:rPr>
          <w:sz w:val="28"/>
          <w:szCs w:val="28"/>
        </w:rPr>
        <w:t> Таблица 38.1</w:t>
      </w:r>
    </w:p>
    <w:tbl>
      <w:tblPr>
        <w:tblW w:w="9765" w:type="dxa"/>
        <w:tblCellSpacing w:w="15" w:type="dxa"/>
        <w:tblCellMar>
          <w:top w:w="15" w:type="dxa"/>
          <w:left w:w="15" w:type="dxa"/>
          <w:bottom w:w="15" w:type="dxa"/>
          <w:right w:w="15" w:type="dxa"/>
        </w:tblCellMar>
        <w:tblLook w:val="04A0"/>
      </w:tblPr>
      <w:tblGrid>
        <w:gridCol w:w="2651"/>
        <w:gridCol w:w="2503"/>
        <w:gridCol w:w="2216"/>
        <w:gridCol w:w="2395"/>
      </w:tblGrid>
      <w:tr w:rsidR="008C4F5A" w:rsidRPr="00AB3FAA" w:rsidTr="008C4F5A">
        <w:trPr>
          <w:trHeight w:val="240"/>
          <w:tblCellSpacing w:w="15" w:type="dxa"/>
        </w:trPr>
        <w:tc>
          <w:tcPr>
            <w:tcW w:w="2606" w:type="dxa"/>
            <w:vMerge w:val="restart"/>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
            </w:pPr>
            <w:r w:rsidRPr="00AB3FAA">
              <w:t> Степень огнестойкости здания</w:t>
            </w:r>
          </w:p>
        </w:tc>
        <w:tc>
          <w:tcPr>
            <w:tcW w:w="2473" w:type="dxa"/>
            <w:vMerge w:val="restart"/>
            <w:tcBorders>
              <w:top w:val="single" w:sz="6" w:space="0" w:color="000000"/>
              <w:left w:val="single" w:sz="6" w:space="0" w:color="000000"/>
              <w:right w:val="single" w:sz="6" w:space="0" w:color="000000"/>
            </w:tcBorders>
            <w:hideMark/>
          </w:tcPr>
          <w:p w:rsidR="008C4F5A" w:rsidRPr="00AB3FAA" w:rsidRDefault="008C4F5A" w:rsidP="008C4F5A">
            <w:pPr>
              <w:pStyle w:val="s1"/>
            </w:pPr>
            <w:r w:rsidRPr="00AB3FAA">
              <w:t>Класс конструктивной пожарной опасности</w:t>
            </w:r>
          </w:p>
        </w:tc>
        <w:tc>
          <w:tcPr>
            <w:tcW w:w="4566" w:type="dxa"/>
            <w:gridSpan w:val="2"/>
            <w:tcBorders>
              <w:top w:val="single" w:sz="6" w:space="0" w:color="000000"/>
              <w:left w:val="single" w:sz="6" w:space="0" w:color="000000"/>
              <w:right w:val="single" w:sz="6" w:space="0" w:color="000000"/>
            </w:tcBorders>
            <w:hideMark/>
          </w:tcPr>
          <w:p w:rsidR="008C4F5A" w:rsidRPr="00AB3FAA" w:rsidRDefault="008C4F5A" w:rsidP="008C4F5A">
            <w:pPr>
              <w:pStyle w:val="s1"/>
            </w:pPr>
            <w:r w:rsidRPr="00AB3FAA">
              <w:t xml:space="preserve">Минимальные расстояния при степени огнестойкости и классе конструктивной </w:t>
            </w:r>
            <w:r w:rsidRPr="00AB3FAA">
              <w:lastRenderedPageBreak/>
              <w:t xml:space="preserve">пожарной опасности жилых зданий, </w:t>
            </w:r>
            <w:proofErr w:type="gramStart"/>
            <w:r w:rsidRPr="00AB3FAA">
              <w:t>м</w:t>
            </w:r>
            <w:proofErr w:type="gramEnd"/>
          </w:p>
        </w:tc>
      </w:tr>
      <w:tr w:rsidR="008C4F5A" w:rsidRPr="00AB3FAA" w:rsidTr="008C4F5A">
        <w:trPr>
          <w:tblCellSpacing w:w="15" w:type="dxa"/>
        </w:trPr>
        <w:tc>
          <w:tcPr>
            <w:tcW w:w="0" w:type="auto"/>
            <w:vMerge/>
            <w:tcBorders>
              <w:top w:val="single" w:sz="6" w:space="0" w:color="000000"/>
              <w:left w:val="single" w:sz="6" w:space="0" w:color="000000"/>
              <w:bottom w:val="single" w:sz="6" w:space="0" w:color="000000"/>
              <w:right w:val="single" w:sz="6" w:space="0" w:color="000000"/>
            </w:tcBorders>
            <w:vAlign w:val="center"/>
            <w:hideMark/>
          </w:tcPr>
          <w:p w:rsidR="008C4F5A" w:rsidRPr="00AB3FAA" w:rsidRDefault="008C4F5A" w:rsidP="008C4F5A">
            <w:pPr>
              <w:rPr>
                <w:color w:val="auto"/>
              </w:rPr>
            </w:pPr>
          </w:p>
        </w:tc>
        <w:tc>
          <w:tcPr>
            <w:tcW w:w="0" w:type="auto"/>
            <w:vMerge/>
            <w:tcBorders>
              <w:top w:val="single" w:sz="6" w:space="0" w:color="000000"/>
              <w:left w:val="single" w:sz="6" w:space="0" w:color="000000"/>
              <w:right w:val="single" w:sz="6" w:space="0" w:color="000000"/>
            </w:tcBorders>
            <w:vAlign w:val="center"/>
            <w:hideMark/>
          </w:tcPr>
          <w:p w:rsidR="008C4F5A" w:rsidRPr="00AB3FAA" w:rsidRDefault="008C4F5A" w:rsidP="008C4F5A">
            <w:pPr>
              <w:rPr>
                <w:color w:val="auto"/>
              </w:rPr>
            </w:pPr>
          </w:p>
        </w:tc>
        <w:tc>
          <w:tcPr>
            <w:tcW w:w="2186" w:type="dxa"/>
            <w:tcBorders>
              <w:top w:val="single" w:sz="6" w:space="0" w:color="000000"/>
              <w:left w:val="single" w:sz="6" w:space="0" w:color="000000"/>
              <w:right w:val="single" w:sz="6" w:space="0" w:color="000000"/>
            </w:tcBorders>
            <w:hideMark/>
          </w:tcPr>
          <w:p w:rsidR="008C4F5A" w:rsidRPr="00AB3FAA" w:rsidRDefault="008C4F5A" w:rsidP="008C4F5A">
            <w:pPr>
              <w:pStyle w:val="s1"/>
            </w:pPr>
            <w:r w:rsidRPr="00AB3FAA">
              <w:t>I, II, III</w:t>
            </w:r>
          </w:p>
          <w:p w:rsidR="008C4F5A" w:rsidRPr="00AB3FAA" w:rsidRDefault="008C4F5A" w:rsidP="008C4F5A">
            <w:pPr>
              <w:pStyle w:val="s1"/>
            </w:pPr>
            <w:r w:rsidRPr="00AB3FAA">
              <w:t>С</w:t>
            </w:r>
            <w:proofErr w:type="gramStart"/>
            <w:r w:rsidRPr="00AB3FAA">
              <w:t>0</w:t>
            </w:r>
            <w:proofErr w:type="gramEnd"/>
          </w:p>
        </w:tc>
        <w:tc>
          <w:tcPr>
            <w:tcW w:w="2350" w:type="dxa"/>
            <w:tcBorders>
              <w:top w:val="single" w:sz="6" w:space="0" w:color="000000"/>
              <w:left w:val="single" w:sz="6" w:space="0" w:color="000000"/>
              <w:right w:val="single" w:sz="6" w:space="0" w:color="000000"/>
            </w:tcBorders>
            <w:hideMark/>
          </w:tcPr>
          <w:p w:rsidR="008C4F5A" w:rsidRPr="00AB3FAA" w:rsidRDefault="008C4F5A" w:rsidP="008C4F5A">
            <w:pPr>
              <w:pStyle w:val="s1"/>
            </w:pPr>
            <w:r w:rsidRPr="00AB3FAA">
              <w:t>II, III</w:t>
            </w:r>
          </w:p>
          <w:p w:rsidR="008C4F5A" w:rsidRPr="00AB3FAA" w:rsidRDefault="008C4F5A" w:rsidP="008C4F5A">
            <w:pPr>
              <w:pStyle w:val="s1"/>
            </w:pPr>
            <w:r w:rsidRPr="00AB3FAA">
              <w:t>C1</w:t>
            </w:r>
          </w:p>
        </w:tc>
      </w:tr>
      <w:tr w:rsidR="008C4F5A" w:rsidRPr="00AB3FAA" w:rsidTr="008C4F5A">
        <w:trPr>
          <w:tblCellSpacing w:w="15" w:type="dxa"/>
        </w:trPr>
        <w:tc>
          <w:tcPr>
            <w:tcW w:w="2606"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
            </w:pPr>
            <w:r w:rsidRPr="00AB3FAA">
              <w:t>I. II, III</w:t>
            </w:r>
          </w:p>
        </w:tc>
        <w:tc>
          <w:tcPr>
            <w:tcW w:w="2473"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
            </w:pPr>
            <w:r w:rsidRPr="00AB3FAA">
              <w:t>С</w:t>
            </w:r>
            <w:proofErr w:type="gramStart"/>
            <w:r w:rsidRPr="00AB3FAA">
              <w:t>0</w:t>
            </w:r>
            <w:proofErr w:type="gramEnd"/>
          </w:p>
        </w:tc>
        <w:tc>
          <w:tcPr>
            <w:tcW w:w="2186"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
            </w:pPr>
            <w:r w:rsidRPr="00AB3FAA">
              <w:t>6</w:t>
            </w:r>
          </w:p>
        </w:tc>
        <w:tc>
          <w:tcPr>
            <w:tcW w:w="2350"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
            </w:pPr>
            <w:r w:rsidRPr="00AB3FAA">
              <w:t>8</w:t>
            </w:r>
          </w:p>
        </w:tc>
      </w:tr>
      <w:tr w:rsidR="008C4F5A" w:rsidRPr="00AB3FAA" w:rsidTr="008C4F5A">
        <w:trPr>
          <w:tblCellSpacing w:w="15" w:type="dxa"/>
        </w:trPr>
        <w:tc>
          <w:tcPr>
            <w:tcW w:w="2606"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
            </w:pPr>
            <w:r w:rsidRPr="00AB3FAA">
              <w:t>II, III</w:t>
            </w:r>
          </w:p>
        </w:tc>
        <w:tc>
          <w:tcPr>
            <w:tcW w:w="2473"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
            </w:pPr>
            <w:r w:rsidRPr="00AB3FAA">
              <w:t>С</w:t>
            </w:r>
            <w:proofErr w:type="gramStart"/>
            <w:r w:rsidRPr="00AB3FAA">
              <w:t>1</w:t>
            </w:r>
            <w:proofErr w:type="gramEnd"/>
          </w:p>
        </w:tc>
        <w:tc>
          <w:tcPr>
            <w:tcW w:w="2186"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
            </w:pPr>
            <w:r w:rsidRPr="00AB3FAA">
              <w:t>8</w:t>
            </w:r>
          </w:p>
        </w:tc>
        <w:tc>
          <w:tcPr>
            <w:tcW w:w="2350"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
            </w:pPr>
            <w:r w:rsidRPr="00AB3FAA">
              <w:t>8</w:t>
            </w:r>
          </w:p>
        </w:tc>
      </w:tr>
    </w:tbl>
    <w:p w:rsidR="008C4F5A" w:rsidRPr="00AB3FAA" w:rsidRDefault="008C4F5A" w:rsidP="008C4F5A">
      <w:pPr>
        <w:pStyle w:val="aff2"/>
        <w:rPr>
          <w:i/>
        </w:rPr>
      </w:pPr>
      <w:r w:rsidRPr="00AB3FAA">
        <w:rPr>
          <w:i/>
        </w:rPr>
        <w:t> </w:t>
      </w:r>
      <w:proofErr w:type="gramStart"/>
      <w:r w:rsidRPr="00AB3FAA">
        <w:rPr>
          <w:rStyle w:val="s106"/>
          <w:i/>
        </w:rPr>
        <w:t>Примечания.</w:t>
      </w:r>
      <w:proofErr w:type="gramEnd"/>
    </w:p>
    <w:p w:rsidR="008C4F5A" w:rsidRPr="00AB3FAA" w:rsidRDefault="008C4F5A" w:rsidP="008C4F5A">
      <w:pPr>
        <w:pStyle w:val="aff2"/>
        <w:rPr>
          <w:i/>
          <w:lang w:val="ru-RU"/>
        </w:rPr>
      </w:pPr>
      <w:r w:rsidRPr="00AB3FAA">
        <w:rPr>
          <w:i/>
          <w:lang w:val="ru-RU"/>
        </w:rPr>
        <w:t>1. «Противопожарные расстояния между стенами зданий без оконных проемов допускается уменьшать на 20% при условии устройства карнизов и элементов кровли со стороны стен зданий" обращенных друг к другу» из негорючих материалов или материалов, подвергнутых огнезащитной обработке.</w:t>
      </w:r>
    </w:p>
    <w:p w:rsidR="008C4F5A" w:rsidRPr="00AB3FAA" w:rsidRDefault="008C4F5A" w:rsidP="008C4F5A">
      <w:pPr>
        <w:pStyle w:val="aff2"/>
        <w:rPr>
          <w:i/>
          <w:lang w:val="ru-RU"/>
        </w:rPr>
      </w:pPr>
      <w:r w:rsidRPr="00AB3FAA">
        <w:rPr>
          <w:i/>
          <w:lang w:val="ru-RU"/>
        </w:rPr>
        <w:t xml:space="preserve">2. </w:t>
      </w:r>
      <w:proofErr w:type="gramStart"/>
      <w:r w:rsidRPr="00AB3FAA">
        <w:rPr>
          <w:i/>
          <w:lang w:val="ru-RU"/>
        </w:rPr>
        <w:t xml:space="preserve">Противопожарные расстояния между зданиями допускается уменьшать на 30% при условии устройства на территории застройки наружного противопожарного водопровода согласно требованиям </w:t>
      </w:r>
      <w:hyperlink r:id="rId18" w:anchor="/document/195661/entry/0" w:history="1">
        <w:r w:rsidRPr="00AB3FAA">
          <w:rPr>
            <w:rStyle w:val="aff4"/>
            <w:color w:val="auto"/>
            <w:u w:val="none"/>
            <w:lang w:val="ru-RU"/>
          </w:rPr>
          <w:t>СП 8.13130</w:t>
        </w:r>
      </w:hyperlink>
      <w:r w:rsidRPr="00AB3FAA">
        <w:rPr>
          <w:i/>
          <w:lang w:val="ru-RU"/>
        </w:rPr>
        <w:t xml:space="preserve"> и наличия на территории добровольной пожарной охраны с техникой (оборудованием) для возможности подачи воды (в случае если время прибытия подразделения пожарной охраны ФПС ГПС МЧС России к месту вызова превышает 10 минут).</w:t>
      </w:r>
      <w:proofErr w:type="gramEnd"/>
    </w:p>
    <w:p w:rsidR="008C4F5A" w:rsidRPr="00AB3FAA" w:rsidRDefault="008C4F5A" w:rsidP="008C4F5A">
      <w:pPr>
        <w:ind w:firstLine="851"/>
        <w:jc w:val="both"/>
        <w:rPr>
          <w:rFonts w:cs="Arial"/>
          <w:i/>
          <w:iCs/>
          <w:color w:val="auto"/>
        </w:rPr>
      </w:pPr>
    </w:p>
    <w:p w:rsidR="008C4F5A" w:rsidRPr="00AB3FAA" w:rsidRDefault="008C4F5A" w:rsidP="008C4F5A">
      <w:pPr>
        <w:jc w:val="right"/>
        <w:rPr>
          <w:rFonts w:cs="Arial"/>
          <w:color w:val="auto"/>
          <w:sz w:val="28"/>
          <w:szCs w:val="28"/>
        </w:rPr>
      </w:pPr>
      <w:r w:rsidRPr="00AB3FAA">
        <w:rPr>
          <w:rFonts w:cs="Arial"/>
          <w:color w:val="auto"/>
          <w:sz w:val="28"/>
          <w:szCs w:val="28"/>
        </w:rPr>
        <w:t>Таблица 39</w:t>
      </w:r>
    </w:p>
    <w:p w:rsidR="008C4F5A" w:rsidRPr="00AB3FAA" w:rsidRDefault="008C4F5A" w:rsidP="008C4F5A">
      <w:pPr>
        <w:jc w:val="right"/>
        <w:rPr>
          <w:rFonts w:cs="Arial"/>
          <w:color w:val="auto"/>
          <w:sz w:val="28"/>
          <w:szCs w:val="28"/>
        </w:rPr>
      </w:pPr>
    </w:p>
    <w:p w:rsidR="008C4F5A" w:rsidRPr="00AB3FAA" w:rsidRDefault="008C4F5A" w:rsidP="008C4F5A">
      <w:pPr>
        <w:jc w:val="center"/>
        <w:rPr>
          <w:rFonts w:cs="Arial"/>
          <w:color w:val="auto"/>
          <w:sz w:val="28"/>
          <w:szCs w:val="28"/>
        </w:rPr>
      </w:pPr>
      <w:r w:rsidRPr="00AB3FAA">
        <w:rPr>
          <w:rFonts w:cs="Arial"/>
          <w:color w:val="auto"/>
          <w:sz w:val="28"/>
          <w:szCs w:val="28"/>
        </w:rPr>
        <w:t>Противопожарные расстояния от зданий, сооружений и строений категорий</w:t>
      </w:r>
      <w:proofErr w:type="gramStart"/>
      <w:r w:rsidRPr="00AB3FAA">
        <w:rPr>
          <w:rFonts w:cs="Arial"/>
          <w:color w:val="auto"/>
          <w:sz w:val="28"/>
          <w:szCs w:val="28"/>
        </w:rPr>
        <w:t xml:space="preserve"> А</w:t>
      </w:r>
      <w:proofErr w:type="gramEnd"/>
      <w:r w:rsidRPr="00AB3FAA">
        <w:rPr>
          <w:rFonts w:cs="Arial"/>
          <w:color w:val="auto"/>
          <w:sz w:val="28"/>
          <w:szCs w:val="28"/>
        </w:rPr>
        <w:t>, Б и В по взрывопожарной и пожарной опасности, расположенных на территориях складов нефти и нефтепродуктов, до граничащих с ними объектов защиты</w:t>
      </w:r>
    </w:p>
    <w:tbl>
      <w:tblPr>
        <w:tblW w:w="9699" w:type="dxa"/>
        <w:tblCellSpacing w:w="15" w:type="dxa"/>
        <w:tblCellMar>
          <w:top w:w="15" w:type="dxa"/>
          <w:left w:w="15" w:type="dxa"/>
          <w:bottom w:w="15" w:type="dxa"/>
          <w:right w:w="15" w:type="dxa"/>
        </w:tblCellMar>
        <w:tblLook w:val="04A0"/>
      </w:tblPr>
      <w:tblGrid>
        <w:gridCol w:w="5174"/>
        <w:gridCol w:w="1485"/>
        <w:gridCol w:w="959"/>
        <w:gridCol w:w="808"/>
        <w:gridCol w:w="808"/>
        <w:gridCol w:w="465"/>
      </w:tblGrid>
      <w:tr w:rsidR="008C4F5A" w:rsidRPr="00AB3FAA" w:rsidTr="008C4F5A">
        <w:trPr>
          <w:trHeight w:val="240"/>
          <w:tblCellSpacing w:w="15" w:type="dxa"/>
        </w:trPr>
        <w:tc>
          <w:tcPr>
            <w:tcW w:w="5129" w:type="dxa"/>
            <w:vMerge w:val="restart"/>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
            </w:pPr>
            <w:r w:rsidRPr="00AB3FAA">
              <w:rPr>
                <w:rFonts w:ascii="Roboto" w:hAnsi="Roboto"/>
              </w:rPr>
              <w:t> </w:t>
            </w:r>
            <w:r w:rsidRPr="00AB3FAA">
              <w:t>Наименование объектов, граничащих со зданиями и сооружениями складов нефти и нефтепродуктов</w:t>
            </w:r>
          </w:p>
        </w:tc>
        <w:tc>
          <w:tcPr>
            <w:tcW w:w="4480" w:type="dxa"/>
            <w:gridSpan w:val="5"/>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
            </w:pPr>
            <w:r w:rsidRPr="00AB3FAA">
              <w:t xml:space="preserve">Противопожарные расстояния от зданий и сооружений складов нефти и нефтепродуктов до граничащих с ними объектов при категории склада, </w:t>
            </w:r>
            <w:proofErr w:type="gramStart"/>
            <w:r w:rsidRPr="00AB3FAA">
              <w:t>м</w:t>
            </w:r>
            <w:proofErr w:type="gramEnd"/>
          </w:p>
        </w:tc>
      </w:tr>
      <w:tr w:rsidR="008C4F5A" w:rsidRPr="00AB3FAA" w:rsidTr="008C4F5A">
        <w:trPr>
          <w:tblCellSpacing w:w="15" w:type="dxa"/>
        </w:trPr>
        <w:tc>
          <w:tcPr>
            <w:tcW w:w="5129" w:type="dxa"/>
            <w:vMerge/>
            <w:tcBorders>
              <w:top w:val="single" w:sz="6" w:space="0" w:color="000000"/>
              <w:left w:val="single" w:sz="6" w:space="0" w:color="000000"/>
              <w:bottom w:val="single" w:sz="6" w:space="0" w:color="000000"/>
              <w:right w:val="single" w:sz="6" w:space="0" w:color="000000"/>
            </w:tcBorders>
            <w:vAlign w:val="center"/>
            <w:hideMark/>
          </w:tcPr>
          <w:p w:rsidR="008C4F5A" w:rsidRPr="00AB3FAA" w:rsidRDefault="008C4F5A" w:rsidP="008C4F5A">
            <w:pPr>
              <w:rPr>
                <w:color w:val="auto"/>
              </w:rPr>
            </w:pPr>
          </w:p>
        </w:tc>
        <w:tc>
          <w:tcPr>
            <w:tcW w:w="1455"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
            </w:pPr>
            <w:r w:rsidRPr="00AB3FAA">
              <w:t>I</w:t>
            </w:r>
          </w:p>
        </w:tc>
        <w:tc>
          <w:tcPr>
            <w:tcW w:w="929"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
            </w:pPr>
            <w:r w:rsidRPr="00AB3FAA">
              <w:t>II</w:t>
            </w:r>
          </w:p>
        </w:tc>
        <w:tc>
          <w:tcPr>
            <w:tcW w:w="778"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
            </w:pPr>
            <w:r w:rsidRPr="00AB3FAA">
              <w:t>III</w:t>
            </w:r>
            <w:proofErr w:type="gramStart"/>
            <w:r w:rsidRPr="00AB3FAA">
              <w:t>а</w:t>
            </w:r>
            <w:proofErr w:type="gramEnd"/>
          </w:p>
        </w:tc>
        <w:tc>
          <w:tcPr>
            <w:tcW w:w="778"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
            </w:pPr>
            <w:r w:rsidRPr="00AB3FAA">
              <w:t>III</w:t>
            </w:r>
            <w:proofErr w:type="gramStart"/>
            <w:r w:rsidRPr="00AB3FAA">
              <w:t>б</w:t>
            </w:r>
            <w:proofErr w:type="gramEnd"/>
          </w:p>
        </w:tc>
        <w:tc>
          <w:tcPr>
            <w:tcW w:w="420"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
            </w:pPr>
            <w:r w:rsidRPr="00AB3FAA">
              <w:t>III</w:t>
            </w:r>
            <w:proofErr w:type="gramStart"/>
            <w:r w:rsidRPr="00AB3FAA">
              <w:t>в</w:t>
            </w:r>
            <w:proofErr w:type="gramEnd"/>
          </w:p>
        </w:tc>
      </w:tr>
      <w:tr w:rsidR="008C4F5A" w:rsidRPr="00AB3FAA" w:rsidTr="008C4F5A">
        <w:trPr>
          <w:tblCellSpacing w:w="15" w:type="dxa"/>
        </w:trPr>
        <w:tc>
          <w:tcPr>
            <w:tcW w:w="5129"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6"/>
            </w:pPr>
            <w:r w:rsidRPr="00AB3FAA">
              <w:t>Здания и сооружения граничащих с ними производственных объектов</w:t>
            </w:r>
          </w:p>
        </w:tc>
        <w:tc>
          <w:tcPr>
            <w:tcW w:w="1455"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
            </w:pPr>
            <w:r w:rsidRPr="00AB3FAA">
              <w:t>100</w:t>
            </w:r>
          </w:p>
        </w:tc>
        <w:tc>
          <w:tcPr>
            <w:tcW w:w="929"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
            </w:pPr>
            <w:r w:rsidRPr="00AB3FAA">
              <w:t>40</w:t>
            </w:r>
          </w:p>
          <w:p w:rsidR="008C4F5A" w:rsidRPr="00AB3FAA" w:rsidRDefault="008C4F5A" w:rsidP="008C4F5A">
            <w:pPr>
              <w:pStyle w:val="s1"/>
            </w:pPr>
            <w:r w:rsidRPr="00AB3FAA">
              <w:t>(100)</w:t>
            </w:r>
          </w:p>
        </w:tc>
        <w:tc>
          <w:tcPr>
            <w:tcW w:w="778"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
            </w:pPr>
            <w:r w:rsidRPr="00AB3FAA">
              <w:t>40</w:t>
            </w:r>
          </w:p>
        </w:tc>
        <w:tc>
          <w:tcPr>
            <w:tcW w:w="778"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
            </w:pPr>
            <w:r w:rsidRPr="00AB3FAA">
              <w:t>40</w:t>
            </w:r>
          </w:p>
        </w:tc>
        <w:tc>
          <w:tcPr>
            <w:tcW w:w="420"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
            </w:pPr>
            <w:r w:rsidRPr="00AB3FAA">
              <w:t>30</w:t>
            </w:r>
          </w:p>
        </w:tc>
      </w:tr>
      <w:tr w:rsidR="008C4F5A" w:rsidRPr="00AB3FAA" w:rsidTr="008C4F5A">
        <w:trPr>
          <w:tblCellSpacing w:w="15" w:type="dxa"/>
        </w:trPr>
        <w:tc>
          <w:tcPr>
            <w:tcW w:w="5129" w:type="dxa"/>
            <w:tcBorders>
              <w:top w:val="single" w:sz="6" w:space="0" w:color="000000"/>
              <w:left w:val="single" w:sz="6" w:space="0" w:color="000000"/>
              <w:right w:val="single" w:sz="6" w:space="0" w:color="000000"/>
            </w:tcBorders>
            <w:hideMark/>
          </w:tcPr>
          <w:p w:rsidR="008C4F5A" w:rsidRPr="00AB3FAA" w:rsidRDefault="008C4F5A" w:rsidP="008C4F5A">
            <w:pPr>
              <w:pStyle w:val="s16"/>
            </w:pPr>
            <w:r w:rsidRPr="00AB3FAA">
              <w:t>Лесные массивы:</w:t>
            </w:r>
          </w:p>
        </w:tc>
        <w:tc>
          <w:tcPr>
            <w:tcW w:w="1455" w:type="dxa"/>
            <w:tcBorders>
              <w:top w:val="single" w:sz="6" w:space="0" w:color="000000"/>
              <w:left w:val="single" w:sz="6" w:space="0" w:color="000000"/>
              <w:right w:val="single" w:sz="6" w:space="0" w:color="000000"/>
            </w:tcBorders>
            <w:hideMark/>
          </w:tcPr>
          <w:p w:rsidR="008C4F5A" w:rsidRPr="00AB3FAA" w:rsidRDefault="008C4F5A" w:rsidP="008C4F5A">
            <w:pPr>
              <w:pStyle w:val="empty"/>
            </w:pPr>
            <w:r w:rsidRPr="00AB3FAA">
              <w:t> </w:t>
            </w:r>
          </w:p>
        </w:tc>
        <w:tc>
          <w:tcPr>
            <w:tcW w:w="929" w:type="dxa"/>
            <w:tcBorders>
              <w:top w:val="single" w:sz="6" w:space="0" w:color="000000"/>
              <w:left w:val="single" w:sz="6" w:space="0" w:color="000000"/>
              <w:right w:val="single" w:sz="6" w:space="0" w:color="000000"/>
            </w:tcBorders>
            <w:hideMark/>
          </w:tcPr>
          <w:p w:rsidR="008C4F5A" w:rsidRPr="00AB3FAA" w:rsidRDefault="008C4F5A" w:rsidP="008C4F5A">
            <w:pPr>
              <w:pStyle w:val="empty"/>
            </w:pPr>
            <w:r w:rsidRPr="00AB3FAA">
              <w:t> </w:t>
            </w:r>
          </w:p>
        </w:tc>
        <w:tc>
          <w:tcPr>
            <w:tcW w:w="778" w:type="dxa"/>
            <w:tcBorders>
              <w:top w:val="single" w:sz="6" w:space="0" w:color="000000"/>
              <w:left w:val="single" w:sz="6" w:space="0" w:color="000000"/>
              <w:right w:val="single" w:sz="6" w:space="0" w:color="000000"/>
            </w:tcBorders>
            <w:hideMark/>
          </w:tcPr>
          <w:p w:rsidR="008C4F5A" w:rsidRPr="00AB3FAA" w:rsidRDefault="008C4F5A" w:rsidP="008C4F5A">
            <w:pPr>
              <w:pStyle w:val="empty"/>
            </w:pPr>
            <w:r w:rsidRPr="00AB3FAA">
              <w:t> </w:t>
            </w:r>
          </w:p>
        </w:tc>
        <w:tc>
          <w:tcPr>
            <w:tcW w:w="778" w:type="dxa"/>
            <w:tcBorders>
              <w:top w:val="single" w:sz="6" w:space="0" w:color="000000"/>
              <w:left w:val="single" w:sz="6" w:space="0" w:color="000000"/>
              <w:right w:val="single" w:sz="6" w:space="0" w:color="000000"/>
            </w:tcBorders>
            <w:hideMark/>
          </w:tcPr>
          <w:p w:rsidR="008C4F5A" w:rsidRPr="00AB3FAA" w:rsidRDefault="008C4F5A" w:rsidP="008C4F5A">
            <w:pPr>
              <w:pStyle w:val="empty"/>
            </w:pPr>
            <w:r w:rsidRPr="00AB3FAA">
              <w:t> </w:t>
            </w:r>
          </w:p>
        </w:tc>
        <w:tc>
          <w:tcPr>
            <w:tcW w:w="420" w:type="dxa"/>
            <w:tcBorders>
              <w:top w:val="single" w:sz="6" w:space="0" w:color="000000"/>
              <w:left w:val="single" w:sz="6" w:space="0" w:color="000000"/>
              <w:right w:val="single" w:sz="6" w:space="0" w:color="000000"/>
            </w:tcBorders>
            <w:hideMark/>
          </w:tcPr>
          <w:p w:rsidR="008C4F5A" w:rsidRPr="00AB3FAA" w:rsidRDefault="008C4F5A" w:rsidP="008C4F5A">
            <w:pPr>
              <w:pStyle w:val="empty"/>
            </w:pPr>
            <w:r w:rsidRPr="00AB3FAA">
              <w:t> </w:t>
            </w:r>
          </w:p>
        </w:tc>
      </w:tr>
      <w:tr w:rsidR="008C4F5A" w:rsidRPr="00AB3FAA" w:rsidTr="008C4F5A">
        <w:trPr>
          <w:tblCellSpacing w:w="15" w:type="dxa"/>
        </w:trPr>
        <w:tc>
          <w:tcPr>
            <w:tcW w:w="5129" w:type="dxa"/>
            <w:tcBorders>
              <w:left w:val="single" w:sz="6" w:space="0" w:color="000000"/>
              <w:right w:val="single" w:sz="6" w:space="0" w:color="000000"/>
            </w:tcBorders>
            <w:hideMark/>
          </w:tcPr>
          <w:p w:rsidR="008C4F5A" w:rsidRPr="00AB3FAA" w:rsidRDefault="008C4F5A" w:rsidP="008C4F5A">
            <w:pPr>
              <w:pStyle w:val="s16"/>
            </w:pPr>
            <w:r w:rsidRPr="00AB3FAA">
              <w:t>хвойных и смешанных пород</w:t>
            </w:r>
          </w:p>
        </w:tc>
        <w:tc>
          <w:tcPr>
            <w:tcW w:w="1455" w:type="dxa"/>
            <w:tcBorders>
              <w:left w:val="single" w:sz="6" w:space="0" w:color="000000"/>
              <w:right w:val="single" w:sz="6" w:space="0" w:color="000000"/>
            </w:tcBorders>
            <w:hideMark/>
          </w:tcPr>
          <w:p w:rsidR="008C4F5A" w:rsidRPr="00AB3FAA" w:rsidRDefault="008C4F5A" w:rsidP="008C4F5A">
            <w:pPr>
              <w:pStyle w:val="s1"/>
            </w:pPr>
            <w:r w:rsidRPr="00AB3FAA">
              <w:t>100</w:t>
            </w:r>
          </w:p>
        </w:tc>
        <w:tc>
          <w:tcPr>
            <w:tcW w:w="929" w:type="dxa"/>
            <w:tcBorders>
              <w:left w:val="single" w:sz="6" w:space="0" w:color="000000"/>
              <w:right w:val="single" w:sz="6" w:space="0" w:color="000000"/>
            </w:tcBorders>
            <w:hideMark/>
          </w:tcPr>
          <w:p w:rsidR="008C4F5A" w:rsidRPr="00AB3FAA" w:rsidRDefault="008C4F5A" w:rsidP="008C4F5A">
            <w:pPr>
              <w:pStyle w:val="s1"/>
            </w:pPr>
            <w:r w:rsidRPr="00AB3FAA">
              <w:t>50</w:t>
            </w:r>
          </w:p>
        </w:tc>
        <w:tc>
          <w:tcPr>
            <w:tcW w:w="778" w:type="dxa"/>
            <w:tcBorders>
              <w:left w:val="single" w:sz="6" w:space="0" w:color="000000"/>
              <w:right w:val="single" w:sz="6" w:space="0" w:color="000000"/>
            </w:tcBorders>
            <w:hideMark/>
          </w:tcPr>
          <w:p w:rsidR="008C4F5A" w:rsidRPr="00AB3FAA" w:rsidRDefault="008C4F5A" w:rsidP="008C4F5A">
            <w:pPr>
              <w:pStyle w:val="s1"/>
            </w:pPr>
            <w:r w:rsidRPr="00AB3FAA">
              <w:t>50</w:t>
            </w:r>
          </w:p>
        </w:tc>
        <w:tc>
          <w:tcPr>
            <w:tcW w:w="778" w:type="dxa"/>
            <w:tcBorders>
              <w:left w:val="single" w:sz="6" w:space="0" w:color="000000"/>
              <w:right w:val="single" w:sz="6" w:space="0" w:color="000000"/>
            </w:tcBorders>
            <w:hideMark/>
          </w:tcPr>
          <w:p w:rsidR="008C4F5A" w:rsidRPr="00AB3FAA" w:rsidRDefault="008C4F5A" w:rsidP="008C4F5A">
            <w:pPr>
              <w:pStyle w:val="s1"/>
            </w:pPr>
            <w:r w:rsidRPr="00AB3FAA">
              <w:t>50</w:t>
            </w:r>
          </w:p>
        </w:tc>
        <w:tc>
          <w:tcPr>
            <w:tcW w:w="420" w:type="dxa"/>
            <w:tcBorders>
              <w:left w:val="single" w:sz="6" w:space="0" w:color="000000"/>
              <w:right w:val="single" w:sz="6" w:space="0" w:color="000000"/>
            </w:tcBorders>
            <w:hideMark/>
          </w:tcPr>
          <w:p w:rsidR="008C4F5A" w:rsidRPr="00AB3FAA" w:rsidRDefault="008C4F5A" w:rsidP="008C4F5A">
            <w:pPr>
              <w:pStyle w:val="s1"/>
            </w:pPr>
            <w:r w:rsidRPr="00AB3FAA">
              <w:t>50</w:t>
            </w:r>
          </w:p>
        </w:tc>
      </w:tr>
      <w:tr w:rsidR="008C4F5A" w:rsidRPr="00AB3FAA" w:rsidTr="008C4F5A">
        <w:trPr>
          <w:tblCellSpacing w:w="15" w:type="dxa"/>
        </w:trPr>
        <w:tc>
          <w:tcPr>
            <w:tcW w:w="5129" w:type="dxa"/>
            <w:tcBorders>
              <w:left w:val="single" w:sz="6" w:space="0" w:color="000000"/>
              <w:bottom w:val="single" w:sz="6" w:space="0" w:color="000000"/>
              <w:right w:val="single" w:sz="6" w:space="0" w:color="000000"/>
            </w:tcBorders>
            <w:hideMark/>
          </w:tcPr>
          <w:p w:rsidR="008C4F5A" w:rsidRPr="00AB3FAA" w:rsidRDefault="008C4F5A" w:rsidP="008C4F5A">
            <w:pPr>
              <w:pStyle w:val="s16"/>
            </w:pPr>
            <w:r w:rsidRPr="00AB3FAA">
              <w:t>лиственных пород</w:t>
            </w:r>
          </w:p>
        </w:tc>
        <w:tc>
          <w:tcPr>
            <w:tcW w:w="1455" w:type="dxa"/>
            <w:tcBorders>
              <w:left w:val="single" w:sz="6" w:space="0" w:color="000000"/>
              <w:bottom w:val="single" w:sz="6" w:space="0" w:color="000000"/>
              <w:right w:val="single" w:sz="6" w:space="0" w:color="000000"/>
            </w:tcBorders>
            <w:hideMark/>
          </w:tcPr>
          <w:p w:rsidR="008C4F5A" w:rsidRPr="00AB3FAA" w:rsidRDefault="008C4F5A" w:rsidP="008C4F5A">
            <w:pPr>
              <w:pStyle w:val="s1"/>
            </w:pPr>
            <w:r w:rsidRPr="00AB3FAA">
              <w:t>20</w:t>
            </w:r>
          </w:p>
        </w:tc>
        <w:tc>
          <w:tcPr>
            <w:tcW w:w="929" w:type="dxa"/>
            <w:tcBorders>
              <w:left w:val="single" w:sz="6" w:space="0" w:color="000000"/>
              <w:bottom w:val="single" w:sz="6" w:space="0" w:color="000000"/>
              <w:right w:val="single" w:sz="6" w:space="0" w:color="000000"/>
            </w:tcBorders>
            <w:hideMark/>
          </w:tcPr>
          <w:p w:rsidR="008C4F5A" w:rsidRPr="00AB3FAA" w:rsidRDefault="008C4F5A" w:rsidP="008C4F5A">
            <w:pPr>
              <w:pStyle w:val="s1"/>
            </w:pPr>
            <w:r w:rsidRPr="00AB3FAA">
              <w:t>20</w:t>
            </w:r>
          </w:p>
        </w:tc>
        <w:tc>
          <w:tcPr>
            <w:tcW w:w="778" w:type="dxa"/>
            <w:tcBorders>
              <w:left w:val="single" w:sz="6" w:space="0" w:color="000000"/>
              <w:bottom w:val="single" w:sz="6" w:space="0" w:color="000000"/>
              <w:right w:val="single" w:sz="6" w:space="0" w:color="000000"/>
            </w:tcBorders>
            <w:hideMark/>
          </w:tcPr>
          <w:p w:rsidR="008C4F5A" w:rsidRPr="00AB3FAA" w:rsidRDefault="008C4F5A" w:rsidP="008C4F5A">
            <w:pPr>
              <w:pStyle w:val="s1"/>
            </w:pPr>
            <w:r w:rsidRPr="00AB3FAA">
              <w:t>20</w:t>
            </w:r>
          </w:p>
        </w:tc>
        <w:tc>
          <w:tcPr>
            <w:tcW w:w="778" w:type="dxa"/>
            <w:tcBorders>
              <w:left w:val="single" w:sz="6" w:space="0" w:color="000000"/>
              <w:bottom w:val="single" w:sz="6" w:space="0" w:color="000000"/>
              <w:right w:val="single" w:sz="6" w:space="0" w:color="000000"/>
            </w:tcBorders>
            <w:hideMark/>
          </w:tcPr>
          <w:p w:rsidR="008C4F5A" w:rsidRPr="00AB3FAA" w:rsidRDefault="008C4F5A" w:rsidP="008C4F5A">
            <w:pPr>
              <w:pStyle w:val="s1"/>
            </w:pPr>
            <w:r w:rsidRPr="00AB3FAA">
              <w:t>20</w:t>
            </w:r>
          </w:p>
        </w:tc>
        <w:tc>
          <w:tcPr>
            <w:tcW w:w="420" w:type="dxa"/>
            <w:tcBorders>
              <w:left w:val="single" w:sz="6" w:space="0" w:color="000000"/>
              <w:bottom w:val="single" w:sz="6" w:space="0" w:color="000000"/>
              <w:right w:val="single" w:sz="6" w:space="0" w:color="000000"/>
            </w:tcBorders>
            <w:hideMark/>
          </w:tcPr>
          <w:p w:rsidR="008C4F5A" w:rsidRPr="00AB3FAA" w:rsidRDefault="008C4F5A" w:rsidP="008C4F5A">
            <w:pPr>
              <w:pStyle w:val="s1"/>
            </w:pPr>
            <w:r w:rsidRPr="00AB3FAA">
              <w:t>20</w:t>
            </w:r>
          </w:p>
        </w:tc>
      </w:tr>
      <w:tr w:rsidR="008C4F5A" w:rsidRPr="00AB3FAA" w:rsidTr="008C4F5A">
        <w:trPr>
          <w:tblCellSpacing w:w="15" w:type="dxa"/>
        </w:trPr>
        <w:tc>
          <w:tcPr>
            <w:tcW w:w="5129"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6"/>
            </w:pPr>
            <w:r w:rsidRPr="00AB3FAA">
              <w:t>Склады лесных материалов, торфа, волокнистых горючих веществ, сена, соломы, а также участки открытого залегания торфа</w:t>
            </w:r>
          </w:p>
        </w:tc>
        <w:tc>
          <w:tcPr>
            <w:tcW w:w="1455"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
            </w:pPr>
            <w:r w:rsidRPr="00AB3FAA">
              <w:t>100</w:t>
            </w:r>
          </w:p>
        </w:tc>
        <w:tc>
          <w:tcPr>
            <w:tcW w:w="929"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
            </w:pPr>
            <w:r w:rsidRPr="00AB3FAA">
              <w:t>100</w:t>
            </w:r>
          </w:p>
        </w:tc>
        <w:tc>
          <w:tcPr>
            <w:tcW w:w="778"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
            </w:pPr>
            <w:r w:rsidRPr="00AB3FAA">
              <w:t>50</w:t>
            </w:r>
          </w:p>
        </w:tc>
        <w:tc>
          <w:tcPr>
            <w:tcW w:w="778"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
            </w:pPr>
            <w:r w:rsidRPr="00AB3FAA">
              <w:t>50</w:t>
            </w:r>
          </w:p>
        </w:tc>
        <w:tc>
          <w:tcPr>
            <w:tcW w:w="420"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
            </w:pPr>
            <w:r w:rsidRPr="00AB3FAA">
              <w:t>50</w:t>
            </w:r>
          </w:p>
        </w:tc>
      </w:tr>
      <w:tr w:rsidR="008C4F5A" w:rsidRPr="00AB3FAA" w:rsidTr="008C4F5A">
        <w:trPr>
          <w:tblCellSpacing w:w="15" w:type="dxa"/>
        </w:trPr>
        <w:tc>
          <w:tcPr>
            <w:tcW w:w="5129" w:type="dxa"/>
            <w:tcBorders>
              <w:top w:val="single" w:sz="6" w:space="0" w:color="000000"/>
              <w:left w:val="single" w:sz="6" w:space="0" w:color="000000"/>
              <w:right w:val="single" w:sz="6" w:space="0" w:color="000000"/>
            </w:tcBorders>
            <w:hideMark/>
          </w:tcPr>
          <w:p w:rsidR="008C4F5A" w:rsidRPr="00AB3FAA" w:rsidRDefault="008C4F5A" w:rsidP="008C4F5A">
            <w:pPr>
              <w:pStyle w:val="s16"/>
            </w:pPr>
            <w:r w:rsidRPr="00AB3FAA">
              <w:t>Железные дороги общей сети (до подошвы насыпи или бровки выемки):</w:t>
            </w:r>
          </w:p>
        </w:tc>
        <w:tc>
          <w:tcPr>
            <w:tcW w:w="1455" w:type="dxa"/>
            <w:tcBorders>
              <w:top w:val="single" w:sz="6" w:space="0" w:color="000000"/>
              <w:left w:val="single" w:sz="6" w:space="0" w:color="000000"/>
              <w:right w:val="single" w:sz="6" w:space="0" w:color="000000"/>
            </w:tcBorders>
            <w:hideMark/>
          </w:tcPr>
          <w:p w:rsidR="008C4F5A" w:rsidRPr="00AB3FAA" w:rsidRDefault="008C4F5A" w:rsidP="008C4F5A">
            <w:pPr>
              <w:pStyle w:val="empty"/>
            </w:pPr>
            <w:r w:rsidRPr="00AB3FAA">
              <w:t> </w:t>
            </w:r>
          </w:p>
        </w:tc>
        <w:tc>
          <w:tcPr>
            <w:tcW w:w="929" w:type="dxa"/>
            <w:tcBorders>
              <w:top w:val="single" w:sz="6" w:space="0" w:color="000000"/>
              <w:left w:val="single" w:sz="6" w:space="0" w:color="000000"/>
              <w:right w:val="single" w:sz="6" w:space="0" w:color="000000"/>
            </w:tcBorders>
            <w:hideMark/>
          </w:tcPr>
          <w:p w:rsidR="008C4F5A" w:rsidRPr="00AB3FAA" w:rsidRDefault="008C4F5A" w:rsidP="008C4F5A">
            <w:pPr>
              <w:pStyle w:val="empty"/>
            </w:pPr>
            <w:r w:rsidRPr="00AB3FAA">
              <w:t> </w:t>
            </w:r>
          </w:p>
        </w:tc>
        <w:tc>
          <w:tcPr>
            <w:tcW w:w="778" w:type="dxa"/>
            <w:tcBorders>
              <w:top w:val="single" w:sz="6" w:space="0" w:color="000000"/>
              <w:left w:val="single" w:sz="6" w:space="0" w:color="000000"/>
              <w:right w:val="single" w:sz="6" w:space="0" w:color="000000"/>
            </w:tcBorders>
            <w:hideMark/>
          </w:tcPr>
          <w:p w:rsidR="008C4F5A" w:rsidRPr="00AB3FAA" w:rsidRDefault="008C4F5A" w:rsidP="008C4F5A">
            <w:pPr>
              <w:pStyle w:val="empty"/>
            </w:pPr>
            <w:r w:rsidRPr="00AB3FAA">
              <w:t> </w:t>
            </w:r>
          </w:p>
        </w:tc>
        <w:tc>
          <w:tcPr>
            <w:tcW w:w="778" w:type="dxa"/>
            <w:tcBorders>
              <w:top w:val="single" w:sz="6" w:space="0" w:color="000000"/>
              <w:left w:val="single" w:sz="6" w:space="0" w:color="000000"/>
              <w:right w:val="single" w:sz="6" w:space="0" w:color="000000"/>
            </w:tcBorders>
            <w:hideMark/>
          </w:tcPr>
          <w:p w:rsidR="008C4F5A" w:rsidRPr="00AB3FAA" w:rsidRDefault="008C4F5A" w:rsidP="008C4F5A">
            <w:pPr>
              <w:pStyle w:val="empty"/>
            </w:pPr>
            <w:r w:rsidRPr="00AB3FAA">
              <w:t> </w:t>
            </w:r>
          </w:p>
        </w:tc>
        <w:tc>
          <w:tcPr>
            <w:tcW w:w="420" w:type="dxa"/>
            <w:tcBorders>
              <w:top w:val="single" w:sz="6" w:space="0" w:color="000000"/>
              <w:left w:val="single" w:sz="6" w:space="0" w:color="000000"/>
              <w:right w:val="single" w:sz="6" w:space="0" w:color="000000"/>
            </w:tcBorders>
            <w:hideMark/>
          </w:tcPr>
          <w:p w:rsidR="008C4F5A" w:rsidRPr="00AB3FAA" w:rsidRDefault="008C4F5A" w:rsidP="008C4F5A">
            <w:pPr>
              <w:pStyle w:val="empty"/>
            </w:pPr>
            <w:r w:rsidRPr="00AB3FAA">
              <w:t> </w:t>
            </w:r>
          </w:p>
        </w:tc>
      </w:tr>
      <w:tr w:rsidR="008C4F5A" w:rsidRPr="00AB3FAA" w:rsidTr="008C4F5A">
        <w:trPr>
          <w:tblCellSpacing w:w="15" w:type="dxa"/>
        </w:trPr>
        <w:tc>
          <w:tcPr>
            <w:tcW w:w="5129" w:type="dxa"/>
            <w:tcBorders>
              <w:left w:val="single" w:sz="6" w:space="0" w:color="000000"/>
              <w:right w:val="single" w:sz="6" w:space="0" w:color="000000"/>
            </w:tcBorders>
            <w:hideMark/>
          </w:tcPr>
          <w:p w:rsidR="008C4F5A" w:rsidRPr="00AB3FAA" w:rsidRDefault="008C4F5A" w:rsidP="008C4F5A">
            <w:pPr>
              <w:pStyle w:val="s16"/>
            </w:pPr>
            <w:r w:rsidRPr="00AB3FAA">
              <w:t>на станциях</w:t>
            </w:r>
          </w:p>
        </w:tc>
        <w:tc>
          <w:tcPr>
            <w:tcW w:w="1455" w:type="dxa"/>
            <w:tcBorders>
              <w:left w:val="single" w:sz="6" w:space="0" w:color="000000"/>
              <w:right w:val="single" w:sz="6" w:space="0" w:color="000000"/>
            </w:tcBorders>
            <w:hideMark/>
          </w:tcPr>
          <w:p w:rsidR="008C4F5A" w:rsidRPr="00AB3FAA" w:rsidRDefault="008C4F5A" w:rsidP="008C4F5A">
            <w:pPr>
              <w:pStyle w:val="s1"/>
            </w:pPr>
            <w:r w:rsidRPr="00AB3FAA">
              <w:t>150</w:t>
            </w:r>
          </w:p>
        </w:tc>
        <w:tc>
          <w:tcPr>
            <w:tcW w:w="929" w:type="dxa"/>
            <w:tcBorders>
              <w:left w:val="single" w:sz="6" w:space="0" w:color="000000"/>
              <w:right w:val="single" w:sz="6" w:space="0" w:color="000000"/>
            </w:tcBorders>
            <w:hideMark/>
          </w:tcPr>
          <w:p w:rsidR="008C4F5A" w:rsidRPr="00AB3FAA" w:rsidRDefault="008C4F5A" w:rsidP="008C4F5A">
            <w:pPr>
              <w:pStyle w:val="s1"/>
            </w:pPr>
            <w:r w:rsidRPr="00AB3FAA">
              <w:t>100</w:t>
            </w:r>
          </w:p>
        </w:tc>
        <w:tc>
          <w:tcPr>
            <w:tcW w:w="778" w:type="dxa"/>
            <w:tcBorders>
              <w:left w:val="single" w:sz="6" w:space="0" w:color="000000"/>
              <w:right w:val="single" w:sz="6" w:space="0" w:color="000000"/>
            </w:tcBorders>
            <w:hideMark/>
          </w:tcPr>
          <w:p w:rsidR="008C4F5A" w:rsidRPr="00AB3FAA" w:rsidRDefault="008C4F5A" w:rsidP="008C4F5A">
            <w:pPr>
              <w:pStyle w:val="s1"/>
            </w:pPr>
            <w:r w:rsidRPr="00AB3FAA">
              <w:t>80</w:t>
            </w:r>
          </w:p>
        </w:tc>
        <w:tc>
          <w:tcPr>
            <w:tcW w:w="778" w:type="dxa"/>
            <w:tcBorders>
              <w:left w:val="single" w:sz="6" w:space="0" w:color="000000"/>
              <w:right w:val="single" w:sz="6" w:space="0" w:color="000000"/>
            </w:tcBorders>
            <w:hideMark/>
          </w:tcPr>
          <w:p w:rsidR="008C4F5A" w:rsidRPr="00AB3FAA" w:rsidRDefault="008C4F5A" w:rsidP="008C4F5A">
            <w:pPr>
              <w:pStyle w:val="s1"/>
            </w:pPr>
            <w:r w:rsidRPr="00AB3FAA">
              <w:t>60</w:t>
            </w:r>
          </w:p>
        </w:tc>
        <w:tc>
          <w:tcPr>
            <w:tcW w:w="420" w:type="dxa"/>
            <w:tcBorders>
              <w:left w:val="single" w:sz="6" w:space="0" w:color="000000"/>
              <w:right w:val="single" w:sz="6" w:space="0" w:color="000000"/>
            </w:tcBorders>
            <w:hideMark/>
          </w:tcPr>
          <w:p w:rsidR="008C4F5A" w:rsidRPr="00AB3FAA" w:rsidRDefault="008C4F5A" w:rsidP="008C4F5A">
            <w:pPr>
              <w:pStyle w:val="s1"/>
            </w:pPr>
            <w:r w:rsidRPr="00AB3FAA">
              <w:t>50</w:t>
            </w:r>
          </w:p>
        </w:tc>
      </w:tr>
      <w:tr w:rsidR="008C4F5A" w:rsidRPr="00AB3FAA" w:rsidTr="008C4F5A">
        <w:trPr>
          <w:tblCellSpacing w:w="15" w:type="dxa"/>
        </w:trPr>
        <w:tc>
          <w:tcPr>
            <w:tcW w:w="5129" w:type="dxa"/>
            <w:tcBorders>
              <w:left w:val="single" w:sz="6" w:space="0" w:color="000000"/>
              <w:right w:val="single" w:sz="6" w:space="0" w:color="000000"/>
            </w:tcBorders>
            <w:hideMark/>
          </w:tcPr>
          <w:p w:rsidR="008C4F5A" w:rsidRPr="00AB3FAA" w:rsidRDefault="008C4F5A" w:rsidP="008C4F5A">
            <w:pPr>
              <w:pStyle w:val="s16"/>
            </w:pPr>
            <w:r w:rsidRPr="00AB3FAA">
              <w:t>на разъездах и платформах</w:t>
            </w:r>
          </w:p>
        </w:tc>
        <w:tc>
          <w:tcPr>
            <w:tcW w:w="1455" w:type="dxa"/>
            <w:tcBorders>
              <w:left w:val="single" w:sz="6" w:space="0" w:color="000000"/>
              <w:right w:val="single" w:sz="6" w:space="0" w:color="000000"/>
            </w:tcBorders>
            <w:hideMark/>
          </w:tcPr>
          <w:p w:rsidR="008C4F5A" w:rsidRPr="00AB3FAA" w:rsidRDefault="008C4F5A" w:rsidP="008C4F5A">
            <w:pPr>
              <w:pStyle w:val="s1"/>
            </w:pPr>
            <w:r w:rsidRPr="00AB3FAA">
              <w:t>80</w:t>
            </w:r>
          </w:p>
        </w:tc>
        <w:tc>
          <w:tcPr>
            <w:tcW w:w="929" w:type="dxa"/>
            <w:tcBorders>
              <w:left w:val="single" w:sz="6" w:space="0" w:color="000000"/>
              <w:right w:val="single" w:sz="6" w:space="0" w:color="000000"/>
            </w:tcBorders>
            <w:hideMark/>
          </w:tcPr>
          <w:p w:rsidR="008C4F5A" w:rsidRPr="00AB3FAA" w:rsidRDefault="008C4F5A" w:rsidP="008C4F5A">
            <w:pPr>
              <w:pStyle w:val="s1"/>
            </w:pPr>
            <w:r w:rsidRPr="00AB3FAA">
              <w:t>70</w:t>
            </w:r>
          </w:p>
        </w:tc>
        <w:tc>
          <w:tcPr>
            <w:tcW w:w="778" w:type="dxa"/>
            <w:tcBorders>
              <w:left w:val="single" w:sz="6" w:space="0" w:color="000000"/>
              <w:right w:val="single" w:sz="6" w:space="0" w:color="000000"/>
            </w:tcBorders>
            <w:hideMark/>
          </w:tcPr>
          <w:p w:rsidR="008C4F5A" w:rsidRPr="00AB3FAA" w:rsidRDefault="008C4F5A" w:rsidP="008C4F5A">
            <w:pPr>
              <w:pStyle w:val="s1"/>
            </w:pPr>
            <w:r w:rsidRPr="00AB3FAA">
              <w:t>60</w:t>
            </w:r>
          </w:p>
        </w:tc>
        <w:tc>
          <w:tcPr>
            <w:tcW w:w="778" w:type="dxa"/>
            <w:tcBorders>
              <w:left w:val="single" w:sz="6" w:space="0" w:color="000000"/>
              <w:right w:val="single" w:sz="6" w:space="0" w:color="000000"/>
            </w:tcBorders>
            <w:hideMark/>
          </w:tcPr>
          <w:p w:rsidR="008C4F5A" w:rsidRPr="00AB3FAA" w:rsidRDefault="008C4F5A" w:rsidP="008C4F5A">
            <w:pPr>
              <w:pStyle w:val="s1"/>
            </w:pPr>
            <w:r w:rsidRPr="00AB3FAA">
              <w:t>50</w:t>
            </w:r>
          </w:p>
        </w:tc>
        <w:tc>
          <w:tcPr>
            <w:tcW w:w="420" w:type="dxa"/>
            <w:tcBorders>
              <w:left w:val="single" w:sz="6" w:space="0" w:color="000000"/>
              <w:right w:val="single" w:sz="6" w:space="0" w:color="000000"/>
            </w:tcBorders>
            <w:hideMark/>
          </w:tcPr>
          <w:p w:rsidR="008C4F5A" w:rsidRPr="00AB3FAA" w:rsidRDefault="008C4F5A" w:rsidP="008C4F5A">
            <w:pPr>
              <w:pStyle w:val="s1"/>
            </w:pPr>
            <w:r w:rsidRPr="00AB3FAA">
              <w:t>40</w:t>
            </w:r>
          </w:p>
        </w:tc>
      </w:tr>
      <w:tr w:rsidR="008C4F5A" w:rsidRPr="00AB3FAA" w:rsidTr="008C4F5A">
        <w:trPr>
          <w:tblCellSpacing w:w="15" w:type="dxa"/>
        </w:trPr>
        <w:tc>
          <w:tcPr>
            <w:tcW w:w="5129" w:type="dxa"/>
            <w:tcBorders>
              <w:left w:val="single" w:sz="6" w:space="0" w:color="000000"/>
              <w:bottom w:val="single" w:sz="6" w:space="0" w:color="000000"/>
              <w:right w:val="single" w:sz="6" w:space="0" w:color="000000"/>
            </w:tcBorders>
            <w:hideMark/>
          </w:tcPr>
          <w:p w:rsidR="008C4F5A" w:rsidRPr="00AB3FAA" w:rsidRDefault="008C4F5A" w:rsidP="008C4F5A">
            <w:pPr>
              <w:pStyle w:val="s16"/>
            </w:pPr>
            <w:r w:rsidRPr="00AB3FAA">
              <w:t>на перегонах</w:t>
            </w:r>
          </w:p>
        </w:tc>
        <w:tc>
          <w:tcPr>
            <w:tcW w:w="1455" w:type="dxa"/>
            <w:tcBorders>
              <w:left w:val="single" w:sz="6" w:space="0" w:color="000000"/>
              <w:bottom w:val="single" w:sz="6" w:space="0" w:color="000000"/>
              <w:right w:val="single" w:sz="6" w:space="0" w:color="000000"/>
            </w:tcBorders>
            <w:hideMark/>
          </w:tcPr>
          <w:p w:rsidR="008C4F5A" w:rsidRPr="00AB3FAA" w:rsidRDefault="008C4F5A" w:rsidP="008C4F5A">
            <w:pPr>
              <w:pStyle w:val="s1"/>
            </w:pPr>
            <w:r w:rsidRPr="00AB3FAA">
              <w:t>60</w:t>
            </w:r>
          </w:p>
        </w:tc>
        <w:tc>
          <w:tcPr>
            <w:tcW w:w="929" w:type="dxa"/>
            <w:tcBorders>
              <w:left w:val="single" w:sz="6" w:space="0" w:color="000000"/>
              <w:bottom w:val="single" w:sz="6" w:space="0" w:color="000000"/>
              <w:right w:val="single" w:sz="6" w:space="0" w:color="000000"/>
            </w:tcBorders>
            <w:hideMark/>
          </w:tcPr>
          <w:p w:rsidR="008C4F5A" w:rsidRPr="00AB3FAA" w:rsidRDefault="008C4F5A" w:rsidP="008C4F5A">
            <w:pPr>
              <w:pStyle w:val="s1"/>
            </w:pPr>
            <w:r w:rsidRPr="00AB3FAA">
              <w:t>50</w:t>
            </w:r>
          </w:p>
        </w:tc>
        <w:tc>
          <w:tcPr>
            <w:tcW w:w="778" w:type="dxa"/>
            <w:tcBorders>
              <w:left w:val="single" w:sz="6" w:space="0" w:color="000000"/>
              <w:bottom w:val="single" w:sz="6" w:space="0" w:color="000000"/>
              <w:right w:val="single" w:sz="6" w:space="0" w:color="000000"/>
            </w:tcBorders>
            <w:hideMark/>
          </w:tcPr>
          <w:p w:rsidR="008C4F5A" w:rsidRPr="00AB3FAA" w:rsidRDefault="008C4F5A" w:rsidP="008C4F5A">
            <w:pPr>
              <w:pStyle w:val="s1"/>
            </w:pPr>
            <w:r w:rsidRPr="00AB3FAA">
              <w:t>40</w:t>
            </w:r>
          </w:p>
        </w:tc>
        <w:tc>
          <w:tcPr>
            <w:tcW w:w="778" w:type="dxa"/>
            <w:tcBorders>
              <w:left w:val="single" w:sz="6" w:space="0" w:color="000000"/>
              <w:bottom w:val="single" w:sz="6" w:space="0" w:color="000000"/>
              <w:right w:val="single" w:sz="6" w:space="0" w:color="000000"/>
            </w:tcBorders>
            <w:hideMark/>
          </w:tcPr>
          <w:p w:rsidR="008C4F5A" w:rsidRPr="00AB3FAA" w:rsidRDefault="008C4F5A" w:rsidP="008C4F5A">
            <w:pPr>
              <w:pStyle w:val="s1"/>
            </w:pPr>
            <w:r w:rsidRPr="00AB3FAA">
              <w:t>40</w:t>
            </w:r>
          </w:p>
        </w:tc>
        <w:tc>
          <w:tcPr>
            <w:tcW w:w="420" w:type="dxa"/>
            <w:tcBorders>
              <w:left w:val="single" w:sz="6" w:space="0" w:color="000000"/>
              <w:bottom w:val="single" w:sz="6" w:space="0" w:color="000000"/>
              <w:right w:val="single" w:sz="6" w:space="0" w:color="000000"/>
            </w:tcBorders>
            <w:hideMark/>
          </w:tcPr>
          <w:p w:rsidR="008C4F5A" w:rsidRPr="00AB3FAA" w:rsidRDefault="008C4F5A" w:rsidP="008C4F5A">
            <w:pPr>
              <w:pStyle w:val="s1"/>
            </w:pPr>
            <w:r w:rsidRPr="00AB3FAA">
              <w:t>30</w:t>
            </w:r>
          </w:p>
        </w:tc>
      </w:tr>
      <w:tr w:rsidR="008C4F5A" w:rsidRPr="00AB3FAA" w:rsidTr="008C4F5A">
        <w:trPr>
          <w:tblCellSpacing w:w="15" w:type="dxa"/>
        </w:trPr>
        <w:tc>
          <w:tcPr>
            <w:tcW w:w="5129" w:type="dxa"/>
            <w:tcBorders>
              <w:top w:val="single" w:sz="6" w:space="0" w:color="000000"/>
              <w:left w:val="single" w:sz="6" w:space="0" w:color="000000"/>
              <w:right w:val="single" w:sz="6" w:space="0" w:color="000000"/>
            </w:tcBorders>
            <w:hideMark/>
          </w:tcPr>
          <w:p w:rsidR="008C4F5A" w:rsidRPr="00AB3FAA" w:rsidRDefault="008C4F5A" w:rsidP="008C4F5A">
            <w:pPr>
              <w:pStyle w:val="s16"/>
            </w:pPr>
            <w:r w:rsidRPr="00AB3FAA">
              <w:t>Автомобильные дорога общей сети (край проезжей части):</w:t>
            </w:r>
          </w:p>
        </w:tc>
        <w:tc>
          <w:tcPr>
            <w:tcW w:w="1455" w:type="dxa"/>
            <w:tcBorders>
              <w:top w:val="single" w:sz="6" w:space="0" w:color="000000"/>
              <w:left w:val="single" w:sz="6" w:space="0" w:color="000000"/>
              <w:right w:val="single" w:sz="6" w:space="0" w:color="000000"/>
            </w:tcBorders>
            <w:hideMark/>
          </w:tcPr>
          <w:p w:rsidR="008C4F5A" w:rsidRPr="00AB3FAA" w:rsidRDefault="008C4F5A" w:rsidP="008C4F5A">
            <w:pPr>
              <w:pStyle w:val="empty"/>
            </w:pPr>
            <w:r w:rsidRPr="00AB3FAA">
              <w:t> </w:t>
            </w:r>
          </w:p>
        </w:tc>
        <w:tc>
          <w:tcPr>
            <w:tcW w:w="929" w:type="dxa"/>
            <w:tcBorders>
              <w:top w:val="single" w:sz="6" w:space="0" w:color="000000"/>
              <w:left w:val="single" w:sz="6" w:space="0" w:color="000000"/>
              <w:right w:val="single" w:sz="6" w:space="0" w:color="000000"/>
            </w:tcBorders>
            <w:hideMark/>
          </w:tcPr>
          <w:p w:rsidR="008C4F5A" w:rsidRPr="00AB3FAA" w:rsidRDefault="008C4F5A" w:rsidP="008C4F5A">
            <w:pPr>
              <w:pStyle w:val="empty"/>
            </w:pPr>
            <w:r w:rsidRPr="00AB3FAA">
              <w:t> </w:t>
            </w:r>
          </w:p>
        </w:tc>
        <w:tc>
          <w:tcPr>
            <w:tcW w:w="778" w:type="dxa"/>
            <w:tcBorders>
              <w:top w:val="single" w:sz="6" w:space="0" w:color="000000"/>
              <w:left w:val="single" w:sz="6" w:space="0" w:color="000000"/>
              <w:right w:val="single" w:sz="6" w:space="0" w:color="000000"/>
            </w:tcBorders>
            <w:hideMark/>
          </w:tcPr>
          <w:p w:rsidR="008C4F5A" w:rsidRPr="00AB3FAA" w:rsidRDefault="008C4F5A" w:rsidP="008C4F5A">
            <w:pPr>
              <w:pStyle w:val="empty"/>
            </w:pPr>
            <w:r w:rsidRPr="00AB3FAA">
              <w:t> </w:t>
            </w:r>
          </w:p>
        </w:tc>
        <w:tc>
          <w:tcPr>
            <w:tcW w:w="778" w:type="dxa"/>
            <w:tcBorders>
              <w:top w:val="single" w:sz="6" w:space="0" w:color="000000"/>
              <w:left w:val="single" w:sz="6" w:space="0" w:color="000000"/>
              <w:right w:val="single" w:sz="6" w:space="0" w:color="000000"/>
            </w:tcBorders>
            <w:hideMark/>
          </w:tcPr>
          <w:p w:rsidR="008C4F5A" w:rsidRPr="00AB3FAA" w:rsidRDefault="008C4F5A" w:rsidP="008C4F5A">
            <w:pPr>
              <w:pStyle w:val="empty"/>
            </w:pPr>
            <w:r w:rsidRPr="00AB3FAA">
              <w:t> </w:t>
            </w:r>
          </w:p>
        </w:tc>
        <w:tc>
          <w:tcPr>
            <w:tcW w:w="420" w:type="dxa"/>
            <w:tcBorders>
              <w:top w:val="single" w:sz="6" w:space="0" w:color="000000"/>
              <w:left w:val="single" w:sz="6" w:space="0" w:color="000000"/>
              <w:right w:val="single" w:sz="6" w:space="0" w:color="000000"/>
            </w:tcBorders>
            <w:hideMark/>
          </w:tcPr>
          <w:p w:rsidR="008C4F5A" w:rsidRPr="00AB3FAA" w:rsidRDefault="008C4F5A" w:rsidP="008C4F5A">
            <w:pPr>
              <w:pStyle w:val="empty"/>
            </w:pPr>
            <w:r w:rsidRPr="00AB3FAA">
              <w:t> </w:t>
            </w:r>
          </w:p>
        </w:tc>
      </w:tr>
      <w:tr w:rsidR="008C4F5A" w:rsidRPr="00AB3FAA" w:rsidTr="008C4F5A">
        <w:trPr>
          <w:tblCellSpacing w:w="15" w:type="dxa"/>
        </w:trPr>
        <w:tc>
          <w:tcPr>
            <w:tcW w:w="5129" w:type="dxa"/>
            <w:tcBorders>
              <w:left w:val="single" w:sz="6" w:space="0" w:color="000000"/>
              <w:right w:val="single" w:sz="6" w:space="0" w:color="000000"/>
            </w:tcBorders>
            <w:hideMark/>
          </w:tcPr>
          <w:p w:rsidR="008C4F5A" w:rsidRPr="00AB3FAA" w:rsidRDefault="008C4F5A" w:rsidP="008C4F5A">
            <w:pPr>
              <w:pStyle w:val="s16"/>
            </w:pPr>
            <w:r w:rsidRPr="00AB3FAA">
              <w:lastRenderedPageBreak/>
              <w:t>I, II и III категорий</w:t>
            </w:r>
          </w:p>
        </w:tc>
        <w:tc>
          <w:tcPr>
            <w:tcW w:w="1455" w:type="dxa"/>
            <w:tcBorders>
              <w:left w:val="single" w:sz="6" w:space="0" w:color="000000"/>
              <w:right w:val="single" w:sz="6" w:space="0" w:color="000000"/>
            </w:tcBorders>
            <w:hideMark/>
          </w:tcPr>
          <w:p w:rsidR="008C4F5A" w:rsidRPr="00AB3FAA" w:rsidRDefault="008C4F5A" w:rsidP="008C4F5A">
            <w:pPr>
              <w:pStyle w:val="s1"/>
            </w:pPr>
            <w:r w:rsidRPr="00AB3FAA">
              <w:t>75</w:t>
            </w:r>
          </w:p>
        </w:tc>
        <w:tc>
          <w:tcPr>
            <w:tcW w:w="929" w:type="dxa"/>
            <w:tcBorders>
              <w:left w:val="single" w:sz="6" w:space="0" w:color="000000"/>
              <w:right w:val="single" w:sz="6" w:space="0" w:color="000000"/>
            </w:tcBorders>
            <w:hideMark/>
          </w:tcPr>
          <w:p w:rsidR="008C4F5A" w:rsidRPr="00AB3FAA" w:rsidRDefault="008C4F5A" w:rsidP="008C4F5A">
            <w:pPr>
              <w:pStyle w:val="s1"/>
            </w:pPr>
            <w:r w:rsidRPr="00AB3FAA">
              <w:t>50</w:t>
            </w:r>
          </w:p>
        </w:tc>
        <w:tc>
          <w:tcPr>
            <w:tcW w:w="778" w:type="dxa"/>
            <w:tcBorders>
              <w:left w:val="single" w:sz="6" w:space="0" w:color="000000"/>
              <w:right w:val="single" w:sz="6" w:space="0" w:color="000000"/>
            </w:tcBorders>
            <w:hideMark/>
          </w:tcPr>
          <w:p w:rsidR="008C4F5A" w:rsidRPr="00AB3FAA" w:rsidRDefault="008C4F5A" w:rsidP="008C4F5A">
            <w:pPr>
              <w:pStyle w:val="s1"/>
            </w:pPr>
            <w:r w:rsidRPr="00AB3FAA">
              <w:t>45</w:t>
            </w:r>
          </w:p>
        </w:tc>
        <w:tc>
          <w:tcPr>
            <w:tcW w:w="778" w:type="dxa"/>
            <w:tcBorders>
              <w:left w:val="single" w:sz="6" w:space="0" w:color="000000"/>
              <w:right w:val="single" w:sz="6" w:space="0" w:color="000000"/>
            </w:tcBorders>
            <w:hideMark/>
          </w:tcPr>
          <w:p w:rsidR="008C4F5A" w:rsidRPr="00AB3FAA" w:rsidRDefault="008C4F5A" w:rsidP="008C4F5A">
            <w:pPr>
              <w:pStyle w:val="s1"/>
            </w:pPr>
            <w:r w:rsidRPr="00AB3FAA">
              <w:t>45</w:t>
            </w:r>
          </w:p>
        </w:tc>
        <w:tc>
          <w:tcPr>
            <w:tcW w:w="420" w:type="dxa"/>
            <w:tcBorders>
              <w:left w:val="single" w:sz="6" w:space="0" w:color="000000"/>
              <w:right w:val="single" w:sz="6" w:space="0" w:color="000000"/>
            </w:tcBorders>
            <w:hideMark/>
          </w:tcPr>
          <w:p w:rsidR="008C4F5A" w:rsidRPr="00AB3FAA" w:rsidRDefault="008C4F5A" w:rsidP="008C4F5A">
            <w:pPr>
              <w:pStyle w:val="s1"/>
            </w:pPr>
            <w:r w:rsidRPr="00AB3FAA">
              <w:t>45</w:t>
            </w:r>
          </w:p>
        </w:tc>
      </w:tr>
      <w:tr w:rsidR="008C4F5A" w:rsidRPr="00AB3FAA" w:rsidTr="008C4F5A">
        <w:trPr>
          <w:tblCellSpacing w:w="15" w:type="dxa"/>
        </w:trPr>
        <w:tc>
          <w:tcPr>
            <w:tcW w:w="5129" w:type="dxa"/>
            <w:tcBorders>
              <w:left w:val="single" w:sz="6" w:space="0" w:color="000000"/>
              <w:bottom w:val="single" w:sz="6" w:space="0" w:color="000000"/>
              <w:right w:val="single" w:sz="6" w:space="0" w:color="000000"/>
            </w:tcBorders>
            <w:hideMark/>
          </w:tcPr>
          <w:p w:rsidR="008C4F5A" w:rsidRPr="00AB3FAA" w:rsidRDefault="008C4F5A" w:rsidP="008C4F5A">
            <w:pPr>
              <w:pStyle w:val="s16"/>
            </w:pPr>
            <w:r w:rsidRPr="00AB3FAA">
              <w:t>IV и V категорий</w:t>
            </w:r>
          </w:p>
        </w:tc>
        <w:tc>
          <w:tcPr>
            <w:tcW w:w="1455" w:type="dxa"/>
            <w:tcBorders>
              <w:left w:val="single" w:sz="6" w:space="0" w:color="000000"/>
              <w:bottom w:val="single" w:sz="6" w:space="0" w:color="000000"/>
              <w:right w:val="single" w:sz="6" w:space="0" w:color="000000"/>
            </w:tcBorders>
            <w:hideMark/>
          </w:tcPr>
          <w:p w:rsidR="008C4F5A" w:rsidRPr="00AB3FAA" w:rsidRDefault="008C4F5A" w:rsidP="008C4F5A">
            <w:pPr>
              <w:pStyle w:val="s1"/>
            </w:pPr>
            <w:r w:rsidRPr="00AB3FAA">
              <w:t>40</w:t>
            </w:r>
          </w:p>
        </w:tc>
        <w:tc>
          <w:tcPr>
            <w:tcW w:w="929" w:type="dxa"/>
            <w:tcBorders>
              <w:left w:val="single" w:sz="6" w:space="0" w:color="000000"/>
              <w:bottom w:val="single" w:sz="6" w:space="0" w:color="000000"/>
              <w:right w:val="single" w:sz="6" w:space="0" w:color="000000"/>
            </w:tcBorders>
            <w:hideMark/>
          </w:tcPr>
          <w:p w:rsidR="008C4F5A" w:rsidRPr="00AB3FAA" w:rsidRDefault="008C4F5A" w:rsidP="008C4F5A">
            <w:pPr>
              <w:pStyle w:val="s1"/>
            </w:pPr>
            <w:r w:rsidRPr="00AB3FAA">
              <w:t>30</w:t>
            </w:r>
          </w:p>
        </w:tc>
        <w:tc>
          <w:tcPr>
            <w:tcW w:w="778" w:type="dxa"/>
            <w:tcBorders>
              <w:left w:val="single" w:sz="6" w:space="0" w:color="000000"/>
              <w:bottom w:val="single" w:sz="6" w:space="0" w:color="000000"/>
              <w:right w:val="single" w:sz="6" w:space="0" w:color="000000"/>
            </w:tcBorders>
            <w:hideMark/>
          </w:tcPr>
          <w:p w:rsidR="008C4F5A" w:rsidRPr="00AB3FAA" w:rsidRDefault="008C4F5A" w:rsidP="008C4F5A">
            <w:pPr>
              <w:pStyle w:val="s1"/>
            </w:pPr>
            <w:r w:rsidRPr="00AB3FAA">
              <w:t>20</w:t>
            </w:r>
          </w:p>
        </w:tc>
        <w:tc>
          <w:tcPr>
            <w:tcW w:w="778" w:type="dxa"/>
            <w:tcBorders>
              <w:left w:val="single" w:sz="6" w:space="0" w:color="000000"/>
              <w:bottom w:val="single" w:sz="6" w:space="0" w:color="000000"/>
              <w:right w:val="single" w:sz="6" w:space="0" w:color="000000"/>
            </w:tcBorders>
            <w:hideMark/>
          </w:tcPr>
          <w:p w:rsidR="008C4F5A" w:rsidRPr="00AB3FAA" w:rsidRDefault="008C4F5A" w:rsidP="008C4F5A">
            <w:pPr>
              <w:pStyle w:val="s1"/>
            </w:pPr>
            <w:r w:rsidRPr="00AB3FAA">
              <w:t>20</w:t>
            </w:r>
          </w:p>
        </w:tc>
        <w:tc>
          <w:tcPr>
            <w:tcW w:w="420" w:type="dxa"/>
            <w:tcBorders>
              <w:left w:val="single" w:sz="6" w:space="0" w:color="000000"/>
              <w:bottom w:val="single" w:sz="6" w:space="0" w:color="000000"/>
              <w:right w:val="single" w:sz="6" w:space="0" w:color="000000"/>
            </w:tcBorders>
            <w:hideMark/>
          </w:tcPr>
          <w:p w:rsidR="008C4F5A" w:rsidRPr="00AB3FAA" w:rsidRDefault="008C4F5A" w:rsidP="008C4F5A">
            <w:pPr>
              <w:pStyle w:val="s1"/>
            </w:pPr>
            <w:r w:rsidRPr="00AB3FAA">
              <w:t>15</w:t>
            </w:r>
          </w:p>
        </w:tc>
      </w:tr>
      <w:tr w:rsidR="008C4F5A" w:rsidRPr="00AB3FAA" w:rsidTr="008C4F5A">
        <w:trPr>
          <w:tblCellSpacing w:w="15" w:type="dxa"/>
        </w:trPr>
        <w:tc>
          <w:tcPr>
            <w:tcW w:w="5129"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6"/>
            </w:pPr>
            <w:r w:rsidRPr="00AB3FAA">
              <w:t>Жилые и общественные здания</w:t>
            </w:r>
          </w:p>
        </w:tc>
        <w:tc>
          <w:tcPr>
            <w:tcW w:w="1455"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
            </w:pPr>
            <w:r w:rsidRPr="00AB3FAA">
              <w:t>200</w:t>
            </w:r>
          </w:p>
        </w:tc>
        <w:tc>
          <w:tcPr>
            <w:tcW w:w="929"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
            </w:pPr>
            <w:r w:rsidRPr="00AB3FAA">
              <w:t>100</w:t>
            </w:r>
          </w:p>
          <w:p w:rsidR="008C4F5A" w:rsidRPr="00AB3FAA" w:rsidRDefault="008C4F5A" w:rsidP="008C4F5A">
            <w:pPr>
              <w:pStyle w:val="s1"/>
            </w:pPr>
            <w:r w:rsidRPr="00AB3FAA">
              <w:t>(200)</w:t>
            </w:r>
          </w:p>
        </w:tc>
        <w:tc>
          <w:tcPr>
            <w:tcW w:w="778"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
            </w:pPr>
            <w:r w:rsidRPr="00AB3FAA">
              <w:t>100</w:t>
            </w:r>
          </w:p>
        </w:tc>
        <w:tc>
          <w:tcPr>
            <w:tcW w:w="778"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
            </w:pPr>
            <w:r w:rsidRPr="00AB3FAA">
              <w:t>100</w:t>
            </w:r>
          </w:p>
        </w:tc>
        <w:tc>
          <w:tcPr>
            <w:tcW w:w="420"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
            </w:pPr>
            <w:r w:rsidRPr="00AB3FAA">
              <w:t>100</w:t>
            </w:r>
          </w:p>
        </w:tc>
      </w:tr>
      <w:tr w:rsidR="008C4F5A" w:rsidRPr="00AB3FAA" w:rsidTr="008C4F5A">
        <w:trPr>
          <w:tblCellSpacing w:w="15" w:type="dxa"/>
        </w:trPr>
        <w:tc>
          <w:tcPr>
            <w:tcW w:w="5129"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6"/>
            </w:pPr>
            <w:r w:rsidRPr="00AB3FAA">
              <w:t>Раздаточные колонки автозаправочных станций общего пользования</w:t>
            </w:r>
          </w:p>
        </w:tc>
        <w:tc>
          <w:tcPr>
            <w:tcW w:w="1455"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
            </w:pPr>
            <w:r w:rsidRPr="00AB3FAA">
              <w:t>50</w:t>
            </w:r>
          </w:p>
        </w:tc>
        <w:tc>
          <w:tcPr>
            <w:tcW w:w="929"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
            </w:pPr>
            <w:r w:rsidRPr="00AB3FAA">
              <w:t>30</w:t>
            </w:r>
          </w:p>
        </w:tc>
        <w:tc>
          <w:tcPr>
            <w:tcW w:w="778"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
            </w:pPr>
            <w:r w:rsidRPr="00AB3FAA">
              <w:t>30</w:t>
            </w:r>
          </w:p>
        </w:tc>
        <w:tc>
          <w:tcPr>
            <w:tcW w:w="778"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
            </w:pPr>
            <w:r w:rsidRPr="00AB3FAA">
              <w:t>30</w:t>
            </w:r>
          </w:p>
        </w:tc>
        <w:tc>
          <w:tcPr>
            <w:tcW w:w="420"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
            </w:pPr>
            <w:r w:rsidRPr="00AB3FAA">
              <w:t>30</w:t>
            </w:r>
          </w:p>
        </w:tc>
      </w:tr>
      <w:tr w:rsidR="008C4F5A" w:rsidRPr="00AB3FAA" w:rsidTr="008C4F5A">
        <w:trPr>
          <w:tblCellSpacing w:w="15" w:type="dxa"/>
        </w:trPr>
        <w:tc>
          <w:tcPr>
            <w:tcW w:w="5129"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6"/>
            </w:pPr>
            <w:r w:rsidRPr="00AB3FAA">
              <w:t>Индивидуальные гаражи и открытые стоянки для автомобилей</w:t>
            </w:r>
          </w:p>
        </w:tc>
        <w:tc>
          <w:tcPr>
            <w:tcW w:w="1455"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
            </w:pPr>
            <w:r w:rsidRPr="00AB3FAA">
              <w:t>100</w:t>
            </w:r>
          </w:p>
        </w:tc>
        <w:tc>
          <w:tcPr>
            <w:tcW w:w="929"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
            </w:pPr>
            <w:r w:rsidRPr="00AB3FAA">
              <w:t>40</w:t>
            </w:r>
          </w:p>
          <w:p w:rsidR="008C4F5A" w:rsidRPr="00AB3FAA" w:rsidRDefault="008C4F5A" w:rsidP="008C4F5A">
            <w:pPr>
              <w:pStyle w:val="s1"/>
            </w:pPr>
            <w:r w:rsidRPr="00AB3FAA">
              <w:t>(100)</w:t>
            </w:r>
          </w:p>
        </w:tc>
        <w:tc>
          <w:tcPr>
            <w:tcW w:w="778"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
            </w:pPr>
            <w:r w:rsidRPr="00AB3FAA">
              <w:t>40</w:t>
            </w:r>
          </w:p>
        </w:tc>
        <w:tc>
          <w:tcPr>
            <w:tcW w:w="778"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
            </w:pPr>
            <w:r w:rsidRPr="00AB3FAA">
              <w:t>40</w:t>
            </w:r>
          </w:p>
        </w:tc>
        <w:tc>
          <w:tcPr>
            <w:tcW w:w="420"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
            </w:pPr>
            <w:r w:rsidRPr="00AB3FAA">
              <w:t>40</w:t>
            </w:r>
          </w:p>
        </w:tc>
      </w:tr>
      <w:tr w:rsidR="008C4F5A" w:rsidRPr="00AB3FAA" w:rsidTr="008C4F5A">
        <w:trPr>
          <w:tblCellSpacing w:w="15" w:type="dxa"/>
        </w:trPr>
        <w:tc>
          <w:tcPr>
            <w:tcW w:w="5129"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6"/>
            </w:pPr>
            <w:r w:rsidRPr="00AB3FAA">
              <w:t>Очистные канализационные сооружения и насосные станции, не относящиеся к складу</w:t>
            </w:r>
          </w:p>
        </w:tc>
        <w:tc>
          <w:tcPr>
            <w:tcW w:w="1455"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
            </w:pPr>
            <w:r w:rsidRPr="00AB3FAA">
              <w:t>100</w:t>
            </w:r>
          </w:p>
        </w:tc>
        <w:tc>
          <w:tcPr>
            <w:tcW w:w="929"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
            </w:pPr>
            <w:r w:rsidRPr="00AB3FAA">
              <w:t>100</w:t>
            </w:r>
          </w:p>
        </w:tc>
        <w:tc>
          <w:tcPr>
            <w:tcW w:w="778"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
            </w:pPr>
            <w:r w:rsidRPr="00AB3FAA">
              <w:t>40</w:t>
            </w:r>
          </w:p>
        </w:tc>
        <w:tc>
          <w:tcPr>
            <w:tcW w:w="778"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
            </w:pPr>
            <w:r w:rsidRPr="00AB3FAA">
              <w:t>40</w:t>
            </w:r>
          </w:p>
        </w:tc>
        <w:tc>
          <w:tcPr>
            <w:tcW w:w="420"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
            </w:pPr>
            <w:r w:rsidRPr="00AB3FAA">
              <w:t>40</w:t>
            </w:r>
          </w:p>
        </w:tc>
      </w:tr>
      <w:tr w:rsidR="008C4F5A" w:rsidRPr="00AB3FAA" w:rsidTr="008C4F5A">
        <w:trPr>
          <w:tblCellSpacing w:w="15" w:type="dxa"/>
        </w:trPr>
        <w:tc>
          <w:tcPr>
            <w:tcW w:w="5129"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6"/>
            </w:pPr>
            <w:r w:rsidRPr="00AB3FAA">
              <w:t>Водозаправочные сооружения, не относящиеся к складу</w:t>
            </w:r>
          </w:p>
        </w:tc>
        <w:tc>
          <w:tcPr>
            <w:tcW w:w="1455"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
            </w:pPr>
            <w:r w:rsidRPr="00AB3FAA">
              <w:t>200</w:t>
            </w:r>
          </w:p>
        </w:tc>
        <w:tc>
          <w:tcPr>
            <w:tcW w:w="929"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
            </w:pPr>
            <w:r w:rsidRPr="00AB3FAA">
              <w:t>150</w:t>
            </w:r>
          </w:p>
        </w:tc>
        <w:tc>
          <w:tcPr>
            <w:tcW w:w="778"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
            </w:pPr>
            <w:r w:rsidRPr="00AB3FAA">
              <w:t>100</w:t>
            </w:r>
          </w:p>
        </w:tc>
        <w:tc>
          <w:tcPr>
            <w:tcW w:w="778"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
            </w:pPr>
            <w:r w:rsidRPr="00AB3FAA">
              <w:t>75</w:t>
            </w:r>
          </w:p>
        </w:tc>
        <w:tc>
          <w:tcPr>
            <w:tcW w:w="420"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
            </w:pPr>
            <w:r w:rsidRPr="00AB3FAA">
              <w:t>75</w:t>
            </w:r>
          </w:p>
        </w:tc>
      </w:tr>
      <w:tr w:rsidR="008C4F5A" w:rsidRPr="00AB3FAA" w:rsidTr="008C4F5A">
        <w:trPr>
          <w:tblCellSpacing w:w="15" w:type="dxa"/>
        </w:trPr>
        <w:tc>
          <w:tcPr>
            <w:tcW w:w="5129"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6"/>
            </w:pPr>
            <w:r w:rsidRPr="00AB3FAA">
              <w:t>Аварийный амбар для резервуарного парка</w:t>
            </w:r>
          </w:p>
        </w:tc>
        <w:tc>
          <w:tcPr>
            <w:tcW w:w="1455"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
            </w:pPr>
            <w:r w:rsidRPr="00AB3FAA">
              <w:t>60</w:t>
            </w:r>
          </w:p>
        </w:tc>
        <w:tc>
          <w:tcPr>
            <w:tcW w:w="929"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
            </w:pPr>
            <w:r w:rsidRPr="00AB3FAA">
              <w:t>40</w:t>
            </w:r>
          </w:p>
        </w:tc>
        <w:tc>
          <w:tcPr>
            <w:tcW w:w="778"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
            </w:pPr>
            <w:r w:rsidRPr="00AB3FAA">
              <w:t>40</w:t>
            </w:r>
          </w:p>
        </w:tc>
        <w:tc>
          <w:tcPr>
            <w:tcW w:w="778"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
            </w:pPr>
            <w:r w:rsidRPr="00AB3FAA">
              <w:t>40</w:t>
            </w:r>
          </w:p>
        </w:tc>
        <w:tc>
          <w:tcPr>
            <w:tcW w:w="420"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
            </w:pPr>
            <w:r w:rsidRPr="00AB3FAA">
              <w:t>40</w:t>
            </w:r>
          </w:p>
        </w:tc>
      </w:tr>
      <w:tr w:rsidR="008C4F5A" w:rsidRPr="00AB3FAA" w:rsidTr="008C4F5A">
        <w:trPr>
          <w:tblCellSpacing w:w="15" w:type="dxa"/>
        </w:trPr>
        <w:tc>
          <w:tcPr>
            <w:tcW w:w="5129"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6"/>
            </w:pPr>
            <w:r w:rsidRPr="00AB3FAA">
              <w:t>Технологические установки категорий</w:t>
            </w:r>
            <w:proofErr w:type="gramStart"/>
            <w:r w:rsidRPr="00AB3FAA">
              <w:t xml:space="preserve"> А</w:t>
            </w:r>
            <w:proofErr w:type="gramEnd"/>
            <w:r w:rsidRPr="00AB3FAA">
              <w:t xml:space="preserve"> и Б по взрывопожарной и пожарной опасности и факельные установки для сжигания газа</w:t>
            </w:r>
          </w:p>
        </w:tc>
        <w:tc>
          <w:tcPr>
            <w:tcW w:w="1455"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
            </w:pPr>
            <w:r w:rsidRPr="00AB3FAA">
              <w:t>100</w:t>
            </w:r>
          </w:p>
        </w:tc>
        <w:tc>
          <w:tcPr>
            <w:tcW w:w="929"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
            </w:pPr>
            <w:r w:rsidRPr="00AB3FAA">
              <w:t>100</w:t>
            </w:r>
          </w:p>
        </w:tc>
        <w:tc>
          <w:tcPr>
            <w:tcW w:w="778"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
            </w:pPr>
            <w:r w:rsidRPr="00AB3FAA">
              <w:t>100</w:t>
            </w:r>
          </w:p>
        </w:tc>
        <w:tc>
          <w:tcPr>
            <w:tcW w:w="778"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
            </w:pPr>
            <w:r w:rsidRPr="00AB3FAA">
              <w:t>100</w:t>
            </w:r>
          </w:p>
        </w:tc>
        <w:tc>
          <w:tcPr>
            <w:tcW w:w="420" w:type="dxa"/>
            <w:tcBorders>
              <w:top w:val="single" w:sz="6" w:space="0" w:color="000000"/>
              <w:left w:val="single" w:sz="6" w:space="0" w:color="000000"/>
              <w:bottom w:val="single" w:sz="6" w:space="0" w:color="000000"/>
              <w:right w:val="single" w:sz="6" w:space="0" w:color="000000"/>
            </w:tcBorders>
            <w:hideMark/>
          </w:tcPr>
          <w:p w:rsidR="008C4F5A" w:rsidRPr="00AB3FAA" w:rsidRDefault="008C4F5A" w:rsidP="008C4F5A">
            <w:pPr>
              <w:pStyle w:val="s1"/>
            </w:pPr>
            <w:r w:rsidRPr="00AB3FAA">
              <w:t>100</w:t>
            </w:r>
          </w:p>
        </w:tc>
      </w:tr>
    </w:tbl>
    <w:p w:rsidR="008C4F5A" w:rsidRPr="00AB3FAA" w:rsidRDefault="008C4F5A" w:rsidP="008C4F5A">
      <w:pPr>
        <w:pStyle w:val="aff2"/>
        <w:rPr>
          <w:i/>
        </w:rPr>
      </w:pPr>
      <w:r w:rsidRPr="00AB3FAA">
        <w:t> </w:t>
      </w:r>
    </w:p>
    <w:p w:rsidR="008C4F5A" w:rsidRPr="00AB3FAA" w:rsidRDefault="008C4F5A" w:rsidP="008C4F5A">
      <w:pPr>
        <w:pStyle w:val="aff2"/>
        <w:rPr>
          <w:i/>
          <w:lang w:val="ru-RU"/>
        </w:rPr>
      </w:pPr>
      <w:r w:rsidRPr="00AB3FAA">
        <w:rPr>
          <w:rStyle w:val="s106"/>
          <w:i/>
          <w:lang w:val="ru-RU"/>
        </w:rPr>
        <w:t>Примечания.</w:t>
      </w:r>
    </w:p>
    <w:p w:rsidR="008C4F5A" w:rsidRPr="00AB3FAA" w:rsidRDefault="008C4F5A" w:rsidP="008C4F5A">
      <w:pPr>
        <w:pStyle w:val="aff2"/>
        <w:rPr>
          <w:i/>
          <w:lang w:val="ru-RU"/>
        </w:rPr>
      </w:pPr>
      <w:r w:rsidRPr="00AB3FAA">
        <w:rPr>
          <w:i/>
          <w:lang w:val="ru-RU"/>
        </w:rPr>
        <w:t xml:space="preserve">1. Расстояния, указанные в скобках, следует принимать для складов </w:t>
      </w:r>
      <w:r w:rsidRPr="00AB3FAA">
        <w:rPr>
          <w:i/>
        </w:rPr>
        <w:t>II</w:t>
      </w:r>
      <w:r w:rsidRPr="00AB3FAA">
        <w:rPr>
          <w:i/>
          <w:lang w:val="ru-RU"/>
        </w:rPr>
        <w:t xml:space="preserve"> категории общей вместимостью более 50000</w:t>
      </w:r>
      <w:r w:rsidRPr="00AB3FAA">
        <w:rPr>
          <w:i/>
        </w:rPr>
        <w:t> </w:t>
      </w:r>
      <w:r w:rsidRPr="00AB3FAA">
        <w:rPr>
          <w:i/>
          <w:lang w:val="ru-RU"/>
        </w:rPr>
        <w:t>куб.</w:t>
      </w:r>
      <w:r w:rsidRPr="00AB3FAA">
        <w:rPr>
          <w:i/>
        </w:rPr>
        <w:t> </w:t>
      </w:r>
      <w:proofErr w:type="gramStart"/>
      <w:r w:rsidRPr="00AB3FAA">
        <w:rPr>
          <w:i/>
          <w:lang w:val="ru-RU"/>
        </w:rPr>
        <w:t>м</w:t>
      </w:r>
      <w:proofErr w:type="gramEnd"/>
      <w:r w:rsidRPr="00AB3FAA">
        <w:rPr>
          <w:i/>
          <w:lang w:val="ru-RU"/>
        </w:rPr>
        <w:t>.</w:t>
      </w:r>
    </w:p>
    <w:p w:rsidR="008C4F5A" w:rsidRPr="00AB3FAA" w:rsidRDefault="008C4F5A" w:rsidP="008C4F5A">
      <w:pPr>
        <w:pStyle w:val="aff2"/>
        <w:rPr>
          <w:i/>
          <w:lang w:val="ru-RU"/>
        </w:rPr>
      </w:pPr>
      <w:r w:rsidRPr="00AB3FAA">
        <w:rPr>
          <w:i/>
          <w:lang w:val="ru-RU"/>
        </w:rPr>
        <w:t>2. Расстояния, укатанные в таблице, определяются:</w:t>
      </w:r>
    </w:p>
    <w:p w:rsidR="008C4F5A" w:rsidRPr="00AB3FAA" w:rsidRDefault="008C4F5A" w:rsidP="008C4F5A">
      <w:pPr>
        <w:pStyle w:val="aff2"/>
        <w:rPr>
          <w:i/>
          <w:lang w:val="ru-RU"/>
        </w:rPr>
      </w:pPr>
      <w:r w:rsidRPr="00AB3FAA">
        <w:rPr>
          <w:i/>
          <w:lang w:val="ru-RU"/>
        </w:rPr>
        <w:t>между зданиями, сооружениями и строениями как расстояние на свету между наружными стенами или конструкциями зданий, сооружений и строений;</w:t>
      </w:r>
    </w:p>
    <w:p w:rsidR="008C4F5A" w:rsidRPr="00AB3FAA" w:rsidRDefault="008C4F5A" w:rsidP="008C4F5A">
      <w:pPr>
        <w:pStyle w:val="aff2"/>
        <w:rPr>
          <w:i/>
          <w:lang w:val="ru-RU"/>
        </w:rPr>
      </w:pPr>
      <w:r w:rsidRPr="00AB3FAA">
        <w:rPr>
          <w:i/>
          <w:lang w:val="ru-RU"/>
        </w:rPr>
        <w:t>от сливоналивных устройств - от оси железнодорожного пути со сливоналивными эстакадами;</w:t>
      </w:r>
    </w:p>
    <w:p w:rsidR="008C4F5A" w:rsidRPr="00AB3FAA" w:rsidRDefault="008C4F5A" w:rsidP="008C4F5A">
      <w:pPr>
        <w:pStyle w:val="aff2"/>
        <w:rPr>
          <w:i/>
          <w:lang w:val="ru-RU"/>
        </w:rPr>
      </w:pPr>
      <w:r w:rsidRPr="00AB3FAA">
        <w:rPr>
          <w:i/>
          <w:lang w:val="ru-RU"/>
        </w:rPr>
        <w:t xml:space="preserve">от площадок (открытых и под навесами) для сливоналивных устройств автомобильных цистерн, для насосов, тары и </w:t>
      </w:r>
      <w:proofErr w:type="gramStart"/>
      <w:r w:rsidRPr="00AB3FAA">
        <w:rPr>
          <w:i/>
          <w:lang w:val="ru-RU"/>
        </w:rPr>
        <w:t>другого</w:t>
      </w:r>
      <w:proofErr w:type="gramEnd"/>
      <w:r w:rsidRPr="00AB3FAA">
        <w:rPr>
          <w:i/>
          <w:lang w:val="ru-RU"/>
        </w:rPr>
        <w:t xml:space="preserve"> - от гранат этих площадок;</w:t>
      </w:r>
    </w:p>
    <w:p w:rsidR="008C4F5A" w:rsidRPr="00AB3FAA" w:rsidRDefault="008C4F5A" w:rsidP="008C4F5A">
      <w:pPr>
        <w:pStyle w:val="aff2"/>
        <w:rPr>
          <w:i/>
          <w:lang w:val="ru-RU"/>
        </w:rPr>
      </w:pPr>
      <w:r w:rsidRPr="00AB3FAA">
        <w:rPr>
          <w:i/>
          <w:lang w:val="ru-RU"/>
        </w:rPr>
        <w:t>от технологических эстакад и трубопроводов - от крайнего трубопровода;</w:t>
      </w:r>
    </w:p>
    <w:p w:rsidR="008C4F5A" w:rsidRPr="00AB3FAA" w:rsidRDefault="008C4F5A" w:rsidP="008C4F5A">
      <w:pPr>
        <w:pStyle w:val="aff2"/>
        <w:rPr>
          <w:i/>
          <w:lang w:val="ru-RU"/>
        </w:rPr>
      </w:pPr>
      <w:r w:rsidRPr="00AB3FAA">
        <w:rPr>
          <w:i/>
          <w:lang w:val="ru-RU"/>
        </w:rPr>
        <w:t>от факельных установок - от ствола факела.</w:t>
      </w:r>
    </w:p>
    <w:p w:rsidR="008C4F5A" w:rsidRPr="00AB3FAA" w:rsidRDefault="008C4F5A" w:rsidP="008C4F5A">
      <w:pPr>
        <w:pStyle w:val="aff2"/>
        <w:rPr>
          <w:i/>
          <w:lang w:val="ru-RU"/>
        </w:rPr>
      </w:pPr>
      <w:r w:rsidRPr="00AB3FAA">
        <w:rPr>
          <w:i/>
          <w:lang w:val="ru-RU"/>
        </w:rPr>
        <w:t>3. При размещении складов для хранения нефти и нефтепродуктов и лесных массивах, если их строительство связано с вырубкой леса, расстояние до лесного массива хвойных пород допускается сокращать в два раза; при этом вдоль границы лесною массива вокруг складов должна предусматриваться вспаханная полоса земли шириной не менее 5 и</w:t>
      </w:r>
    </w:p>
    <w:p w:rsidR="008C4F5A" w:rsidRPr="00AB3FAA" w:rsidRDefault="008C4F5A" w:rsidP="008C4F5A">
      <w:pPr>
        <w:pStyle w:val="aff2"/>
        <w:rPr>
          <w:i/>
          <w:lang w:val="ru-RU"/>
        </w:rPr>
      </w:pPr>
      <w:r w:rsidRPr="00AB3FAA">
        <w:rPr>
          <w:i/>
          <w:lang w:val="ru-RU"/>
        </w:rPr>
        <w:t>4. Расстояние от зданий, сооружений и строений складов до участков открытого залегания торфа допускается сокращать в два раза при условии засыпки открытого залегания торфа слоем земли толщиной не менее 0,5</w:t>
      </w:r>
      <w:r w:rsidRPr="00AB3FAA">
        <w:rPr>
          <w:i/>
        </w:rPr>
        <w:t> </w:t>
      </w:r>
      <w:r w:rsidRPr="00AB3FAA">
        <w:rPr>
          <w:i/>
          <w:lang w:val="ru-RU"/>
        </w:rPr>
        <w:t xml:space="preserve">м в пределах половины расстояния от зданий, сооружений и строений складов соответствующих категорий, указанного в таблице 39 настоящих </w:t>
      </w:r>
      <w:r w:rsidRPr="00AB3FAA">
        <w:rPr>
          <w:rStyle w:val="a6"/>
          <w:color w:val="auto"/>
          <w:lang w:val="ru-RU"/>
        </w:rPr>
        <w:t>Нормативов</w:t>
      </w:r>
      <w:r w:rsidRPr="00AB3FAA">
        <w:rPr>
          <w:i/>
          <w:lang w:val="ru-RU"/>
        </w:rPr>
        <w:t>.</w:t>
      </w:r>
    </w:p>
    <w:p w:rsidR="008C4F5A" w:rsidRPr="00AB3FAA" w:rsidRDefault="008C4F5A" w:rsidP="008C4F5A">
      <w:pPr>
        <w:ind w:firstLine="851"/>
        <w:jc w:val="both"/>
        <w:rPr>
          <w:rFonts w:cs="Arial"/>
          <w:color w:val="auto"/>
        </w:rPr>
      </w:pPr>
    </w:p>
    <w:p w:rsidR="00543276" w:rsidRPr="00AB3FAA" w:rsidRDefault="007B52A2">
      <w:pPr>
        <w:jc w:val="right"/>
        <w:rPr>
          <w:rFonts w:cs="Arial"/>
          <w:color w:val="auto"/>
          <w:sz w:val="28"/>
          <w:szCs w:val="28"/>
        </w:rPr>
      </w:pPr>
      <w:r w:rsidRPr="00AB3FAA">
        <w:rPr>
          <w:rFonts w:cs="Arial"/>
          <w:color w:val="auto"/>
          <w:sz w:val="28"/>
          <w:szCs w:val="28"/>
        </w:rPr>
        <w:t>Таблица 40</w:t>
      </w:r>
    </w:p>
    <w:p w:rsidR="00543276" w:rsidRPr="00AB3FAA" w:rsidRDefault="00543276">
      <w:pPr>
        <w:jc w:val="right"/>
        <w:rPr>
          <w:rFonts w:cs="Arial"/>
          <w:color w:val="auto"/>
          <w:sz w:val="28"/>
          <w:szCs w:val="28"/>
        </w:rPr>
      </w:pPr>
    </w:p>
    <w:p w:rsidR="00543276" w:rsidRPr="00AB3FAA" w:rsidRDefault="007B52A2" w:rsidP="007E354F">
      <w:pPr>
        <w:ind w:firstLine="426"/>
        <w:jc w:val="center"/>
        <w:rPr>
          <w:rFonts w:cs="Arial"/>
          <w:color w:val="auto"/>
          <w:sz w:val="28"/>
          <w:szCs w:val="28"/>
        </w:rPr>
      </w:pPr>
      <w:r w:rsidRPr="00AB3FAA">
        <w:rPr>
          <w:rFonts w:cs="Arial"/>
          <w:color w:val="auto"/>
          <w:sz w:val="28"/>
          <w:szCs w:val="28"/>
        </w:rPr>
        <w:t xml:space="preserve">Противопожарные расстояния от жилых домов и общественных зданий до складов нефти и нефтепродуктов общей вместимостью до 2000 кубических метров, находящихся в котельных, на дизельных электростанциях и других </w:t>
      </w:r>
      <w:r w:rsidRPr="00AB3FAA">
        <w:rPr>
          <w:rFonts w:cs="Arial"/>
          <w:color w:val="auto"/>
          <w:sz w:val="28"/>
          <w:szCs w:val="28"/>
        </w:rPr>
        <w:lastRenderedPageBreak/>
        <w:t>энергообъектах, обслуживающих жилые и общественные здания, сооружения и строения</w:t>
      </w:r>
    </w:p>
    <w:tbl>
      <w:tblPr>
        <w:tblW w:w="0" w:type="auto"/>
        <w:tblInd w:w="-16" w:type="dxa"/>
        <w:tblBorders>
          <w:top w:val="single" w:sz="4" w:space="0" w:color="000001"/>
          <w:left w:val="single" w:sz="4" w:space="0" w:color="000001"/>
          <w:bottom w:val="single" w:sz="4" w:space="0" w:color="000001"/>
          <w:right w:val="nil"/>
          <w:insideH w:val="single" w:sz="4" w:space="0" w:color="000001"/>
          <w:insideV w:val="nil"/>
        </w:tblBorders>
        <w:tblCellMar>
          <w:left w:w="-5" w:type="dxa"/>
          <w:right w:w="70" w:type="dxa"/>
        </w:tblCellMar>
        <w:tblLook w:val="04A0"/>
      </w:tblPr>
      <w:tblGrid>
        <w:gridCol w:w="2683"/>
        <w:gridCol w:w="2422"/>
        <w:gridCol w:w="2421"/>
        <w:gridCol w:w="2044"/>
      </w:tblGrid>
      <w:tr w:rsidR="00543276" w:rsidRPr="00AB3FAA">
        <w:trPr>
          <w:cantSplit/>
          <w:trHeight w:val="480"/>
        </w:trPr>
        <w:tc>
          <w:tcPr>
            <w:tcW w:w="2683" w:type="dxa"/>
            <w:vMerge w:val="restart"/>
            <w:tcBorders>
              <w:top w:val="single" w:sz="4" w:space="0" w:color="000001"/>
              <w:left w:val="single" w:sz="4" w:space="0" w:color="000001"/>
              <w:bottom w:val="single" w:sz="4" w:space="0" w:color="000001"/>
              <w:right w:val="nil"/>
            </w:tcBorders>
            <w:shd w:val="clear" w:color="auto" w:fill="FFFFFF"/>
            <w:tcMar>
              <w:left w:w="-5" w:type="dxa"/>
            </w:tcMar>
          </w:tcPr>
          <w:p w:rsidR="00543276" w:rsidRPr="00AB3FAA" w:rsidRDefault="007B52A2">
            <w:pPr>
              <w:pStyle w:val="ConsPlusCell"/>
              <w:widowControl/>
              <w:rPr>
                <w:rFonts w:ascii="Times New Roman" w:hAnsi="Times New Roman"/>
                <w:color w:val="auto"/>
                <w:sz w:val="24"/>
                <w:szCs w:val="24"/>
              </w:rPr>
            </w:pPr>
            <w:r w:rsidRPr="00AB3FAA">
              <w:rPr>
                <w:rFonts w:ascii="Times New Roman" w:hAnsi="Times New Roman"/>
                <w:color w:val="auto"/>
                <w:sz w:val="24"/>
                <w:szCs w:val="24"/>
              </w:rPr>
              <w:t>Склад горючих жидкостей емкостью, куб</w:t>
            </w:r>
            <w:proofErr w:type="gramStart"/>
            <w:r w:rsidRPr="00AB3FAA">
              <w:rPr>
                <w:rFonts w:ascii="Times New Roman" w:hAnsi="Times New Roman"/>
                <w:color w:val="auto"/>
                <w:sz w:val="24"/>
                <w:szCs w:val="24"/>
              </w:rPr>
              <w:t>.м</w:t>
            </w:r>
            <w:proofErr w:type="gramEnd"/>
          </w:p>
        </w:tc>
        <w:tc>
          <w:tcPr>
            <w:tcW w:w="6887" w:type="dxa"/>
            <w:gridSpan w:val="3"/>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543276" w:rsidRPr="00AB3FAA" w:rsidRDefault="007B52A2">
            <w:pPr>
              <w:pStyle w:val="ConsPlusCell"/>
              <w:widowControl/>
              <w:rPr>
                <w:rFonts w:ascii="Times New Roman" w:hAnsi="Times New Roman"/>
                <w:color w:val="auto"/>
                <w:sz w:val="24"/>
                <w:szCs w:val="24"/>
              </w:rPr>
            </w:pPr>
            <w:r w:rsidRPr="00AB3FAA">
              <w:rPr>
                <w:rFonts w:ascii="Times New Roman" w:hAnsi="Times New Roman"/>
                <w:color w:val="auto"/>
                <w:sz w:val="24"/>
                <w:szCs w:val="24"/>
              </w:rPr>
              <w:t xml:space="preserve">Противопожарные расстояния от зданий, сооружений и строений до складов горючих жидкостей при степени огнестойкости зданий, сооружений и строений, </w:t>
            </w:r>
            <w:proofErr w:type="gramStart"/>
            <w:r w:rsidRPr="00AB3FAA">
              <w:rPr>
                <w:rFonts w:ascii="Times New Roman" w:hAnsi="Times New Roman"/>
                <w:color w:val="auto"/>
                <w:sz w:val="24"/>
                <w:szCs w:val="24"/>
              </w:rPr>
              <w:t>м</w:t>
            </w:r>
            <w:proofErr w:type="gramEnd"/>
          </w:p>
        </w:tc>
      </w:tr>
      <w:tr w:rsidR="00543276" w:rsidRPr="00AB3FAA">
        <w:trPr>
          <w:cantSplit/>
          <w:trHeight w:val="240"/>
        </w:trPr>
        <w:tc>
          <w:tcPr>
            <w:tcW w:w="2683" w:type="dxa"/>
            <w:vMerge/>
            <w:tcBorders>
              <w:top w:val="single" w:sz="4" w:space="0" w:color="000001"/>
              <w:left w:val="single" w:sz="4" w:space="0" w:color="000001"/>
              <w:bottom w:val="single" w:sz="4" w:space="0" w:color="000001"/>
              <w:right w:val="nil"/>
            </w:tcBorders>
            <w:shd w:val="clear" w:color="auto" w:fill="FFFFFF"/>
            <w:tcMar>
              <w:left w:w="-5" w:type="dxa"/>
            </w:tcMar>
            <w:vAlign w:val="center"/>
          </w:tcPr>
          <w:p w:rsidR="00543276" w:rsidRPr="00AB3FAA" w:rsidRDefault="00543276">
            <w:pPr>
              <w:rPr>
                <w:rFonts w:cs="Arial"/>
                <w:color w:val="auto"/>
              </w:rPr>
            </w:pPr>
          </w:p>
        </w:tc>
        <w:tc>
          <w:tcPr>
            <w:tcW w:w="2422" w:type="dxa"/>
            <w:tcBorders>
              <w:top w:val="single" w:sz="4" w:space="0" w:color="000001"/>
              <w:left w:val="single" w:sz="4" w:space="0" w:color="000001"/>
              <w:bottom w:val="single" w:sz="4" w:space="0" w:color="000001"/>
              <w:right w:val="nil"/>
            </w:tcBorders>
            <w:shd w:val="clear" w:color="auto" w:fill="FFFFFF"/>
            <w:tcMar>
              <w:left w:w="-5" w:type="dxa"/>
            </w:tcMar>
          </w:tcPr>
          <w:p w:rsidR="00543276" w:rsidRPr="00AB3FAA" w:rsidRDefault="007B52A2">
            <w:pPr>
              <w:pStyle w:val="ConsPlusCell"/>
              <w:widowControl/>
              <w:rPr>
                <w:rFonts w:ascii="Times New Roman" w:hAnsi="Times New Roman"/>
                <w:color w:val="auto"/>
                <w:sz w:val="24"/>
                <w:szCs w:val="24"/>
              </w:rPr>
            </w:pPr>
            <w:r w:rsidRPr="00AB3FAA">
              <w:rPr>
                <w:rFonts w:ascii="Times New Roman" w:hAnsi="Times New Roman"/>
                <w:color w:val="auto"/>
                <w:sz w:val="24"/>
                <w:szCs w:val="24"/>
              </w:rPr>
              <w:t>I, II,</w:t>
            </w:r>
          </w:p>
        </w:tc>
        <w:tc>
          <w:tcPr>
            <w:tcW w:w="2421" w:type="dxa"/>
            <w:tcBorders>
              <w:top w:val="single" w:sz="4" w:space="0" w:color="000001"/>
              <w:left w:val="single" w:sz="4" w:space="0" w:color="000001"/>
              <w:bottom w:val="single" w:sz="4" w:space="0" w:color="000001"/>
              <w:right w:val="nil"/>
            </w:tcBorders>
            <w:shd w:val="clear" w:color="auto" w:fill="FFFFFF"/>
            <w:tcMar>
              <w:left w:w="-5" w:type="dxa"/>
            </w:tcMar>
          </w:tcPr>
          <w:p w:rsidR="00543276" w:rsidRPr="00AB3FAA" w:rsidRDefault="007B52A2">
            <w:pPr>
              <w:pStyle w:val="ConsPlusCell"/>
              <w:widowControl/>
              <w:rPr>
                <w:rFonts w:ascii="Times New Roman" w:hAnsi="Times New Roman"/>
                <w:color w:val="auto"/>
                <w:sz w:val="24"/>
                <w:szCs w:val="24"/>
              </w:rPr>
            </w:pPr>
            <w:r w:rsidRPr="00AB3FAA">
              <w:rPr>
                <w:rFonts w:ascii="Times New Roman" w:hAnsi="Times New Roman"/>
                <w:color w:val="auto"/>
                <w:sz w:val="24"/>
                <w:szCs w:val="24"/>
              </w:rPr>
              <w:t>III</w:t>
            </w:r>
          </w:p>
        </w:tc>
        <w:tc>
          <w:tcPr>
            <w:tcW w:w="2044"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543276" w:rsidRPr="00AB3FAA" w:rsidRDefault="007B52A2">
            <w:pPr>
              <w:pStyle w:val="ConsPlusCell"/>
              <w:widowControl/>
              <w:rPr>
                <w:rFonts w:ascii="Times New Roman" w:hAnsi="Times New Roman"/>
                <w:color w:val="auto"/>
                <w:sz w:val="24"/>
                <w:szCs w:val="24"/>
              </w:rPr>
            </w:pPr>
            <w:r w:rsidRPr="00AB3FAA">
              <w:rPr>
                <w:rFonts w:ascii="Times New Roman" w:hAnsi="Times New Roman"/>
                <w:color w:val="auto"/>
                <w:sz w:val="24"/>
                <w:szCs w:val="24"/>
              </w:rPr>
              <w:t>IV, V</w:t>
            </w:r>
          </w:p>
        </w:tc>
      </w:tr>
      <w:tr w:rsidR="00543276" w:rsidRPr="00AB3FAA">
        <w:trPr>
          <w:cantSplit/>
          <w:trHeight w:val="240"/>
        </w:trPr>
        <w:tc>
          <w:tcPr>
            <w:tcW w:w="2683" w:type="dxa"/>
            <w:tcBorders>
              <w:top w:val="single" w:sz="4" w:space="0" w:color="000001"/>
              <w:left w:val="single" w:sz="4" w:space="0" w:color="000001"/>
              <w:bottom w:val="single" w:sz="4" w:space="0" w:color="000001"/>
              <w:right w:val="nil"/>
            </w:tcBorders>
            <w:shd w:val="clear" w:color="auto" w:fill="FFFFFF"/>
            <w:tcMar>
              <w:left w:w="-5" w:type="dxa"/>
            </w:tcMar>
          </w:tcPr>
          <w:p w:rsidR="00543276" w:rsidRPr="00AB3FAA" w:rsidRDefault="007B52A2">
            <w:pPr>
              <w:pStyle w:val="ConsPlusCell"/>
              <w:widowControl/>
              <w:rPr>
                <w:rFonts w:ascii="Times New Roman" w:hAnsi="Times New Roman"/>
                <w:color w:val="auto"/>
                <w:sz w:val="24"/>
                <w:szCs w:val="24"/>
              </w:rPr>
            </w:pPr>
            <w:r w:rsidRPr="00AB3FAA">
              <w:rPr>
                <w:rFonts w:ascii="Times New Roman" w:hAnsi="Times New Roman"/>
                <w:color w:val="auto"/>
                <w:sz w:val="24"/>
                <w:szCs w:val="24"/>
              </w:rPr>
              <w:t>Не более 100</w:t>
            </w:r>
          </w:p>
        </w:tc>
        <w:tc>
          <w:tcPr>
            <w:tcW w:w="2422" w:type="dxa"/>
            <w:tcBorders>
              <w:top w:val="single" w:sz="4" w:space="0" w:color="000001"/>
              <w:left w:val="single" w:sz="4" w:space="0" w:color="000001"/>
              <w:bottom w:val="single" w:sz="4" w:space="0" w:color="000001"/>
              <w:right w:val="nil"/>
            </w:tcBorders>
            <w:shd w:val="clear" w:color="auto" w:fill="FFFFFF"/>
            <w:tcMar>
              <w:left w:w="-5" w:type="dxa"/>
            </w:tcMar>
          </w:tcPr>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t>20</w:t>
            </w:r>
          </w:p>
        </w:tc>
        <w:tc>
          <w:tcPr>
            <w:tcW w:w="2421" w:type="dxa"/>
            <w:tcBorders>
              <w:top w:val="single" w:sz="4" w:space="0" w:color="000001"/>
              <w:left w:val="single" w:sz="4" w:space="0" w:color="000001"/>
              <w:bottom w:val="single" w:sz="4" w:space="0" w:color="000001"/>
              <w:right w:val="nil"/>
            </w:tcBorders>
            <w:shd w:val="clear" w:color="auto" w:fill="FFFFFF"/>
            <w:tcMar>
              <w:left w:w="-5" w:type="dxa"/>
            </w:tcMar>
          </w:tcPr>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t>25</w:t>
            </w:r>
          </w:p>
        </w:tc>
        <w:tc>
          <w:tcPr>
            <w:tcW w:w="2044"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t>30</w:t>
            </w:r>
          </w:p>
        </w:tc>
      </w:tr>
      <w:tr w:rsidR="00543276" w:rsidRPr="00AB3FAA">
        <w:trPr>
          <w:cantSplit/>
          <w:trHeight w:val="240"/>
        </w:trPr>
        <w:tc>
          <w:tcPr>
            <w:tcW w:w="2683" w:type="dxa"/>
            <w:tcBorders>
              <w:top w:val="single" w:sz="4" w:space="0" w:color="000001"/>
              <w:left w:val="single" w:sz="4" w:space="0" w:color="000001"/>
              <w:bottom w:val="single" w:sz="4" w:space="0" w:color="000001"/>
              <w:right w:val="nil"/>
            </w:tcBorders>
            <w:shd w:val="clear" w:color="auto" w:fill="FFFFFF"/>
            <w:tcMar>
              <w:left w:w="-5" w:type="dxa"/>
            </w:tcMar>
          </w:tcPr>
          <w:p w:rsidR="00543276" w:rsidRPr="00AB3FAA" w:rsidRDefault="007B52A2">
            <w:pPr>
              <w:pStyle w:val="ConsPlusCell"/>
              <w:widowControl/>
              <w:rPr>
                <w:rFonts w:ascii="Times New Roman" w:hAnsi="Times New Roman"/>
                <w:color w:val="auto"/>
                <w:sz w:val="24"/>
                <w:szCs w:val="24"/>
              </w:rPr>
            </w:pPr>
            <w:r w:rsidRPr="00AB3FAA">
              <w:rPr>
                <w:rFonts w:ascii="Times New Roman" w:hAnsi="Times New Roman"/>
                <w:color w:val="auto"/>
                <w:sz w:val="24"/>
                <w:szCs w:val="24"/>
              </w:rPr>
              <w:t>Свыше 100 до 800</w:t>
            </w:r>
          </w:p>
        </w:tc>
        <w:tc>
          <w:tcPr>
            <w:tcW w:w="2422" w:type="dxa"/>
            <w:tcBorders>
              <w:top w:val="single" w:sz="4" w:space="0" w:color="000001"/>
              <w:left w:val="single" w:sz="4" w:space="0" w:color="000001"/>
              <w:bottom w:val="single" w:sz="4" w:space="0" w:color="000001"/>
              <w:right w:val="nil"/>
            </w:tcBorders>
            <w:shd w:val="clear" w:color="auto" w:fill="FFFFFF"/>
            <w:tcMar>
              <w:left w:w="-5" w:type="dxa"/>
            </w:tcMar>
          </w:tcPr>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t>30</w:t>
            </w:r>
          </w:p>
        </w:tc>
        <w:tc>
          <w:tcPr>
            <w:tcW w:w="2421" w:type="dxa"/>
            <w:tcBorders>
              <w:top w:val="single" w:sz="4" w:space="0" w:color="000001"/>
              <w:left w:val="single" w:sz="4" w:space="0" w:color="000001"/>
              <w:bottom w:val="single" w:sz="4" w:space="0" w:color="000001"/>
              <w:right w:val="nil"/>
            </w:tcBorders>
            <w:shd w:val="clear" w:color="auto" w:fill="FFFFFF"/>
            <w:tcMar>
              <w:left w:w="-5" w:type="dxa"/>
            </w:tcMar>
          </w:tcPr>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t>35</w:t>
            </w:r>
          </w:p>
        </w:tc>
        <w:tc>
          <w:tcPr>
            <w:tcW w:w="2044"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t>40</w:t>
            </w:r>
          </w:p>
        </w:tc>
      </w:tr>
      <w:tr w:rsidR="00543276" w:rsidRPr="00AB3FAA">
        <w:trPr>
          <w:cantSplit/>
          <w:trHeight w:val="240"/>
        </w:trPr>
        <w:tc>
          <w:tcPr>
            <w:tcW w:w="2683" w:type="dxa"/>
            <w:tcBorders>
              <w:top w:val="single" w:sz="4" w:space="0" w:color="000001"/>
              <w:left w:val="single" w:sz="4" w:space="0" w:color="000001"/>
              <w:bottom w:val="single" w:sz="4" w:space="0" w:color="000001"/>
              <w:right w:val="nil"/>
            </w:tcBorders>
            <w:shd w:val="clear" w:color="auto" w:fill="FFFFFF"/>
            <w:tcMar>
              <w:left w:w="-5" w:type="dxa"/>
            </w:tcMar>
          </w:tcPr>
          <w:p w:rsidR="00543276" w:rsidRPr="00AB3FAA" w:rsidRDefault="007B52A2">
            <w:pPr>
              <w:pStyle w:val="ConsPlusCell"/>
              <w:widowControl/>
              <w:rPr>
                <w:rFonts w:ascii="Times New Roman" w:hAnsi="Times New Roman"/>
                <w:color w:val="auto"/>
                <w:sz w:val="24"/>
                <w:szCs w:val="24"/>
              </w:rPr>
            </w:pPr>
            <w:r w:rsidRPr="00AB3FAA">
              <w:rPr>
                <w:rFonts w:ascii="Times New Roman" w:hAnsi="Times New Roman"/>
                <w:color w:val="auto"/>
                <w:sz w:val="24"/>
                <w:szCs w:val="24"/>
              </w:rPr>
              <w:t>Свыше 800 до 2000</w:t>
            </w:r>
          </w:p>
        </w:tc>
        <w:tc>
          <w:tcPr>
            <w:tcW w:w="2422" w:type="dxa"/>
            <w:tcBorders>
              <w:top w:val="single" w:sz="4" w:space="0" w:color="000001"/>
              <w:left w:val="single" w:sz="4" w:space="0" w:color="000001"/>
              <w:bottom w:val="single" w:sz="4" w:space="0" w:color="000001"/>
              <w:right w:val="nil"/>
            </w:tcBorders>
            <w:shd w:val="clear" w:color="auto" w:fill="FFFFFF"/>
            <w:tcMar>
              <w:left w:w="-5" w:type="dxa"/>
            </w:tcMar>
          </w:tcPr>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t>40</w:t>
            </w:r>
          </w:p>
        </w:tc>
        <w:tc>
          <w:tcPr>
            <w:tcW w:w="2421" w:type="dxa"/>
            <w:tcBorders>
              <w:top w:val="single" w:sz="4" w:space="0" w:color="000001"/>
              <w:left w:val="single" w:sz="4" w:space="0" w:color="000001"/>
              <w:bottom w:val="single" w:sz="4" w:space="0" w:color="000001"/>
              <w:right w:val="nil"/>
            </w:tcBorders>
            <w:shd w:val="clear" w:color="auto" w:fill="FFFFFF"/>
            <w:tcMar>
              <w:left w:w="-5" w:type="dxa"/>
            </w:tcMar>
          </w:tcPr>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t>45</w:t>
            </w:r>
          </w:p>
        </w:tc>
        <w:tc>
          <w:tcPr>
            <w:tcW w:w="2044"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t>50</w:t>
            </w:r>
          </w:p>
        </w:tc>
      </w:tr>
    </w:tbl>
    <w:p w:rsidR="00543276" w:rsidRPr="00AB3FAA" w:rsidRDefault="00543276">
      <w:pPr>
        <w:ind w:firstLine="540"/>
        <w:jc w:val="both"/>
        <w:rPr>
          <w:rFonts w:cs="Arial"/>
          <w:color w:val="auto"/>
        </w:rPr>
      </w:pPr>
    </w:p>
    <w:p w:rsidR="008C4F5A" w:rsidRPr="00AB3FAA" w:rsidRDefault="008C4F5A" w:rsidP="008C4F5A">
      <w:pPr>
        <w:jc w:val="right"/>
        <w:rPr>
          <w:rFonts w:cs="Arial"/>
          <w:color w:val="auto"/>
          <w:sz w:val="28"/>
          <w:szCs w:val="28"/>
        </w:rPr>
      </w:pPr>
      <w:r w:rsidRPr="00AB3FAA">
        <w:rPr>
          <w:rFonts w:cs="Arial"/>
          <w:color w:val="auto"/>
          <w:sz w:val="28"/>
          <w:szCs w:val="28"/>
        </w:rPr>
        <w:t>Таблица 41</w:t>
      </w:r>
    </w:p>
    <w:p w:rsidR="008C4F5A" w:rsidRPr="00AB3FAA" w:rsidRDefault="008C4F5A" w:rsidP="008C4F5A">
      <w:pPr>
        <w:rPr>
          <w:color w:val="auto"/>
        </w:rPr>
      </w:pPr>
    </w:p>
    <w:tbl>
      <w:tblPr>
        <w:tblW w:w="0" w:type="auto"/>
        <w:tblInd w:w="108" w:type="dxa"/>
        <w:tblBorders>
          <w:top w:val="single" w:sz="4" w:space="0" w:color="auto"/>
          <w:left w:val="single" w:sz="4" w:space="0" w:color="auto"/>
          <w:bottom w:val="single" w:sz="4" w:space="0" w:color="auto"/>
          <w:right w:val="single" w:sz="4" w:space="0" w:color="auto"/>
        </w:tblBorders>
        <w:tblLayout w:type="fixed"/>
        <w:tblLook w:val="0000"/>
      </w:tblPr>
      <w:tblGrid>
        <w:gridCol w:w="3920"/>
        <w:gridCol w:w="1960"/>
        <w:gridCol w:w="1820"/>
        <w:gridCol w:w="1820"/>
      </w:tblGrid>
      <w:tr w:rsidR="008C4F5A" w:rsidRPr="00AB3FAA" w:rsidTr="008C4F5A">
        <w:tc>
          <w:tcPr>
            <w:tcW w:w="3920" w:type="dxa"/>
            <w:vMerge w:val="restart"/>
            <w:tcBorders>
              <w:top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Наименование объектов, до которых определяются противопожарные расстояния</w:t>
            </w:r>
          </w:p>
        </w:tc>
        <w:tc>
          <w:tcPr>
            <w:tcW w:w="1960" w:type="dxa"/>
            <w:vMerge w:val="restart"/>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Противопожарные расстояния от автозаправочных станций с подземными резервуарами, метров</w:t>
            </w:r>
          </w:p>
        </w:tc>
        <w:tc>
          <w:tcPr>
            <w:tcW w:w="3640" w:type="dxa"/>
            <w:gridSpan w:val="2"/>
            <w:tcBorders>
              <w:top w:val="single" w:sz="4" w:space="0" w:color="auto"/>
              <w:left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Противопожарные расстояния от автозаправочных станций с наземными резервуарами, метров</w:t>
            </w:r>
          </w:p>
        </w:tc>
      </w:tr>
      <w:tr w:rsidR="008C4F5A" w:rsidRPr="00AB3FAA" w:rsidTr="008C4F5A">
        <w:tc>
          <w:tcPr>
            <w:tcW w:w="392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1960" w:type="dxa"/>
            <w:vMerge/>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182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общей вместимостью более 20 кубических метров</w:t>
            </w:r>
          </w:p>
        </w:tc>
        <w:tc>
          <w:tcPr>
            <w:tcW w:w="1820" w:type="dxa"/>
            <w:tcBorders>
              <w:top w:val="single" w:sz="4" w:space="0" w:color="auto"/>
              <w:left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общей вместимостью не более 20 кубических метров</w:t>
            </w:r>
          </w:p>
        </w:tc>
      </w:tr>
      <w:tr w:rsidR="008C4F5A" w:rsidRPr="00AB3FAA" w:rsidTr="008C4F5A">
        <w:tc>
          <w:tcPr>
            <w:tcW w:w="3920" w:type="dxa"/>
            <w:tcBorders>
              <w:top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w:t>
            </w:r>
          </w:p>
        </w:tc>
        <w:tc>
          <w:tcPr>
            <w:tcW w:w="196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w:t>
            </w:r>
          </w:p>
        </w:tc>
        <w:tc>
          <w:tcPr>
            <w:tcW w:w="182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3</w:t>
            </w:r>
          </w:p>
        </w:tc>
        <w:tc>
          <w:tcPr>
            <w:tcW w:w="1820" w:type="dxa"/>
            <w:tcBorders>
              <w:top w:val="single" w:sz="4" w:space="0" w:color="auto"/>
              <w:left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4</w:t>
            </w:r>
          </w:p>
        </w:tc>
      </w:tr>
      <w:tr w:rsidR="008C4F5A" w:rsidRPr="00AB3FAA" w:rsidTr="008C4F5A">
        <w:tc>
          <w:tcPr>
            <w:tcW w:w="3920" w:type="dxa"/>
            <w:tcBorders>
              <w:top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Производственные, складские и административно-бытовые здания и сооружения промышленных организаций</w:t>
            </w:r>
          </w:p>
        </w:tc>
        <w:tc>
          <w:tcPr>
            <w:tcW w:w="196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15</w:t>
            </w:r>
          </w:p>
        </w:tc>
        <w:tc>
          <w:tcPr>
            <w:tcW w:w="182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25</w:t>
            </w:r>
          </w:p>
        </w:tc>
        <w:tc>
          <w:tcPr>
            <w:tcW w:w="1820" w:type="dxa"/>
            <w:tcBorders>
              <w:top w:val="single" w:sz="4" w:space="0" w:color="auto"/>
              <w:left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25</w:t>
            </w:r>
          </w:p>
        </w:tc>
      </w:tr>
      <w:tr w:rsidR="008C4F5A" w:rsidRPr="00AB3FAA" w:rsidTr="008C4F5A">
        <w:tc>
          <w:tcPr>
            <w:tcW w:w="3920" w:type="dxa"/>
            <w:tcBorders>
              <w:top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Лесничества с лесными насаждениями:</w:t>
            </w:r>
          </w:p>
        </w:tc>
        <w:tc>
          <w:tcPr>
            <w:tcW w:w="1960" w:type="dxa"/>
            <w:tcBorders>
              <w:top w:val="single" w:sz="4" w:space="0" w:color="auto"/>
              <w:left w:val="single" w:sz="4" w:space="0" w:color="auto"/>
              <w:bottom w:val="nil"/>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1820" w:type="dxa"/>
            <w:tcBorders>
              <w:top w:val="single" w:sz="4" w:space="0" w:color="auto"/>
              <w:left w:val="single" w:sz="4" w:space="0" w:color="auto"/>
              <w:bottom w:val="nil"/>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1820" w:type="dxa"/>
            <w:tcBorders>
              <w:top w:val="single" w:sz="4" w:space="0" w:color="auto"/>
              <w:left w:val="single" w:sz="4" w:space="0" w:color="auto"/>
              <w:bottom w:val="nil"/>
            </w:tcBorders>
          </w:tcPr>
          <w:p w:rsidR="008C4F5A" w:rsidRPr="00AB3FAA" w:rsidRDefault="008C4F5A" w:rsidP="008C4F5A">
            <w:pPr>
              <w:pStyle w:val="af2"/>
              <w:rPr>
                <w:rFonts w:ascii="Times New Roman" w:hAnsi="Times New Roman" w:cs="Times New Roman"/>
                <w:color w:val="auto"/>
                <w:sz w:val="24"/>
                <w:szCs w:val="24"/>
              </w:rPr>
            </w:pPr>
          </w:p>
        </w:tc>
      </w:tr>
      <w:tr w:rsidR="008C4F5A" w:rsidRPr="00AB3FAA" w:rsidTr="008C4F5A">
        <w:tc>
          <w:tcPr>
            <w:tcW w:w="3920" w:type="dxa"/>
            <w:tcBorders>
              <w:top w:val="nil"/>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хвойных</w:t>
            </w:r>
          </w:p>
        </w:tc>
        <w:tc>
          <w:tcPr>
            <w:tcW w:w="1960" w:type="dxa"/>
            <w:vMerge w:val="restart"/>
            <w:tcBorders>
              <w:top w:val="nil"/>
              <w:left w:val="single" w:sz="4" w:space="0" w:color="auto"/>
              <w:bottom w:val="nil"/>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1820" w:type="dxa"/>
            <w:vMerge w:val="restart"/>
            <w:tcBorders>
              <w:top w:val="nil"/>
              <w:left w:val="single" w:sz="4" w:space="0" w:color="auto"/>
              <w:bottom w:val="nil"/>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1820" w:type="dxa"/>
            <w:vMerge w:val="restart"/>
            <w:tcBorders>
              <w:top w:val="nil"/>
              <w:left w:val="single" w:sz="4" w:space="0" w:color="auto"/>
              <w:bottom w:val="nil"/>
            </w:tcBorders>
          </w:tcPr>
          <w:p w:rsidR="008C4F5A" w:rsidRPr="00AB3FAA" w:rsidRDefault="008C4F5A" w:rsidP="008C4F5A">
            <w:pPr>
              <w:pStyle w:val="af2"/>
              <w:rPr>
                <w:rFonts w:ascii="Times New Roman" w:hAnsi="Times New Roman" w:cs="Times New Roman"/>
                <w:color w:val="auto"/>
                <w:sz w:val="24"/>
                <w:szCs w:val="24"/>
              </w:rPr>
            </w:pPr>
          </w:p>
        </w:tc>
      </w:tr>
      <w:tr w:rsidR="008C4F5A" w:rsidRPr="00AB3FAA" w:rsidTr="008C4F5A">
        <w:tc>
          <w:tcPr>
            <w:tcW w:w="3920" w:type="dxa"/>
            <w:tcBorders>
              <w:top w:val="nil"/>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и смешанных пород</w:t>
            </w:r>
          </w:p>
        </w:tc>
        <w:tc>
          <w:tcPr>
            <w:tcW w:w="1960" w:type="dxa"/>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25</w:t>
            </w:r>
          </w:p>
        </w:tc>
        <w:tc>
          <w:tcPr>
            <w:tcW w:w="1820" w:type="dxa"/>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40</w:t>
            </w:r>
          </w:p>
        </w:tc>
        <w:tc>
          <w:tcPr>
            <w:tcW w:w="182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30</w:t>
            </w:r>
          </w:p>
        </w:tc>
      </w:tr>
      <w:tr w:rsidR="008C4F5A" w:rsidRPr="00AB3FAA" w:rsidTr="008C4F5A">
        <w:tc>
          <w:tcPr>
            <w:tcW w:w="3920" w:type="dxa"/>
            <w:tcBorders>
              <w:top w:val="nil"/>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лиственных пород</w:t>
            </w:r>
          </w:p>
        </w:tc>
        <w:tc>
          <w:tcPr>
            <w:tcW w:w="1960" w:type="dxa"/>
            <w:tcBorders>
              <w:top w:val="nil"/>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10</w:t>
            </w:r>
          </w:p>
        </w:tc>
        <w:tc>
          <w:tcPr>
            <w:tcW w:w="1820" w:type="dxa"/>
            <w:tcBorders>
              <w:top w:val="nil"/>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15</w:t>
            </w:r>
          </w:p>
        </w:tc>
        <w:tc>
          <w:tcPr>
            <w:tcW w:w="1820" w:type="dxa"/>
            <w:tcBorders>
              <w:top w:val="nil"/>
              <w:left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12</w:t>
            </w:r>
          </w:p>
        </w:tc>
      </w:tr>
      <w:tr w:rsidR="008C4F5A" w:rsidRPr="00AB3FAA" w:rsidTr="008C4F5A">
        <w:tc>
          <w:tcPr>
            <w:tcW w:w="3920" w:type="dxa"/>
            <w:tcBorders>
              <w:top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Жилые и общественные здания</w:t>
            </w:r>
          </w:p>
        </w:tc>
        <w:tc>
          <w:tcPr>
            <w:tcW w:w="196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25</w:t>
            </w:r>
          </w:p>
        </w:tc>
        <w:tc>
          <w:tcPr>
            <w:tcW w:w="182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50</w:t>
            </w:r>
          </w:p>
        </w:tc>
        <w:tc>
          <w:tcPr>
            <w:tcW w:w="1820" w:type="dxa"/>
            <w:tcBorders>
              <w:top w:val="single" w:sz="4" w:space="0" w:color="auto"/>
              <w:left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40</w:t>
            </w:r>
          </w:p>
        </w:tc>
      </w:tr>
      <w:tr w:rsidR="008C4F5A" w:rsidRPr="00AB3FAA" w:rsidTr="008C4F5A">
        <w:tc>
          <w:tcPr>
            <w:tcW w:w="3920" w:type="dxa"/>
            <w:tcBorders>
              <w:top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Места массового пребывания людей</w:t>
            </w:r>
          </w:p>
        </w:tc>
        <w:tc>
          <w:tcPr>
            <w:tcW w:w="196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25</w:t>
            </w:r>
          </w:p>
        </w:tc>
        <w:tc>
          <w:tcPr>
            <w:tcW w:w="182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50</w:t>
            </w:r>
          </w:p>
        </w:tc>
        <w:tc>
          <w:tcPr>
            <w:tcW w:w="1820" w:type="dxa"/>
            <w:tcBorders>
              <w:top w:val="single" w:sz="4" w:space="0" w:color="auto"/>
              <w:left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50</w:t>
            </w:r>
          </w:p>
        </w:tc>
      </w:tr>
      <w:tr w:rsidR="008C4F5A" w:rsidRPr="00AB3FAA" w:rsidTr="008C4F5A">
        <w:tc>
          <w:tcPr>
            <w:tcW w:w="3920" w:type="dxa"/>
            <w:tcBorders>
              <w:top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Индивидуальные гаражи и открытые стоянки для автомобилей</w:t>
            </w:r>
          </w:p>
        </w:tc>
        <w:tc>
          <w:tcPr>
            <w:tcW w:w="196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18</w:t>
            </w:r>
          </w:p>
        </w:tc>
        <w:tc>
          <w:tcPr>
            <w:tcW w:w="182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30</w:t>
            </w:r>
          </w:p>
        </w:tc>
        <w:tc>
          <w:tcPr>
            <w:tcW w:w="1820" w:type="dxa"/>
            <w:tcBorders>
              <w:top w:val="single" w:sz="4" w:space="0" w:color="auto"/>
              <w:left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20</w:t>
            </w:r>
          </w:p>
        </w:tc>
      </w:tr>
      <w:tr w:rsidR="008C4F5A" w:rsidRPr="00AB3FAA" w:rsidTr="008C4F5A">
        <w:tc>
          <w:tcPr>
            <w:tcW w:w="3920" w:type="dxa"/>
            <w:tcBorders>
              <w:top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Торговые киоски</w:t>
            </w:r>
          </w:p>
        </w:tc>
        <w:tc>
          <w:tcPr>
            <w:tcW w:w="196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20</w:t>
            </w:r>
          </w:p>
        </w:tc>
        <w:tc>
          <w:tcPr>
            <w:tcW w:w="182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25</w:t>
            </w:r>
          </w:p>
        </w:tc>
        <w:tc>
          <w:tcPr>
            <w:tcW w:w="1820" w:type="dxa"/>
            <w:tcBorders>
              <w:top w:val="single" w:sz="4" w:space="0" w:color="auto"/>
              <w:left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25</w:t>
            </w:r>
          </w:p>
        </w:tc>
      </w:tr>
      <w:tr w:rsidR="008C4F5A" w:rsidRPr="00AB3FAA" w:rsidTr="008C4F5A">
        <w:tc>
          <w:tcPr>
            <w:tcW w:w="3920" w:type="dxa"/>
            <w:tcBorders>
              <w:top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Автомобильные дороги общей сети (край проезжей части):</w:t>
            </w:r>
          </w:p>
        </w:tc>
        <w:tc>
          <w:tcPr>
            <w:tcW w:w="1960" w:type="dxa"/>
            <w:tcBorders>
              <w:top w:val="single" w:sz="4" w:space="0" w:color="auto"/>
              <w:left w:val="single" w:sz="4" w:space="0" w:color="auto"/>
              <w:bottom w:val="nil"/>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1820" w:type="dxa"/>
            <w:tcBorders>
              <w:top w:val="single" w:sz="4" w:space="0" w:color="auto"/>
              <w:left w:val="single" w:sz="4" w:space="0" w:color="auto"/>
              <w:bottom w:val="nil"/>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1820" w:type="dxa"/>
            <w:tcBorders>
              <w:top w:val="single" w:sz="4" w:space="0" w:color="auto"/>
              <w:left w:val="single" w:sz="4" w:space="0" w:color="auto"/>
              <w:bottom w:val="nil"/>
            </w:tcBorders>
          </w:tcPr>
          <w:p w:rsidR="008C4F5A" w:rsidRPr="00AB3FAA" w:rsidRDefault="008C4F5A" w:rsidP="008C4F5A">
            <w:pPr>
              <w:pStyle w:val="af2"/>
              <w:rPr>
                <w:rFonts w:ascii="Times New Roman" w:hAnsi="Times New Roman" w:cs="Times New Roman"/>
                <w:color w:val="auto"/>
                <w:sz w:val="24"/>
                <w:szCs w:val="24"/>
              </w:rPr>
            </w:pPr>
          </w:p>
        </w:tc>
      </w:tr>
      <w:tr w:rsidR="008C4F5A" w:rsidRPr="00AB3FAA" w:rsidTr="008C4F5A">
        <w:tc>
          <w:tcPr>
            <w:tcW w:w="3920" w:type="dxa"/>
            <w:tcBorders>
              <w:top w:val="nil"/>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I, II и III категорий</w:t>
            </w:r>
          </w:p>
        </w:tc>
        <w:tc>
          <w:tcPr>
            <w:tcW w:w="1960" w:type="dxa"/>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12</w:t>
            </w:r>
          </w:p>
        </w:tc>
        <w:tc>
          <w:tcPr>
            <w:tcW w:w="1820" w:type="dxa"/>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20</w:t>
            </w:r>
          </w:p>
        </w:tc>
        <w:tc>
          <w:tcPr>
            <w:tcW w:w="182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15</w:t>
            </w:r>
          </w:p>
        </w:tc>
      </w:tr>
      <w:tr w:rsidR="008C4F5A" w:rsidRPr="00AB3FAA" w:rsidTr="008C4F5A">
        <w:tc>
          <w:tcPr>
            <w:tcW w:w="3920" w:type="dxa"/>
            <w:tcBorders>
              <w:top w:val="nil"/>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IV и V категорий</w:t>
            </w:r>
          </w:p>
        </w:tc>
        <w:tc>
          <w:tcPr>
            <w:tcW w:w="1960" w:type="dxa"/>
            <w:tcBorders>
              <w:top w:val="nil"/>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9</w:t>
            </w:r>
          </w:p>
        </w:tc>
        <w:tc>
          <w:tcPr>
            <w:tcW w:w="1820" w:type="dxa"/>
            <w:tcBorders>
              <w:top w:val="nil"/>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12</w:t>
            </w:r>
          </w:p>
        </w:tc>
        <w:tc>
          <w:tcPr>
            <w:tcW w:w="1820" w:type="dxa"/>
            <w:tcBorders>
              <w:top w:val="nil"/>
              <w:left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9</w:t>
            </w:r>
          </w:p>
        </w:tc>
      </w:tr>
      <w:tr w:rsidR="008C4F5A" w:rsidRPr="00AB3FAA" w:rsidTr="008C4F5A">
        <w:tc>
          <w:tcPr>
            <w:tcW w:w="3920" w:type="dxa"/>
            <w:tcBorders>
              <w:top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Маршруты электрифицированного городского транспорта (до контактной сети)</w:t>
            </w:r>
          </w:p>
        </w:tc>
        <w:tc>
          <w:tcPr>
            <w:tcW w:w="196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15</w:t>
            </w:r>
          </w:p>
        </w:tc>
        <w:tc>
          <w:tcPr>
            <w:tcW w:w="182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20</w:t>
            </w:r>
          </w:p>
        </w:tc>
        <w:tc>
          <w:tcPr>
            <w:tcW w:w="1820" w:type="dxa"/>
            <w:tcBorders>
              <w:top w:val="single" w:sz="4" w:space="0" w:color="auto"/>
              <w:left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20</w:t>
            </w:r>
          </w:p>
        </w:tc>
      </w:tr>
      <w:tr w:rsidR="008C4F5A" w:rsidRPr="00AB3FAA" w:rsidTr="008C4F5A">
        <w:tc>
          <w:tcPr>
            <w:tcW w:w="3920" w:type="dxa"/>
            <w:tcBorders>
              <w:top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Железные дороги общей сети (до подошвы насыпи или бровки выемки)</w:t>
            </w:r>
          </w:p>
        </w:tc>
        <w:tc>
          <w:tcPr>
            <w:tcW w:w="196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25</w:t>
            </w:r>
          </w:p>
        </w:tc>
        <w:tc>
          <w:tcPr>
            <w:tcW w:w="182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30</w:t>
            </w:r>
          </w:p>
        </w:tc>
        <w:tc>
          <w:tcPr>
            <w:tcW w:w="1820" w:type="dxa"/>
            <w:tcBorders>
              <w:top w:val="single" w:sz="4" w:space="0" w:color="auto"/>
              <w:left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30</w:t>
            </w:r>
          </w:p>
        </w:tc>
      </w:tr>
      <w:tr w:rsidR="008C4F5A" w:rsidRPr="00AB3FAA" w:rsidTr="008C4F5A">
        <w:tc>
          <w:tcPr>
            <w:tcW w:w="3920" w:type="dxa"/>
            <w:tcBorders>
              <w:top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 xml:space="preserve">Очистные канализационные сооружения и насосные станции, не относящиеся к автозаправочным </w:t>
            </w:r>
            <w:r w:rsidRPr="00AB3FAA">
              <w:rPr>
                <w:rFonts w:ascii="Times New Roman" w:hAnsi="Times New Roman" w:cs="Times New Roman"/>
              </w:rPr>
              <w:lastRenderedPageBreak/>
              <w:t>станциям</w:t>
            </w:r>
          </w:p>
        </w:tc>
        <w:tc>
          <w:tcPr>
            <w:tcW w:w="196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lastRenderedPageBreak/>
              <w:t>15</w:t>
            </w:r>
          </w:p>
        </w:tc>
        <w:tc>
          <w:tcPr>
            <w:tcW w:w="182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30</w:t>
            </w:r>
          </w:p>
        </w:tc>
        <w:tc>
          <w:tcPr>
            <w:tcW w:w="1820" w:type="dxa"/>
            <w:tcBorders>
              <w:top w:val="single" w:sz="4" w:space="0" w:color="auto"/>
              <w:left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25</w:t>
            </w:r>
          </w:p>
        </w:tc>
      </w:tr>
      <w:tr w:rsidR="008C4F5A" w:rsidRPr="00AB3FAA" w:rsidTr="008C4F5A">
        <w:tc>
          <w:tcPr>
            <w:tcW w:w="3920" w:type="dxa"/>
            <w:tcBorders>
              <w:top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lastRenderedPageBreak/>
              <w:t>Технологические установки категории АН, БН, ГН, здания и сооружения с наличием радиоактивных и вредных веществ I и II классов опасности</w:t>
            </w:r>
          </w:p>
        </w:tc>
        <w:tc>
          <w:tcPr>
            <w:tcW w:w="196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w:t>
            </w:r>
          </w:p>
        </w:tc>
        <w:tc>
          <w:tcPr>
            <w:tcW w:w="182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100</w:t>
            </w:r>
          </w:p>
        </w:tc>
        <w:tc>
          <w:tcPr>
            <w:tcW w:w="1820" w:type="dxa"/>
            <w:tcBorders>
              <w:top w:val="single" w:sz="4" w:space="0" w:color="auto"/>
              <w:left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w:t>
            </w:r>
          </w:p>
        </w:tc>
      </w:tr>
      <w:tr w:rsidR="008C4F5A" w:rsidRPr="00AB3FAA" w:rsidTr="008C4F5A">
        <w:tc>
          <w:tcPr>
            <w:tcW w:w="3920" w:type="dxa"/>
            <w:tcBorders>
              <w:top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Склады лесных материалов, торфа, волокнистых горючих веществ, сена, соломы, а также участки открытого залегания торфа</w:t>
            </w:r>
          </w:p>
        </w:tc>
        <w:tc>
          <w:tcPr>
            <w:tcW w:w="196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20</w:t>
            </w:r>
          </w:p>
        </w:tc>
        <w:tc>
          <w:tcPr>
            <w:tcW w:w="182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40</w:t>
            </w:r>
          </w:p>
        </w:tc>
        <w:tc>
          <w:tcPr>
            <w:tcW w:w="1820" w:type="dxa"/>
            <w:tcBorders>
              <w:top w:val="single" w:sz="4" w:space="0" w:color="auto"/>
              <w:left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30</w:t>
            </w:r>
          </w:p>
        </w:tc>
      </w:tr>
    </w:tbl>
    <w:p w:rsidR="008C4F5A" w:rsidRPr="00AB3FAA" w:rsidRDefault="008C4F5A" w:rsidP="008C4F5A">
      <w:pPr>
        <w:jc w:val="both"/>
        <w:rPr>
          <w:i/>
          <w:color w:val="auto"/>
        </w:rPr>
      </w:pPr>
    </w:p>
    <w:p w:rsidR="008C4F5A" w:rsidRPr="00AB3FAA" w:rsidRDefault="008C4F5A" w:rsidP="008C4F5A">
      <w:pPr>
        <w:jc w:val="both"/>
        <w:rPr>
          <w:i/>
          <w:color w:val="auto"/>
        </w:rPr>
      </w:pPr>
      <w:r w:rsidRPr="00AB3FAA">
        <w:rPr>
          <w:rStyle w:val="a3"/>
          <w:bCs/>
          <w:i/>
          <w:color w:val="auto"/>
        </w:rPr>
        <w:t>Примечания:</w:t>
      </w:r>
    </w:p>
    <w:p w:rsidR="008C4F5A" w:rsidRPr="00AB3FAA" w:rsidRDefault="008C4F5A" w:rsidP="008C4F5A">
      <w:pPr>
        <w:jc w:val="both"/>
        <w:rPr>
          <w:i/>
          <w:color w:val="auto"/>
        </w:rPr>
      </w:pPr>
      <w:bookmarkStart w:id="11" w:name="sub_1371"/>
      <w:r w:rsidRPr="00AB3FAA">
        <w:rPr>
          <w:i/>
          <w:color w:val="auto"/>
        </w:rPr>
        <w:t>1. Расстояние от автозаправочных станций до границ лесных насаждений смешанных пород (хвойных и лиственных) лесничеств допускается уменьшать в два раза. При этом вдоль границ лесных насаждений лесничеств с автозаправочными станциями должны предусматриваться шириной не менее 5 метров наземное покрытие из материалов, не распространяющих пламя по своей поверхности, или вспаханная полоса земли.</w:t>
      </w:r>
    </w:p>
    <w:bookmarkEnd w:id="11"/>
    <w:p w:rsidR="008C4F5A" w:rsidRPr="00AB3FAA" w:rsidRDefault="008C4F5A" w:rsidP="008C4F5A">
      <w:pPr>
        <w:jc w:val="both"/>
        <w:rPr>
          <w:i/>
          <w:color w:val="auto"/>
        </w:rPr>
      </w:pPr>
      <w:r w:rsidRPr="00AB3FAA">
        <w:rPr>
          <w:i/>
          <w:color w:val="auto"/>
        </w:rPr>
        <w:t>2. При размещении автозаправочных станций вблизи посадок сельскохозяйственных культур, по которым возможно распространение пламени, вдоль прилегающих к посадкам границ автозаправочных станций должны предусматриваться наземное покрытие, выполненное из материалов, не распространяющих пламя по своей поверхности, или вспаханная полоса земли шириной не менее 5 метров.</w:t>
      </w:r>
    </w:p>
    <w:p w:rsidR="008C4F5A" w:rsidRPr="00AB3FAA" w:rsidRDefault="008C4F5A" w:rsidP="008C4F5A">
      <w:pPr>
        <w:jc w:val="both"/>
        <w:rPr>
          <w:i/>
          <w:color w:val="auto"/>
        </w:rPr>
      </w:pPr>
      <w:r w:rsidRPr="00AB3FAA">
        <w:rPr>
          <w:i/>
          <w:color w:val="auto"/>
        </w:rPr>
        <w:t>3. Противопожарные расстояния от автозаправочных станций с подземными резервуарами для хранения жидкого топлива до границ земельных участков детских дошкольных образовательных учреждений, общеобразовательных учреждений, образовательных учреждений интернатного типа, лечебных учреждений стационарного типа должны составлять не менее 50 метров.</w:t>
      </w:r>
    </w:p>
    <w:p w:rsidR="008C4F5A" w:rsidRPr="00AB3FAA" w:rsidRDefault="008C4F5A" w:rsidP="008C4F5A">
      <w:pPr>
        <w:ind w:firstLine="851"/>
        <w:jc w:val="both"/>
        <w:rPr>
          <w:rFonts w:cs="Arial"/>
          <w:color w:val="auto"/>
        </w:rPr>
      </w:pPr>
    </w:p>
    <w:p w:rsidR="00543276" w:rsidRPr="00AB3FAA" w:rsidRDefault="007B52A2" w:rsidP="007E354F">
      <w:pPr>
        <w:jc w:val="right"/>
        <w:rPr>
          <w:rFonts w:cs="Arial"/>
          <w:color w:val="auto"/>
          <w:sz w:val="28"/>
          <w:szCs w:val="28"/>
        </w:rPr>
      </w:pPr>
      <w:r w:rsidRPr="00AB3FAA">
        <w:rPr>
          <w:rFonts w:cs="Arial"/>
          <w:color w:val="auto"/>
          <w:sz w:val="28"/>
          <w:szCs w:val="28"/>
        </w:rPr>
        <w:t>Таблица 42</w:t>
      </w:r>
    </w:p>
    <w:p w:rsidR="00543276" w:rsidRPr="00AB3FAA" w:rsidRDefault="007B52A2" w:rsidP="007E354F">
      <w:pPr>
        <w:jc w:val="center"/>
        <w:rPr>
          <w:rFonts w:cs="Arial"/>
          <w:color w:val="auto"/>
        </w:rPr>
      </w:pPr>
      <w:r w:rsidRPr="00AB3FAA">
        <w:rPr>
          <w:rFonts w:cs="Arial"/>
          <w:color w:val="auto"/>
          <w:sz w:val="28"/>
          <w:szCs w:val="28"/>
        </w:rPr>
        <w:t>Противопожарные расстояния от коллективных наземных и наземно-подземных гаражей, открытых организованных автостоянок на территориях поселения и станций технического обслуживания автомобилей до жилых домов и общественных зданий, сооружений и строений, а также до земельных участков детских дошкольных образовательных учреждений, общеобразовательных учреждений и лечебных учреждений стационарного типа на территориях поселения</w:t>
      </w:r>
    </w:p>
    <w:tbl>
      <w:tblPr>
        <w:tblW w:w="0" w:type="auto"/>
        <w:tblInd w:w="-16" w:type="dxa"/>
        <w:tblBorders>
          <w:top w:val="single" w:sz="4" w:space="0" w:color="000001"/>
          <w:left w:val="single" w:sz="4" w:space="0" w:color="000001"/>
          <w:bottom w:val="single" w:sz="4" w:space="0" w:color="000001"/>
          <w:right w:val="nil"/>
          <w:insideH w:val="single" w:sz="4" w:space="0" w:color="000001"/>
          <w:insideV w:val="nil"/>
        </w:tblBorders>
        <w:tblCellMar>
          <w:left w:w="-5" w:type="dxa"/>
          <w:right w:w="70" w:type="dxa"/>
        </w:tblCellMar>
        <w:tblLook w:val="04A0"/>
      </w:tblPr>
      <w:tblGrid>
        <w:gridCol w:w="3357"/>
        <w:gridCol w:w="1213"/>
        <w:gridCol w:w="806"/>
        <w:gridCol w:w="942"/>
        <w:gridCol w:w="1077"/>
        <w:gridCol w:w="17"/>
        <w:gridCol w:w="1194"/>
        <w:gridCol w:w="1034"/>
      </w:tblGrid>
      <w:tr w:rsidR="00543276" w:rsidRPr="00AB3FAA">
        <w:trPr>
          <w:cantSplit/>
          <w:trHeight w:val="360"/>
        </w:trPr>
        <w:tc>
          <w:tcPr>
            <w:tcW w:w="3357" w:type="dxa"/>
            <w:vMerge w:val="restart"/>
            <w:tcBorders>
              <w:top w:val="single" w:sz="4" w:space="0" w:color="000001"/>
              <w:left w:val="single" w:sz="4" w:space="0" w:color="000001"/>
              <w:bottom w:val="single" w:sz="4" w:space="0" w:color="000001"/>
              <w:right w:val="nil"/>
            </w:tcBorders>
            <w:shd w:val="clear" w:color="auto" w:fill="FFFFFF"/>
            <w:tcMar>
              <w:left w:w="-5" w:type="dxa"/>
            </w:tcMar>
          </w:tcPr>
          <w:p w:rsidR="00543276" w:rsidRPr="00AB3FAA" w:rsidRDefault="007B52A2">
            <w:pPr>
              <w:pStyle w:val="ConsPlusCell"/>
              <w:widowControl/>
              <w:rPr>
                <w:rFonts w:ascii="Times New Roman" w:hAnsi="Times New Roman"/>
                <w:color w:val="auto"/>
                <w:sz w:val="24"/>
                <w:szCs w:val="24"/>
              </w:rPr>
            </w:pPr>
            <w:r w:rsidRPr="00AB3FAA">
              <w:rPr>
                <w:rFonts w:ascii="Times New Roman" w:hAnsi="Times New Roman"/>
                <w:color w:val="auto"/>
                <w:sz w:val="24"/>
                <w:szCs w:val="24"/>
              </w:rPr>
              <w:t>Здания, до которых определяются противопожарные расстояния</w:t>
            </w:r>
          </w:p>
        </w:tc>
        <w:tc>
          <w:tcPr>
            <w:tcW w:w="6283" w:type="dxa"/>
            <w:gridSpan w:val="7"/>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543276" w:rsidRPr="00AB3FAA" w:rsidRDefault="007B52A2">
            <w:pPr>
              <w:pStyle w:val="ConsPlusCell"/>
              <w:widowControl/>
              <w:rPr>
                <w:rFonts w:ascii="Times New Roman" w:hAnsi="Times New Roman"/>
                <w:color w:val="auto"/>
                <w:sz w:val="24"/>
                <w:szCs w:val="24"/>
              </w:rPr>
            </w:pPr>
            <w:r w:rsidRPr="00AB3FAA">
              <w:rPr>
                <w:rFonts w:ascii="Times New Roman" w:hAnsi="Times New Roman"/>
                <w:color w:val="auto"/>
                <w:sz w:val="24"/>
                <w:szCs w:val="24"/>
              </w:rPr>
              <w:t>Противопожарные расстояния до соседних зданий, метров</w:t>
            </w:r>
          </w:p>
        </w:tc>
      </w:tr>
      <w:tr w:rsidR="00543276" w:rsidRPr="00AB3FAA">
        <w:trPr>
          <w:cantSplit/>
          <w:trHeight w:val="720"/>
        </w:trPr>
        <w:tc>
          <w:tcPr>
            <w:tcW w:w="3357" w:type="dxa"/>
            <w:vMerge/>
            <w:tcBorders>
              <w:top w:val="single" w:sz="4" w:space="0" w:color="000001"/>
              <w:left w:val="single" w:sz="4" w:space="0" w:color="000001"/>
              <w:bottom w:val="single" w:sz="4" w:space="0" w:color="000001"/>
              <w:right w:val="nil"/>
            </w:tcBorders>
            <w:shd w:val="clear" w:color="auto" w:fill="FFFFFF"/>
            <w:tcMar>
              <w:left w:w="-5" w:type="dxa"/>
            </w:tcMar>
            <w:vAlign w:val="center"/>
          </w:tcPr>
          <w:p w:rsidR="00543276" w:rsidRPr="00AB3FAA" w:rsidRDefault="00543276">
            <w:pPr>
              <w:rPr>
                <w:rFonts w:cs="Arial"/>
                <w:color w:val="auto"/>
              </w:rPr>
            </w:pPr>
          </w:p>
        </w:tc>
        <w:tc>
          <w:tcPr>
            <w:tcW w:w="4055" w:type="dxa"/>
            <w:gridSpan w:val="5"/>
            <w:tcBorders>
              <w:top w:val="single" w:sz="4" w:space="0" w:color="000001"/>
              <w:left w:val="single" w:sz="4" w:space="0" w:color="000001"/>
              <w:bottom w:val="single" w:sz="4" w:space="0" w:color="000001"/>
              <w:right w:val="nil"/>
            </w:tcBorders>
            <w:shd w:val="clear" w:color="auto" w:fill="FFFFFF"/>
            <w:tcMar>
              <w:left w:w="-5" w:type="dxa"/>
            </w:tcMar>
          </w:tcPr>
          <w:p w:rsidR="00543276" w:rsidRPr="00AB3FAA" w:rsidRDefault="007B52A2">
            <w:pPr>
              <w:pStyle w:val="ConsPlusCell"/>
              <w:widowControl/>
              <w:rPr>
                <w:rFonts w:ascii="Times New Roman" w:hAnsi="Times New Roman"/>
                <w:color w:val="auto"/>
                <w:sz w:val="24"/>
                <w:szCs w:val="24"/>
              </w:rPr>
            </w:pPr>
            <w:r w:rsidRPr="00AB3FAA">
              <w:rPr>
                <w:rFonts w:ascii="Times New Roman" w:hAnsi="Times New Roman"/>
                <w:color w:val="auto"/>
                <w:sz w:val="24"/>
                <w:szCs w:val="24"/>
              </w:rPr>
              <w:t xml:space="preserve">от коллективных гаражей и открытых автостоянок при числе легковых автомобилей </w:t>
            </w:r>
          </w:p>
        </w:tc>
        <w:tc>
          <w:tcPr>
            <w:tcW w:w="2228" w:type="dxa"/>
            <w:gridSpan w:val="2"/>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543276" w:rsidRPr="00AB3FAA" w:rsidRDefault="007B52A2">
            <w:pPr>
              <w:pStyle w:val="ConsPlusCell"/>
              <w:widowControl/>
              <w:rPr>
                <w:rFonts w:ascii="Times New Roman" w:hAnsi="Times New Roman"/>
                <w:color w:val="auto"/>
                <w:sz w:val="24"/>
                <w:szCs w:val="24"/>
              </w:rPr>
            </w:pPr>
            <w:r w:rsidRPr="00AB3FAA">
              <w:rPr>
                <w:rFonts w:ascii="Times New Roman" w:hAnsi="Times New Roman"/>
                <w:color w:val="auto"/>
                <w:sz w:val="24"/>
                <w:szCs w:val="24"/>
              </w:rPr>
              <w:t xml:space="preserve">от станций технического обслуживания автомобилей при числе постов </w:t>
            </w:r>
          </w:p>
        </w:tc>
      </w:tr>
      <w:tr w:rsidR="00543276" w:rsidRPr="00AB3FAA">
        <w:trPr>
          <w:cantSplit/>
          <w:trHeight w:val="360"/>
        </w:trPr>
        <w:tc>
          <w:tcPr>
            <w:tcW w:w="3357" w:type="dxa"/>
            <w:vMerge/>
            <w:tcBorders>
              <w:top w:val="single" w:sz="4" w:space="0" w:color="000001"/>
              <w:left w:val="single" w:sz="4" w:space="0" w:color="000001"/>
              <w:bottom w:val="single" w:sz="4" w:space="0" w:color="000001"/>
              <w:right w:val="nil"/>
            </w:tcBorders>
            <w:shd w:val="clear" w:color="auto" w:fill="FFFFFF"/>
            <w:tcMar>
              <w:left w:w="-5" w:type="dxa"/>
            </w:tcMar>
            <w:vAlign w:val="center"/>
          </w:tcPr>
          <w:p w:rsidR="00543276" w:rsidRPr="00AB3FAA" w:rsidRDefault="00543276">
            <w:pPr>
              <w:rPr>
                <w:rFonts w:cs="Arial"/>
                <w:color w:val="auto"/>
              </w:rPr>
            </w:pPr>
          </w:p>
        </w:tc>
        <w:tc>
          <w:tcPr>
            <w:tcW w:w="1213" w:type="dxa"/>
            <w:tcBorders>
              <w:top w:val="single" w:sz="4" w:space="0" w:color="000001"/>
              <w:left w:val="single" w:sz="4" w:space="0" w:color="000001"/>
              <w:bottom w:val="single" w:sz="4" w:space="0" w:color="000001"/>
              <w:right w:val="nil"/>
            </w:tcBorders>
            <w:shd w:val="clear" w:color="auto" w:fill="FFFFFF"/>
            <w:tcMar>
              <w:left w:w="-5" w:type="dxa"/>
            </w:tcMar>
          </w:tcPr>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t xml:space="preserve">10 и менее  </w:t>
            </w:r>
          </w:p>
        </w:tc>
        <w:tc>
          <w:tcPr>
            <w:tcW w:w="806" w:type="dxa"/>
            <w:tcBorders>
              <w:top w:val="single" w:sz="4" w:space="0" w:color="000001"/>
              <w:left w:val="single" w:sz="4" w:space="0" w:color="000001"/>
              <w:bottom w:val="single" w:sz="4" w:space="0" w:color="000001"/>
              <w:right w:val="nil"/>
            </w:tcBorders>
            <w:shd w:val="clear" w:color="auto" w:fill="FFFFFF"/>
            <w:tcMar>
              <w:left w:w="-5" w:type="dxa"/>
            </w:tcMar>
          </w:tcPr>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t>11 - 50</w:t>
            </w:r>
          </w:p>
        </w:tc>
        <w:tc>
          <w:tcPr>
            <w:tcW w:w="942" w:type="dxa"/>
            <w:tcBorders>
              <w:top w:val="single" w:sz="4" w:space="0" w:color="000001"/>
              <w:left w:val="single" w:sz="4" w:space="0" w:color="000001"/>
              <w:bottom w:val="single" w:sz="4" w:space="0" w:color="000001"/>
              <w:right w:val="nil"/>
            </w:tcBorders>
            <w:shd w:val="clear" w:color="auto" w:fill="FFFFFF"/>
            <w:tcMar>
              <w:left w:w="-5" w:type="dxa"/>
            </w:tcMar>
          </w:tcPr>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t>51 - 100</w:t>
            </w:r>
          </w:p>
        </w:tc>
        <w:tc>
          <w:tcPr>
            <w:tcW w:w="1077" w:type="dxa"/>
            <w:tcBorders>
              <w:top w:val="single" w:sz="4" w:space="0" w:color="000001"/>
              <w:left w:val="single" w:sz="4" w:space="0" w:color="000001"/>
              <w:bottom w:val="single" w:sz="4" w:space="0" w:color="000001"/>
              <w:right w:val="nil"/>
            </w:tcBorders>
            <w:shd w:val="clear" w:color="auto" w:fill="FFFFFF"/>
            <w:tcMar>
              <w:left w:w="-5" w:type="dxa"/>
            </w:tcMar>
          </w:tcPr>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t>101 - 300</w:t>
            </w:r>
          </w:p>
        </w:tc>
        <w:tc>
          <w:tcPr>
            <w:tcW w:w="1211" w:type="dxa"/>
            <w:gridSpan w:val="2"/>
            <w:tcBorders>
              <w:top w:val="single" w:sz="4" w:space="0" w:color="000001"/>
              <w:left w:val="single" w:sz="4" w:space="0" w:color="000001"/>
              <w:bottom w:val="single" w:sz="4" w:space="0" w:color="000001"/>
              <w:right w:val="nil"/>
            </w:tcBorders>
            <w:shd w:val="clear" w:color="auto" w:fill="FFFFFF"/>
            <w:tcMar>
              <w:left w:w="-5" w:type="dxa"/>
            </w:tcMar>
          </w:tcPr>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t xml:space="preserve">10 и менее </w:t>
            </w:r>
          </w:p>
        </w:tc>
        <w:tc>
          <w:tcPr>
            <w:tcW w:w="1034"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t>11 - 30</w:t>
            </w:r>
          </w:p>
        </w:tc>
      </w:tr>
      <w:tr w:rsidR="00543276" w:rsidRPr="00AB3FAA">
        <w:trPr>
          <w:cantSplit/>
          <w:trHeight w:val="360"/>
        </w:trPr>
        <w:tc>
          <w:tcPr>
            <w:tcW w:w="3357" w:type="dxa"/>
            <w:tcBorders>
              <w:top w:val="single" w:sz="4" w:space="0" w:color="000001"/>
              <w:left w:val="single" w:sz="4" w:space="0" w:color="000001"/>
              <w:bottom w:val="single" w:sz="4" w:space="0" w:color="000001"/>
              <w:right w:val="nil"/>
            </w:tcBorders>
            <w:shd w:val="clear" w:color="auto" w:fill="FFFFFF"/>
            <w:tcMar>
              <w:left w:w="-5" w:type="dxa"/>
            </w:tcMar>
          </w:tcPr>
          <w:p w:rsidR="00543276" w:rsidRPr="00AB3FAA" w:rsidRDefault="007B52A2">
            <w:pPr>
              <w:pStyle w:val="ConsPlusCell"/>
              <w:widowControl/>
              <w:rPr>
                <w:rFonts w:ascii="Times New Roman" w:hAnsi="Times New Roman"/>
                <w:color w:val="auto"/>
                <w:sz w:val="24"/>
                <w:szCs w:val="24"/>
              </w:rPr>
            </w:pPr>
            <w:r w:rsidRPr="00AB3FAA">
              <w:rPr>
                <w:rFonts w:ascii="Times New Roman" w:hAnsi="Times New Roman"/>
                <w:color w:val="auto"/>
                <w:sz w:val="24"/>
                <w:szCs w:val="24"/>
              </w:rPr>
              <w:t>Общественные здания</w:t>
            </w:r>
          </w:p>
        </w:tc>
        <w:tc>
          <w:tcPr>
            <w:tcW w:w="1213" w:type="dxa"/>
            <w:tcBorders>
              <w:top w:val="single" w:sz="4" w:space="0" w:color="000001"/>
              <w:left w:val="single" w:sz="4" w:space="0" w:color="000001"/>
              <w:bottom w:val="single" w:sz="4" w:space="0" w:color="000001"/>
              <w:right w:val="nil"/>
            </w:tcBorders>
            <w:shd w:val="clear" w:color="auto" w:fill="FFFFFF"/>
            <w:tcMar>
              <w:left w:w="-5" w:type="dxa"/>
            </w:tcMar>
          </w:tcPr>
          <w:p w:rsidR="00543276" w:rsidRPr="00AB3FAA" w:rsidRDefault="007B52A2">
            <w:pPr>
              <w:pStyle w:val="ConsPlusCell"/>
              <w:widowControl/>
              <w:jc w:val="center"/>
              <w:rPr>
                <w:rFonts w:ascii="Times New Roman" w:hAnsi="Times New Roman"/>
                <w:color w:val="auto"/>
                <w:sz w:val="24"/>
                <w:szCs w:val="24"/>
              </w:rPr>
            </w:pPr>
            <w:proofErr w:type="gramStart"/>
            <w:r w:rsidRPr="00AB3FAA">
              <w:rPr>
                <w:rFonts w:ascii="Times New Roman" w:hAnsi="Times New Roman"/>
                <w:color w:val="auto"/>
                <w:sz w:val="24"/>
                <w:szCs w:val="24"/>
              </w:rPr>
              <w:t>10 12) &lt;*&gt;</w:t>
            </w:r>
            <w:proofErr w:type="gramEnd"/>
          </w:p>
        </w:tc>
        <w:tc>
          <w:tcPr>
            <w:tcW w:w="806" w:type="dxa"/>
            <w:tcBorders>
              <w:top w:val="single" w:sz="4" w:space="0" w:color="000001"/>
              <w:left w:val="single" w:sz="4" w:space="0" w:color="000001"/>
              <w:bottom w:val="single" w:sz="4" w:space="0" w:color="000001"/>
              <w:right w:val="nil"/>
            </w:tcBorders>
            <w:shd w:val="clear" w:color="auto" w:fill="FFFFFF"/>
            <w:tcMar>
              <w:left w:w="-5" w:type="dxa"/>
            </w:tcMar>
          </w:tcPr>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t>10 (12)</w:t>
            </w:r>
          </w:p>
        </w:tc>
        <w:tc>
          <w:tcPr>
            <w:tcW w:w="942" w:type="dxa"/>
            <w:tcBorders>
              <w:top w:val="single" w:sz="4" w:space="0" w:color="000001"/>
              <w:left w:val="single" w:sz="4" w:space="0" w:color="000001"/>
              <w:bottom w:val="single" w:sz="4" w:space="0" w:color="000001"/>
              <w:right w:val="nil"/>
            </w:tcBorders>
            <w:shd w:val="clear" w:color="auto" w:fill="FFFFFF"/>
            <w:tcMar>
              <w:left w:w="-5" w:type="dxa"/>
            </w:tcMar>
          </w:tcPr>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t>15</w:t>
            </w:r>
          </w:p>
        </w:tc>
        <w:tc>
          <w:tcPr>
            <w:tcW w:w="1077" w:type="dxa"/>
            <w:tcBorders>
              <w:top w:val="single" w:sz="4" w:space="0" w:color="000001"/>
              <w:left w:val="single" w:sz="4" w:space="0" w:color="000001"/>
              <w:bottom w:val="single" w:sz="4" w:space="0" w:color="000001"/>
              <w:right w:val="nil"/>
            </w:tcBorders>
            <w:shd w:val="clear" w:color="auto" w:fill="FFFFFF"/>
            <w:tcMar>
              <w:left w:w="-5" w:type="dxa"/>
            </w:tcMar>
          </w:tcPr>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t>25</w:t>
            </w:r>
          </w:p>
        </w:tc>
        <w:tc>
          <w:tcPr>
            <w:tcW w:w="1211" w:type="dxa"/>
            <w:gridSpan w:val="2"/>
            <w:tcBorders>
              <w:top w:val="single" w:sz="4" w:space="0" w:color="000001"/>
              <w:left w:val="single" w:sz="4" w:space="0" w:color="000001"/>
              <w:bottom w:val="single" w:sz="4" w:space="0" w:color="000001"/>
              <w:right w:val="nil"/>
            </w:tcBorders>
            <w:shd w:val="clear" w:color="auto" w:fill="FFFFFF"/>
            <w:tcMar>
              <w:left w:w="-5" w:type="dxa"/>
            </w:tcMar>
          </w:tcPr>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t>15</w:t>
            </w:r>
          </w:p>
        </w:tc>
        <w:tc>
          <w:tcPr>
            <w:tcW w:w="1034"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t>20</w:t>
            </w:r>
          </w:p>
        </w:tc>
      </w:tr>
      <w:tr w:rsidR="00543276" w:rsidRPr="00AB3FAA">
        <w:trPr>
          <w:cantSplit/>
          <w:trHeight w:val="480"/>
        </w:trPr>
        <w:tc>
          <w:tcPr>
            <w:tcW w:w="3357" w:type="dxa"/>
            <w:tcBorders>
              <w:top w:val="single" w:sz="4" w:space="0" w:color="000001"/>
              <w:left w:val="single" w:sz="4" w:space="0" w:color="000001"/>
              <w:bottom w:val="single" w:sz="4" w:space="0" w:color="000001"/>
              <w:right w:val="nil"/>
            </w:tcBorders>
            <w:shd w:val="clear" w:color="auto" w:fill="FFFFFF"/>
            <w:tcMar>
              <w:left w:w="-5" w:type="dxa"/>
            </w:tcMar>
          </w:tcPr>
          <w:p w:rsidR="00543276" w:rsidRPr="00AB3FAA" w:rsidRDefault="007B52A2">
            <w:pPr>
              <w:pStyle w:val="ConsPlusCell"/>
              <w:widowControl/>
              <w:rPr>
                <w:rFonts w:ascii="Times New Roman" w:hAnsi="Times New Roman"/>
                <w:color w:val="auto"/>
                <w:sz w:val="24"/>
                <w:szCs w:val="24"/>
              </w:rPr>
            </w:pPr>
            <w:r w:rsidRPr="00AB3FAA">
              <w:rPr>
                <w:rFonts w:ascii="Times New Roman" w:hAnsi="Times New Roman"/>
                <w:color w:val="auto"/>
                <w:sz w:val="24"/>
                <w:szCs w:val="24"/>
              </w:rPr>
              <w:t xml:space="preserve">Границы земельных участков общеобразовательных </w:t>
            </w:r>
          </w:p>
        </w:tc>
        <w:tc>
          <w:tcPr>
            <w:tcW w:w="1213" w:type="dxa"/>
            <w:tcBorders>
              <w:top w:val="single" w:sz="4" w:space="0" w:color="000001"/>
              <w:left w:val="single" w:sz="4" w:space="0" w:color="000001"/>
              <w:bottom w:val="single" w:sz="4" w:space="0" w:color="000001"/>
              <w:right w:val="nil"/>
            </w:tcBorders>
            <w:shd w:val="clear" w:color="auto" w:fill="FFFFFF"/>
            <w:tcMar>
              <w:left w:w="-5" w:type="dxa"/>
            </w:tcMar>
          </w:tcPr>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t>15</w:t>
            </w:r>
          </w:p>
        </w:tc>
        <w:tc>
          <w:tcPr>
            <w:tcW w:w="806" w:type="dxa"/>
            <w:tcBorders>
              <w:top w:val="single" w:sz="4" w:space="0" w:color="000001"/>
              <w:left w:val="single" w:sz="4" w:space="0" w:color="000001"/>
              <w:bottom w:val="single" w:sz="4" w:space="0" w:color="000001"/>
              <w:right w:val="nil"/>
            </w:tcBorders>
            <w:shd w:val="clear" w:color="auto" w:fill="FFFFFF"/>
            <w:tcMar>
              <w:left w:w="-5" w:type="dxa"/>
            </w:tcMar>
          </w:tcPr>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t>25</w:t>
            </w:r>
          </w:p>
        </w:tc>
        <w:tc>
          <w:tcPr>
            <w:tcW w:w="942" w:type="dxa"/>
            <w:tcBorders>
              <w:top w:val="single" w:sz="4" w:space="0" w:color="000001"/>
              <w:left w:val="single" w:sz="4" w:space="0" w:color="000001"/>
              <w:bottom w:val="single" w:sz="4" w:space="0" w:color="000001"/>
              <w:right w:val="nil"/>
            </w:tcBorders>
            <w:shd w:val="clear" w:color="auto" w:fill="FFFFFF"/>
            <w:tcMar>
              <w:left w:w="-5" w:type="dxa"/>
            </w:tcMar>
          </w:tcPr>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t>25</w:t>
            </w:r>
          </w:p>
        </w:tc>
        <w:tc>
          <w:tcPr>
            <w:tcW w:w="1077" w:type="dxa"/>
            <w:tcBorders>
              <w:top w:val="single" w:sz="4" w:space="0" w:color="000001"/>
              <w:left w:val="single" w:sz="4" w:space="0" w:color="000001"/>
              <w:bottom w:val="single" w:sz="4" w:space="0" w:color="000001"/>
              <w:right w:val="nil"/>
            </w:tcBorders>
            <w:shd w:val="clear" w:color="auto" w:fill="FFFFFF"/>
            <w:tcMar>
              <w:left w:w="-5" w:type="dxa"/>
            </w:tcMar>
          </w:tcPr>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t>50</w:t>
            </w:r>
          </w:p>
        </w:tc>
        <w:tc>
          <w:tcPr>
            <w:tcW w:w="1211" w:type="dxa"/>
            <w:gridSpan w:val="2"/>
            <w:tcBorders>
              <w:top w:val="single" w:sz="4" w:space="0" w:color="000001"/>
              <w:left w:val="single" w:sz="4" w:space="0" w:color="000001"/>
              <w:bottom w:val="single" w:sz="4" w:space="0" w:color="000001"/>
              <w:right w:val="nil"/>
            </w:tcBorders>
            <w:shd w:val="clear" w:color="auto" w:fill="FFFFFF"/>
            <w:tcMar>
              <w:left w:w="-5" w:type="dxa"/>
            </w:tcMar>
          </w:tcPr>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t>50</w:t>
            </w:r>
          </w:p>
        </w:tc>
        <w:tc>
          <w:tcPr>
            <w:tcW w:w="1034"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t>50</w:t>
            </w:r>
          </w:p>
        </w:tc>
      </w:tr>
      <w:tr w:rsidR="00543276" w:rsidRPr="00AB3FAA">
        <w:trPr>
          <w:cantSplit/>
          <w:trHeight w:val="600"/>
        </w:trPr>
        <w:tc>
          <w:tcPr>
            <w:tcW w:w="3357" w:type="dxa"/>
            <w:tcBorders>
              <w:top w:val="single" w:sz="4" w:space="0" w:color="000001"/>
              <w:left w:val="single" w:sz="4" w:space="0" w:color="000001"/>
              <w:bottom w:val="single" w:sz="4" w:space="0" w:color="000001"/>
              <w:right w:val="nil"/>
            </w:tcBorders>
            <w:shd w:val="clear" w:color="auto" w:fill="FFFFFF"/>
            <w:tcMar>
              <w:left w:w="-5" w:type="dxa"/>
            </w:tcMar>
          </w:tcPr>
          <w:p w:rsidR="00543276" w:rsidRPr="00AB3FAA" w:rsidRDefault="007B52A2">
            <w:pPr>
              <w:pStyle w:val="ConsPlusCell"/>
              <w:widowControl/>
              <w:rPr>
                <w:rFonts w:ascii="Times New Roman" w:hAnsi="Times New Roman"/>
                <w:color w:val="auto"/>
                <w:sz w:val="24"/>
                <w:szCs w:val="24"/>
              </w:rPr>
            </w:pPr>
            <w:r w:rsidRPr="00AB3FAA">
              <w:rPr>
                <w:rFonts w:ascii="Times New Roman" w:hAnsi="Times New Roman"/>
                <w:color w:val="auto"/>
                <w:sz w:val="24"/>
                <w:szCs w:val="24"/>
              </w:rPr>
              <w:t>Границы земельных участков лечебных учреждений стационарного типа</w:t>
            </w:r>
          </w:p>
        </w:tc>
        <w:tc>
          <w:tcPr>
            <w:tcW w:w="1213" w:type="dxa"/>
            <w:tcBorders>
              <w:top w:val="single" w:sz="4" w:space="0" w:color="000001"/>
              <w:left w:val="single" w:sz="4" w:space="0" w:color="000001"/>
              <w:bottom w:val="single" w:sz="4" w:space="0" w:color="000001"/>
              <w:right w:val="nil"/>
            </w:tcBorders>
            <w:shd w:val="clear" w:color="auto" w:fill="FFFFFF"/>
            <w:tcMar>
              <w:left w:w="-5" w:type="dxa"/>
            </w:tcMar>
          </w:tcPr>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t>25</w:t>
            </w:r>
          </w:p>
        </w:tc>
        <w:tc>
          <w:tcPr>
            <w:tcW w:w="806" w:type="dxa"/>
            <w:tcBorders>
              <w:top w:val="single" w:sz="4" w:space="0" w:color="000001"/>
              <w:left w:val="single" w:sz="4" w:space="0" w:color="000001"/>
              <w:bottom w:val="single" w:sz="4" w:space="0" w:color="000001"/>
              <w:right w:val="nil"/>
            </w:tcBorders>
            <w:shd w:val="clear" w:color="auto" w:fill="FFFFFF"/>
            <w:tcMar>
              <w:left w:w="-5" w:type="dxa"/>
            </w:tcMar>
          </w:tcPr>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t>50</w:t>
            </w:r>
          </w:p>
        </w:tc>
        <w:tc>
          <w:tcPr>
            <w:tcW w:w="942" w:type="dxa"/>
            <w:tcBorders>
              <w:top w:val="single" w:sz="4" w:space="0" w:color="000001"/>
              <w:left w:val="single" w:sz="4" w:space="0" w:color="000001"/>
              <w:bottom w:val="single" w:sz="4" w:space="0" w:color="000001"/>
              <w:right w:val="nil"/>
            </w:tcBorders>
            <w:shd w:val="clear" w:color="auto" w:fill="FFFFFF"/>
            <w:tcMar>
              <w:left w:w="-5" w:type="dxa"/>
            </w:tcMar>
          </w:tcPr>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t>50</w:t>
            </w:r>
          </w:p>
        </w:tc>
        <w:tc>
          <w:tcPr>
            <w:tcW w:w="1077" w:type="dxa"/>
            <w:tcBorders>
              <w:top w:val="single" w:sz="4" w:space="0" w:color="000001"/>
              <w:left w:val="single" w:sz="4" w:space="0" w:color="000001"/>
              <w:bottom w:val="single" w:sz="4" w:space="0" w:color="000001"/>
              <w:right w:val="nil"/>
            </w:tcBorders>
            <w:shd w:val="clear" w:color="auto" w:fill="FFFFFF"/>
            <w:tcMar>
              <w:left w:w="-5" w:type="dxa"/>
            </w:tcMar>
          </w:tcPr>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t>50</w:t>
            </w:r>
          </w:p>
        </w:tc>
        <w:tc>
          <w:tcPr>
            <w:tcW w:w="1211" w:type="dxa"/>
            <w:gridSpan w:val="2"/>
            <w:tcBorders>
              <w:top w:val="single" w:sz="4" w:space="0" w:color="000001"/>
              <w:left w:val="single" w:sz="4" w:space="0" w:color="000001"/>
              <w:bottom w:val="single" w:sz="4" w:space="0" w:color="000001"/>
              <w:right w:val="nil"/>
            </w:tcBorders>
            <w:shd w:val="clear" w:color="auto" w:fill="FFFFFF"/>
            <w:tcMar>
              <w:left w:w="-5" w:type="dxa"/>
            </w:tcMar>
          </w:tcPr>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t>50</w:t>
            </w:r>
          </w:p>
        </w:tc>
        <w:tc>
          <w:tcPr>
            <w:tcW w:w="1034"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543276" w:rsidRPr="00AB3FAA" w:rsidRDefault="007B52A2">
            <w:pPr>
              <w:pStyle w:val="ConsPlusCell"/>
              <w:widowControl/>
              <w:jc w:val="center"/>
              <w:rPr>
                <w:rFonts w:ascii="Times New Roman" w:hAnsi="Times New Roman"/>
                <w:color w:val="auto"/>
                <w:sz w:val="24"/>
                <w:szCs w:val="24"/>
              </w:rPr>
            </w:pPr>
            <w:r w:rsidRPr="00AB3FAA">
              <w:rPr>
                <w:rFonts w:ascii="Times New Roman" w:hAnsi="Times New Roman"/>
                <w:color w:val="auto"/>
                <w:sz w:val="24"/>
                <w:szCs w:val="24"/>
              </w:rPr>
              <w:t>50</w:t>
            </w:r>
          </w:p>
        </w:tc>
      </w:tr>
    </w:tbl>
    <w:p w:rsidR="00543276" w:rsidRPr="00AB3FAA" w:rsidRDefault="007B52A2">
      <w:pPr>
        <w:ind w:firstLine="851"/>
        <w:jc w:val="both"/>
        <w:rPr>
          <w:rFonts w:cs="Arial"/>
          <w:color w:val="auto"/>
        </w:rPr>
      </w:pPr>
      <w:r w:rsidRPr="00AB3FAA">
        <w:rPr>
          <w:rFonts w:cs="Arial"/>
          <w:color w:val="auto"/>
        </w:rPr>
        <w:lastRenderedPageBreak/>
        <w:t>&lt;*&gt; в скобках указаны значения для гаражей III и IV степеней огнестойкости.</w:t>
      </w:r>
    </w:p>
    <w:p w:rsidR="00543276" w:rsidRPr="00AB3FAA" w:rsidRDefault="007B52A2">
      <w:pPr>
        <w:ind w:firstLine="851"/>
        <w:jc w:val="both"/>
        <w:rPr>
          <w:rFonts w:cs="Arial"/>
          <w:i/>
          <w:iCs/>
          <w:color w:val="auto"/>
        </w:rPr>
      </w:pPr>
      <w:r w:rsidRPr="00AB3FAA">
        <w:rPr>
          <w:rFonts w:cs="Arial"/>
          <w:i/>
          <w:iCs/>
          <w:color w:val="auto"/>
        </w:rPr>
        <w:t>Примечания:</w:t>
      </w:r>
    </w:p>
    <w:p w:rsidR="00543276" w:rsidRPr="00AB3FAA" w:rsidRDefault="007B52A2">
      <w:pPr>
        <w:ind w:firstLine="851"/>
        <w:jc w:val="both"/>
        <w:rPr>
          <w:rFonts w:cs="Arial"/>
          <w:i/>
          <w:iCs/>
          <w:color w:val="auto"/>
        </w:rPr>
      </w:pPr>
      <w:r w:rsidRPr="00AB3FAA">
        <w:rPr>
          <w:rFonts w:cs="Arial"/>
          <w:i/>
          <w:iCs/>
          <w:color w:val="auto"/>
        </w:rPr>
        <w:t>1. Противопожарные расстояния следует определять от окон жилых домов и общественных зданий, сооружений и строений и от границ земельных участков детских дошкольных образовательных учреждений, общеобразовательных учреждений и лечебных учреждений стационарного типа до стен гаража или границ открытой стоянки.</w:t>
      </w:r>
    </w:p>
    <w:p w:rsidR="00543276" w:rsidRPr="00AB3FAA" w:rsidRDefault="007B52A2">
      <w:pPr>
        <w:ind w:firstLine="851"/>
        <w:jc w:val="both"/>
        <w:rPr>
          <w:rFonts w:cs="Arial"/>
          <w:i/>
          <w:iCs/>
          <w:color w:val="auto"/>
        </w:rPr>
      </w:pPr>
      <w:r w:rsidRPr="00AB3FAA">
        <w:rPr>
          <w:rFonts w:cs="Arial"/>
          <w:i/>
          <w:iCs/>
          <w:color w:val="auto"/>
        </w:rPr>
        <w:t>2. Противопожарные расстояния от секционных жилых домов до открытых площадок, размещаемых вдоль продольных фасадов, вместимостью 101 - 300 машин должны составлять не менее 50 м.</w:t>
      </w:r>
    </w:p>
    <w:p w:rsidR="00543276" w:rsidRPr="00AB3FAA" w:rsidRDefault="007B52A2">
      <w:pPr>
        <w:ind w:firstLine="851"/>
        <w:jc w:val="both"/>
        <w:rPr>
          <w:rFonts w:cs="Arial"/>
          <w:i/>
          <w:iCs/>
          <w:color w:val="auto"/>
        </w:rPr>
      </w:pPr>
      <w:r w:rsidRPr="00AB3FAA">
        <w:rPr>
          <w:rFonts w:cs="Arial"/>
          <w:i/>
          <w:iCs/>
          <w:color w:val="auto"/>
        </w:rPr>
        <w:t>3. Для гаражей I и II степеней огнестойкости указанные расстояния допускается уменьшать на 25% при отсутствии в гаражах открывающихся окон, а также въездов, ориентированных в сторону жилых домов и общественных зданий.</w:t>
      </w:r>
    </w:p>
    <w:p w:rsidR="00543276" w:rsidRPr="00AB3FAA" w:rsidRDefault="00543276">
      <w:pPr>
        <w:jc w:val="both"/>
        <w:rPr>
          <w:rFonts w:cs="Arial"/>
          <w:color w:val="auto"/>
        </w:rPr>
      </w:pPr>
    </w:p>
    <w:tbl>
      <w:tblPr>
        <w:tblW w:w="0" w:type="auto"/>
        <w:tblInd w:w="165" w:type="dxa"/>
        <w:tblBorders>
          <w:top w:val="nil"/>
          <w:left w:val="nil"/>
          <w:bottom w:val="nil"/>
          <w:right w:val="nil"/>
          <w:insideH w:val="nil"/>
          <w:insideV w:val="nil"/>
        </w:tblBorders>
        <w:tblLook w:val="0000"/>
      </w:tblPr>
      <w:tblGrid>
        <w:gridCol w:w="3068"/>
        <w:gridCol w:w="3255"/>
        <w:gridCol w:w="3265"/>
      </w:tblGrid>
      <w:tr w:rsidR="008C4F5A" w:rsidRPr="00AB3FAA" w:rsidTr="008C4F5A">
        <w:tc>
          <w:tcPr>
            <w:tcW w:w="9588" w:type="dxa"/>
            <w:gridSpan w:val="3"/>
            <w:tcBorders>
              <w:top w:val="nil"/>
              <w:left w:val="nil"/>
              <w:bottom w:val="nil"/>
              <w:right w:val="nil"/>
            </w:tcBorders>
            <w:shd w:val="clear" w:color="auto" w:fill="FFFFFF"/>
          </w:tcPr>
          <w:p w:rsidR="008C4F5A" w:rsidRPr="00AB3FAA" w:rsidRDefault="008C4F5A" w:rsidP="008C4F5A">
            <w:pPr>
              <w:pStyle w:val="af2"/>
              <w:jc w:val="right"/>
              <w:rPr>
                <w:rFonts w:ascii="Times New Roman" w:hAnsi="Times New Roman"/>
                <w:color w:val="auto"/>
                <w:sz w:val="28"/>
                <w:szCs w:val="28"/>
              </w:rPr>
            </w:pPr>
            <w:r w:rsidRPr="00AB3FAA">
              <w:rPr>
                <w:rFonts w:ascii="Times New Roman" w:hAnsi="Times New Roman"/>
                <w:color w:val="auto"/>
                <w:sz w:val="28"/>
                <w:szCs w:val="28"/>
              </w:rPr>
              <w:t>Таблица 43</w:t>
            </w:r>
          </w:p>
          <w:p w:rsidR="008C4F5A" w:rsidRPr="00AB3FAA" w:rsidRDefault="008C4F5A" w:rsidP="00E61A1F">
            <w:pPr>
              <w:jc w:val="right"/>
              <w:rPr>
                <w:rFonts w:cs="Arial"/>
                <w:color w:val="auto"/>
                <w:sz w:val="28"/>
                <w:szCs w:val="28"/>
              </w:rPr>
            </w:pPr>
            <w:r w:rsidRPr="00AB3FAA">
              <w:rPr>
                <w:rFonts w:cs="Arial"/>
                <w:color w:val="auto"/>
                <w:sz w:val="28"/>
                <w:szCs w:val="28"/>
              </w:rPr>
              <w:t>Количество пожарных депо и пожарных автомобилей в населенном пункте</w:t>
            </w:r>
          </w:p>
        </w:tc>
      </w:tr>
      <w:tr w:rsidR="008C4F5A" w:rsidRPr="00AB3FAA" w:rsidTr="008C4F5A">
        <w:trPr>
          <w:cantSplit/>
        </w:trPr>
        <w:tc>
          <w:tcPr>
            <w:tcW w:w="3068" w:type="dxa"/>
            <w:vMerge w:val="restart"/>
            <w:tcBorders>
              <w:top w:val="single" w:sz="4" w:space="0" w:color="000001"/>
              <w:left w:val="single" w:sz="4" w:space="0" w:color="000001"/>
              <w:bottom w:val="single" w:sz="4" w:space="0" w:color="000001"/>
              <w:right w:val="nil"/>
            </w:tcBorders>
            <w:shd w:val="clear" w:color="auto" w:fill="FFFFFF"/>
            <w:tcMar>
              <w:left w:w="53" w:type="dxa"/>
            </w:tcMar>
          </w:tcPr>
          <w:p w:rsidR="008C4F5A" w:rsidRPr="00AB3FAA" w:rsidRDefault="008C4F5A" w:rsidP="008C4F5A">
            <w:pPr>
              <w:pStyle w:val="af2"/>
              <w:rPr>
                <w:rFonts w:ascii="Times New Roman" w:hAnsi="Times New Roman"/>
                <w:color w:val="auto"/>
                <w:sz w:val="24"/>
                <w:szCs w:val="24"/>
              </w:rPr>
            </w:pPr>
            <w:r w:rsidRPr="00AB3FAA">
              <w:rPr>
                <w:rFonts w:ascii="Times New Roman" w:hAnsi="Times New Roman"/>
                <w:color w:val="auto"/>
                <w:sz w:val="24"/>
                <w:szCs w:val="24"/>
              </w:rPr>
              <w:t>Площадь территории населенного пункта, тыс. га</w:t>
            </w:r>
          </w:p>
        </w:tc>
        <w:tc>
          <w:tcPr>
            <w:tcW w:w="6520" w:type="dxa"/>
            <w:gridSpan w:val="2"/>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8C4F5A" w:rsidRPr="00AB3FAA" w:rsidRDefault="008C4F5A" w:rsidP="008C4F5A">
            <w:pPr>
              <w:pStyle w:val="af2"/>
              <w:rPr>
                <w:rFonts w:ascii="Times New Roman" w:hAnsi="Times New Roman"/>
                <w:color w:val="auto"/>
                <w:sz w:val="24"/>
                <w:szCs w:val="24"/>
              </w:rPr>
            </w:pPr>
            <w:r w:rsidRPr="00AB3FAA">
              <w:rPr>
                <w:rFonts w:ascii="Times New Roman" w:hAnsi="Times New Roman"/>
                <w:color w:val="auto"/>
                <w:sz w:val="24"/>
                <w:szCs w:val="24"/>
              </w:rPr>
              <w:t>Население, тыс. человек</w:t>
            </w:r>
          </w:p>
        </w:tc>
      </w:tr>
      <w:tr w:rsidR="008C4F5A" w:rsidRPr="00AB3FAA" w:rsidTr="008C4F5A">
        <w:trPr>
          <w:cantSplit/>
        </w:trPr>
        <w:tc>
          <w:tcPr>
            <w:tcW w:w="3068" w:type="dxa"/>
            <w:vMerge/>
            <w:tcBorders>
              <w:top w:val="single" w:sz="4" w:space="0" w:color="000001"/>
              <w:left w:val="single" w:sz="4" w:space="0" w:color="000001"/>
              <w:bottom w:val="single" w:sz="4" w:space="0" w:color="000001"/>
              <w:right w:val="nil"/>
            </w:tcBorders>
            <w:shd w:val="clear" w:color="auto" w:fill="FFFFFF"/>
            <w:tcMar>
              <w:left w:w="53" w:type="dxa"/>
            </w:tcMar>
          </w:tcPr>
          <w:p w:rsidR="008C4F5A" w:rsidRPr="00AB3FAA" w:rsidRDefault="008C4F5A" w:rsidP="008C4F5A">
            <w:pPr>
              <w:pStyle w:val="af2"/>
              <w:rPr>
                <w:rFonts w:ascii="Times New Roman" w:hAnsi="Times New Roman"/>
                <w:color w:val="auto"/>
                <w:sz w:val="24"/>
                <w:szCs w:val="24"/>
              </w:rPr>
            </w:pPr>
          </w:p>
        </w:tc>
        <w:tc>
          <w:tcPr>
            <w:tcW w:w="3255" w:type="dxa"/>
            <w:tcBorders>
              <w:top w:val="single" w:sz="4" w:space="0" w:color="000001"/>
              <w:left w:val="single" w:sz="4" w:space="0" w:color="000001"/>
              <w:bottom w:val="single" w:sz="4" w:space="0" w:color="000001"/>
              <w:right w:val="nil"/>
            </w:tcBorders>
            <w:shd w:val="clear" w:color="auto" w:fill="FFFFFF"/>
            <w:tcMar>
              <w:left w:w="53" w:type="dxa"/>
            </w:tcMar>
          </w:tcPr>
          <w:p w:rsidR="008C4F5A" w:rsidRPr="00AB3FAA" w:rsidRDefault="008C4F5A" w:rsidP="008C4F5A">
            <w:pPr>
              <w:pStyle w:val="af2"/>
              <w:jc w:val="center"/>
              <w:rPr>
                <w:rFonts w:ascii="Times New Roman" w:hAnsi="Times New Roman"/>
                <w:color w:val="auto"/>
                <w:sz w:val="24"/>
                <w:szCs w:val="24"/>
              </w:rPr>
            </w:pPr>
            <w:r w:rsidRPr="00AB3FAA">
              <w:rPr>
                <w:rFonts w:ascii="Times New Roman" w:hAnsi="Times New Roman"/>
                <w:color w:val="auto"/>
                <w:sz w:val="24"/>
                <w:szCs w:val="24"/>
              </w:rPr>
              <w:t>до 5</w:t>
            </w:r>
          </w:p>
        </w:tc>
        <w:tc>
          <w:tcPr>
            <w:tcW w:w="3265"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8C4F5A" w:rsidRPr="00AB3FAA" w:rsidRDefault="008C4F5A" w:rsidP="008C4F5A">
            <w:pPr>
              <w:pStyle w:val="af2"/>
              <w:jc w:val="center"/>
              <w:rPr>
                <w:rFonts w:ascii="Times New Roman" w:hAnsi="Times New Roman"/>
                <w:color w:val="auto"/>
                <w:sz w:val="24"/>
                <w:szCs w:val="24"/>
              </w:rPr>
            </w:pPr>
            <w:r w:rsidRPr="00AB3FAA">
              <w:rPr>
                <w:rFonts w:ascii="Times New Roman" w:hAnsi="Times New Roman"/>
                <w:color w:val="auto"/>
                <w:sz w:val="24"/>
                <w:szCs w:val="24"/>
              </w:rPr>
              <w:t>свыше 5 до 20</w:t>
            </w:r>
          </w:p>
        </w:tc>
      </w:tr>
      <w:tr w:rsidR="008C4F5A" w:rsidRPr="00AB3FAA" w:rsidTr="008C4F5A">
        <w:tc>
          <w:tcPr>
            <w:tcW w:w="3068" w:type="dxa"/>
            <w:tcBorders>
              <w:top w:val="single" w:sz="4" w:space="0" w:color="000001"/>
              <w:left w:val="single" w:sz="4" w:space="0" w:color="000001"/>
              <w:bottom w:val="single" w:sz="4" w:space="0" w:color="000001"/>
              <w:right w:val="nil"/>
            </w:tcBorders>
            <w:shd w:val="clear" w:color="auto" w:fill="FFFFFF"/>
            <w:tcMar>
              <w:left w:w="53" w:type="dxa"/>
            </w:tcMar>
          </w:tcPr>
          <w:p w:rsidR="008C4F5A" w:rsidRPr="00AB3FAA" w:rsidRDefault="008C4F5A" w:rsidP="008C4F5A">
            <w:pPr>
              <w:pStyle w:val="af2"/>
              <w:jc w:val="center"/>
              <w:rPr>
                <w:rFonts w:ascii="Times New Roman" w:hAnsi="Times New Roman"/>
                <w:color w:val="auto"/>
                <w:sz w:val="24"/>
                <w:szCs w:val="24"/>
              </w:rPr>
            </w:pPr>
            <w:r w:rsidRPr="00AB3FAA">
              <w:rPr>
                <w:rFonts w:ascii="Times New Roman" w:hAnsi="Times New Roman"/>
                <w:color w:val="auto"/>
                <w:sz w:val="24"/>
                <w:szCs w:val="24"/>
              </w:rPr>
              <w:t>До 2</w:t>
            </w:r>
          </w:p>
        </w:tc>
        <w:tc>
          <w:tcPr>
            <w:tcW w:w="3255" w:type="dxa"/>
            <w:tcBorders>
              <w:top w:val="single" w:sz="4" w:space="0" w:color="000001"/>
              <w:left w:val="single" w:sz="4" w:space="0" w:color="000001"/>
              <w:bottom w:val="single" w:sz="4" w:space="0" w:color="000001"/>
              <w:right w:val="nil"/>
            </w:tcBorders>
            <w:shd w:val="clear" w:color="auto" w:fill="FFFFFF"/>
            <w:tcMar>
              <w:left w:w="53" w:type="dxa"/>
            </w:tcMar>
          </w:tcPr>
          <w:p w:rsidR="008C4F5A" w:rsidRPr="00AB3FAA" w:rsidRDefault="008C4F5A" w:rsidP="008C4F5A">
            <w:pPr>
              <w:pStyle w:val="af2"/>
              <w:jc w:val="center"/>
              <w:rPr>
                <w:rFonts w:ascii="Times New Roman" w:hAnsi="Times New Roman"/>
                <w:color w:val="auto"/>
                <w:sz w:val="24"/>
                <w:szCs w:val="24"/>
              </w:rPr>
            </w:pPr>
            <w:r w:rsidRPr="00AB3FAA">
              <w:rPr>
                <w:rFonts w:ascii="Times New Roman" w:hAnsi="Times New Roman"/>
                <w:color w:val="auto"/>
                <w:sz w:val="24"/>
                <w:szCs w:val="24"/>
              </w:rPr>
              <w:t>1</w:t>
            </w:r>
          </w:p>
          <w:p w:rsidR="008C4F5A" w:rsidRPr="00AB3FAA" w:rsidRDefault="008C4F5A" w:rsidP="008C4F5A">
            <w:pPr>
              <w:pStyle w:val="af2"/>
              <w:jc w:val="center"/>
              <w:rPr>
                <w:rFonts w:ascii="Times New Roman" w:hAnsi="Times New Roman"/>
                <w:color w:val="auto"/>
                <w:sz w:val="24"/>
                <w:szCs w:val="24"/>
              </w:rPr>
            </w:pPr>
            <w:r w:rsidRPr="00AB3FAA">
              <w:rPr>
                <w:rFonts w:ascii="Times New Roman" w:hAnsi="Times New Roman"/>
                <w:color w:val="auto"/>
                <w:sz w:val="24"/>
                <w:szCs w:val="24"/>
              </w:rPr>
              <w:t>----</w:t>
            </w:r>
          </w:p>
          <w:p w:rsidR="008C4F5A" w:rsidRPr="00AB3FAA" w:rsidRDefault="008C4F5A" w:rsidP="008C4F5A">
            <w:pPr>
              <w:pStyle w:val="af2"/>
              <w:jc w:val="center"/>
              <w:rPr>
                <w:rFonts w:ascii="Times New Roman" w:hAnsi="Times New Roman"/>
                <w:color w:val="auto"/>
                <w:sz w:val="24"/>
                <w:szCs w:val="24"/>
              </w:rPr>
            </w:pPr>
            <w:r w:rsidRPr="00AB3FAA">
              <w:rPr>
                <w:rFonts w:ascii="Times New Roman" w:hAnsi="Times New Roman"/>
                <w:color w:val="auto"/>
                <w:sz w:val="24"/>
                <w:szCs w:val="24"/>
              </w:rPr>
              <w:t>1x2</w:t>
            </w:r>
          </w:p>
        </w:tc>
        <w:tc>
          <w:tcPr>
            <w:tcW w:w="3265"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8C4F5A" w:rsidRPr="00AB3FAA" w:rsidRDefault="008C4F5A" w:rsidP="008C4F5A">
            <w:pPr>
              <w:pStyle w:val="af2"/>
              <w:jc w:val="center"/>
              <w:rPr>
                <w:rFonts w:ascii="Times New Roman" w:hAnsi="Times New Roman"/>
                <w:color w:val="auto"/>
                <w:sz w:val="24"/>
                <w:szCs w:val="24"/>
              </w:rPr>
            </w:pPr>
            <w:r w:rsidRPr="00AB3FAA">
              <w:rPr>
                <w:rFonts w:ascii="Times New Roman" w:hAnsi="Times New Roman"/>
                <w:color w:val="auto"/>
                <w:sz w:val="24"/>
                <w:szCs w:val="24"/>
              </w:rPr>
              <w:t>1</w:t>
            </w:r>
          </w:p>
          <w:p w:rsidR="008C4F5A" w:rsidRPr="00AB3FAA" w:rsidRDefault="008C4F5A" w:rsidP="008C4F5A">
            <w:pPr>
              <w:pStyle w:val="af2"/>
              <w:jc w:val="center"/>
              <w:rPr>
                <w:rFonts w:ascii="Times New Roman" w:hAnsi="Times New Roman"/>
                <w:color w:val="auto"/>
                <w:sz w:val="24"/>
                <w:szCs w:val="24"/>
              </w:rPr>
            </w:pPr>
            <w:r w:rsidRPr="00AB3FAA">
              <w:rPr>
                <w:rFonts w:ascii="Times New Roman" w:hAnsi="Times New Roman"/>
                <w:color w:val="auto"/>
                <w:sz w:val="24"/>
                <w:szCs w:val="24"/>
              </w:rPr>
              <w:t>----</w:t>
            </w:r>
          </w:p>
          <w:p w:rsidR="008C4F5A" w:rsidRPr="00AB3FAA" w:rsidRDefault="008C4F5A" w:rsidP="008C4F5A">
            <w:pPr>
              <w:pStyle w:val="af2"/>
              <w:jc w:val="center"/>
              <w:rPr>
                <w:rFonts w:ascii="Times New Roman" w:hAnsi="Times New Roman"/>
                <w:color w:val="auto"/>
                <w:sz w:val="24"/>
                <w:szCs w:val="24"/>
              </w:rPr>
            </w:pPr>
            <w:r w:rsidRPr="00AB3FAA">
              <w:rPr>
                <w:rFonts w:ascii="Times New Roman" w:hAnsi="Times New Roman"/>
                <w:color w:val="auto"/>
                <w:sz w:val="24"/>
                <w:szCs w:val="24"/>
              </w:rPr>
              <w:t>1x6</w:t>
            </w:r>
          </w:p>
        </w:tc>
      </w:tr>
    </w:tbl>
    <w:p w:rsidR="008C4F5A" w:rsidRPr="00AB3FAA" w:rsidRDefault="008C4F5A" w:rsidP="008C4F5A">
      <w:pPr>
        <w:ind w:firstLine="851"/>
        <w:jc w:val="both"/>
        <w:rPr>
          <w:rFonts w:cs="Arial"/>
          <w:i/>
          <w:iCs/>
          <w:color w:val="auto"/>
        </w:rPr>
      </w:pPr>
      <w:r w:rsidRPr="00AB3FAA">
        <w:rPr>
          <w:rFonts w:cs="Arial"/>
          <w:i/>
          <w:iCs/>
          <w:color w:val="auto"/>
        </w:rPr>
        <w:t>Примечание.</w:t>
      </w:r>
    </w:p>
    <w:p w:rsidR="008C4F5A" w:rsidRPr="00AB3FAA" w:rsidRDefault="008C4F5A" w:rsidP="008C4F5A">
      <w:pPr>
        <w:ind w:firstLine="851"/>
        <w:jc w:val="both"/>
        <w:rPr>
          <w:rFonts w:cs="Arial"/>
          <w:i/>
          <w:iCs/>
          <w:color w:val="auto"/>
        </w:rPr>
      </w:pPr>
      <w:r w:rsidRPr="00AB3FAA">
        <w:rPr>
          <w:rFonts w:cs="Arial"/>
          <w:i/>
          <w:iCs/>
          <w:color w:val="auto"/>
        </w:rPr>
        <w:t>В числителе - общее количество пожарных депо в населенном пункте; в знаменателе - количество пожарных депо, умноженное на количество пожарных автомобилей. Тип пожарного депо и площадь земельных участков для их размещения определяется в соответствии с таблицей 44, а также в соответствии с требованиями Федерального закона «Технический регламент о требованиях пожарной безопасности».</w:t>
      </w:r>
    </w:p>
    <w:p w:rsidR="008C4F5A" w:rsidRPr="00AB3FAA" w:rsidRDefault="008C4F5A" w:rsidP="008C4F5A">
      <w:pPr>
        <w:jc w:val="both"/>
        <w:rPr>
          <w:rFonts w:cs="Arial"/>
          <w:color w:val="auto"/>
        </w:rPr>
      </w:pPr>
    </w:p>
    <w:p w:rsidR="008C4F5A" w:rsidRPr="00AB3FAA" w:rsidRDefault="008C4F5A" w:rsidP="00E61A1F">
      <w:pPr>
        <w:jc w:val="right"/>
        <w:rPr>
          <w:rFonts w:cs="Arial"/>
          <w:color w:val="auto"/>
          <w:sz w:val="28"/>
          <w:szCs w:val="28"/>
        </w:rPr>
      </w:pPr>
      <w:r w:rsidRPr="00AB3FAA">
        <w:rPr>
          <w:rFonts w:cs="Arial"/>
          <w:color w:val="auto"/>
          <w:sz w:val="28"/>
          <w:szCs w:val="28"/>
        </w:rPr>
        <w:t>Таблица 44</w:t>
      </w:r>
    </w:p>
    <w:tbl>
      <w:tblPr>
        <w:tblW w:w="0" w:type="auto"/>
        <w:tblInd w:w="74" w:type="dxa"/>
        <w:tblBorders>
          <w:top w:val="single" w:sz="4" w:space="0" w:color="000001"/>
          <w:left w:val="single" w:sz="4" w:space="0" w:color="000001"/>
          <w:bottom w:val="single" w:sz="4" w:space="0" w:color="000001"/>
          <w:right w:val="nil"/>
          <w:insideH w:val="single" w:sz="4" w:space="0" w:color="000001"/>
          <w:insideV w:val="nil"/>
        </w:tblBorders>
        <w:tblCellMar>
          <w:left w:w="53" w:type="dxa"/>
        </w:tblCellMar>
        <w:tblLook w:val="0000"/>
      </w:tblPr>
      <w:tblGrid>
        <w:gridCol w:w="1269"/>
        <w:gridCol w:w="1551"/>
        <w:gridCol w:w="3332"/>
        <w:gridCol w:w="3550"/>
      </w:tblGrid>
      <w:tr w:rsidR="008C4F5A" w:rsidRPr="00AB3FAA" w:rsidTr="008C4F5A">
        <w:tc>
          <w:tcPr>
            <w:tcW w:w="2745" w:type="dxa"/>
            <w:gridSpan w:val="2"/>
            <w:tcBorders>
              <w:top w:val="single" w:sz="4" w:space="0" w:color="000001"/>
              <w:left w:val="single" w:sz="4" w:space="0" w:color="000001"/>
              <w:bottom w:val="single" w:sz="4" w:space="0" w:color="000001"/>
              <w:right w:val="nil"/>
            </w:tcBorders>
            <w:shd w:val="clear" w:color="auto" w:fill="FFFFFF"/>
            <w:tcMar>
              <w:left w:w="53" w:type="dxa"/>
            </w:tcMar>
          </w:tcPr>
          <w:p w:rsidR="008C4F5A" w:rsidRPr="00AB3FAA" w:rsidRDefault="008C4F5A" w:rsidP="008C4F5A">
            <w:pPr>
              <w:pStyle w:val="af2"/>
              <w:rPr>
                <w:rFonts w:ascii="Times New Roman" w:hAnsi="Times New Roman"/>
                <w:color w:val="auto"/>
                <w:sz w:val="24"/>
                <w:szCs w:val="24"/>
              </w:rPr>
            </w:pPr>
            <w:r w:rsidRPr="00AB3FAA">
              <w:rPr>
                <w:rFonts w:ascii="Times New Roman" w:hAnsi="Times New Roman"/>
                <w:color w:val="auto"/>
                <w:sz w:val="24"/>
                <w:szCs w:val="24"/>
              </w:rPr>
              <w:t>Наименование</w:t>
            </w:r>
          </w:p>
        </w:tc>
        <w:tc>
          <w:tcPr>
            <w:tcW w:w="3331" w:type="dxa"/>
            <w:tcBorders>
              <w:top w:val="single" w:sz="4" w:space="0" w:color="000001"/>
              <w:left w:val="single" w:sz="4" w:space="0" w:color="000001"/>
              <w:bottom w:val="single" w:sz="4" w:space="0" w:color="000001"/>
              <w:right w:val="nil"/>
            </w:tcBorders>
            <w:shd w:val="clear" w:color="auto" w:fill="FFFFFF"/>
            <w:tcMar>
              <w:left w:w="53" w:type="dxa"/>
            </w:tcMar>
          </w:tcPr>
          <w:p w:rsidR="008C4F5A" w:rsidRPr="00AB3FAA" w:rsidRDefault="008C4F5A" w:rsidP="008C4F5A">
            <w:pPr>
              <w:pStyle w:val="af2"/>
              <w:rPr>
                <w:rFonts w:ascii="Times New Roman" w:hAnsi="Times New Roman"/>
                <w:color w:val="auto"/>
                <w:sz w:val="24"/>
                <w:szCs w:val="24"/>
              </w:rPr>
            </w:pPr>
            <w:r w:rsidRPr="00AB3FAA">
              <w:rPr>
                <w:rFonts w:ascii="Times New Roman" w:hAnsi="Times New Roman"/>
                <w:color w:val="auto"/>
                <w:sz w:val="24"/>
                <w:szCs w:val="24"/>
              </w:rPr>
              <w:t>Количество пожарных автомобилей в депо, шт.</w:t>
            </w:r>
          </w:p>
        </w:tc>
        <w:tc>
          <w:tcPr>
            <w:tcW w:w="3546"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8C4F5A" w:rsidRPr="00AB3FAA" w:rsidRDefault="008C4F5A" w:rsidP="008C4F5A">
            <w:pPr>
              <w:pStyle w:val="af2"/>
              <w:rPr>
                <w:rFonts w:ascii="Times New Roman" w:hAnsi="Times New Roman"/>
                <w:color w:val="auto"/>
                <w:sz w:val="24"/>
                <w:szCs w:val="24"/>
              </w:rPr>
            </w:pPr>
            <w:r w:rsidRPr="00AB3FAA">
              <w:rPr>
                <w:rFonts w:ascii="Times New Roman" w:hAnsi="Times New Roman"/>
                <w:color w:val="auto"/>
                <w:sz w:val="24"/>
                <w:szCs w:val="24"/>
              </w:rPr>
              <w:t xml:space="preserve">Площадь земельного участка пожарного депо, </w:t>
            </w:r>
            <w:proofErr w:type="gramStart"/>
            <w:r w:rsidRPr="00AB3FAA">
              <w:rPr>
                <w:rFonts w:ascii="Times New Roman" w:hAnsi="Times New Roman"/>
                <w:color w:val="auto"/>
                <w:sz w:val="24"/>
                <w:szCs w:val="24"/>
              </w:rPr>
              <w:t>га</w:t>
            </w:r>
            <w:proofErr w:type="gramEnd"/>
          </w:p>
        </w:tc>
      </w:tr>
      <w:tr w:rsidR="008C4F5A" w:rsidRPr="00AB3FAA" w:rsidTr="008C4F5A">
        <w:trPr>
          <w:cantSplit/>
        </w:trPr>
        <w:tc>
          <w:tcPr>
            <w:tcW w:w="1194" w:type="dxa"/>
            <w:vMerge w:val="restart"/>
            <w:tcBorders>
              <w:top w:val="single" w:sz="4" w:space="0" w:color="000001"/>
              <w:left w:val="single" w:sz="4" w:space="0" w:color="000001"/>
              <w:bottom w:val="single" w:sz="4" w:space="0" w:color="000001"/>
              <w:right w:val="nil"/>
            </w:tcBorders>
            <w:shd w:val="clear" w:color="auto" w:fill="FFFFFF"/>
            <w:tcMar>
              <w:left w:w="53" w:type="dxa"/>
            </w:tcMar>
          </w:tcPr>
          <w:p w:rsidR="008C4F5A" w:rsidRPr="00AB3FAA" w:rsidRDefault="008C4F5A" w:rsidP="008C4F5A">
            <w:pPr>
              <w:pStyle w:val="af2"/>
              <w:rPr>
                <w:rFonts w:ascii="Times New Roman" w:hAnsi="Times New Roman"/>
                <w:color w:val="auto"/>
                <w:sz w:val="24"/>
                <w:szCs w:val="24"/>
              </w:rPr>
            </w:pPr>
            <w:r w:rsidRPr="00AB3FAA">
              <w:rPr>
                <w:rFonts w:ascii="Times New Roman" w:hAnsi="Times New Roman"/>
                <w:color w:val="auto"/>
                <w:sz w:val="24"/>
                <w:szCs w:val="24"/>
              </w:rPr>
              <w:t>Тип пожарного депо</w:t>
            </w:r>
          </w:p>
        </w:tc>
        <w:tc>
          <w:tcPr>
            <w:tcW w:w="1546" w:type="dxa"/>
            <w:vMerge w:val="restart"/>
            <w:tcBorders>
              <w:top w:val="single" w:sz="4" w:space="0" w:color="000001"/>
              <w:left w:val="single" w:sz="4" w:space="0" w:color="000001"/>
              <w:bottom w:val="single" w:sz="4" w:space="0" w:color="000001"/>
              <w:right w:val="nil"/>
            </w:tcBorders>
            <w:shd w:val="clear" w:color="auto" w:fill="FFFFFF"/>
            <w:tcMar>
              <w:left w:w="53" w:type="dxa"/>
            </w:tcMar>
          </w:tcPr>
          <w:p w:rsidR="008C4F5A" w:rsidRPr="00AB3FAA" w:rsidRDefault="008C4F5A" w:rsidP="008C4F5A">
            <w:pPr>
              <w:pStyle w:val="af2"/>
              <w:jc w:val="center"/>
              <w:rPr>
                <w:rFonts w:ascii="Times New Roman" w:hAnsi="Times New Roman"/>
                <w:color w:val="auto"/>
                <w:sz w:val="24"/>
                <w:szCs w:val="24"/>
              </w:rPr>
            </w:pPr>
            <w:r w:rsidRPr="00AB3FAA">
              <w:rPr>
                <w:rFonts w:ascii="Times New Roman" w:hAnsi="Times New Roman"/>
                <w:color w:val="auto"/>
                <w:sz w:val="24"/>
                <w:szCs w:val="24"/>
              </w:rPr>
              <w:t>I</w:t>
            </w:r>
          </w:p>
        </w:tc>
        <w:tc>
          <w:tcPr>
            <w:tcW w:w="3332" w:type="dxa"/>
            <w:tcBorders>
              <w:top w:val="single" w:sz="4" w:space="0" w:color="000001"/>
              <w:left w:val="single" w:sz="4" w:space="0" w:color="000001"/>
              <w:bottom w:val="single" w:sz="4" w:space="0" w:color="000001"/>
              <w:right w:val="nil"/>
            </w:tcBorders>
            <w:shd w:val="clear" w:color="auto" w:fill="FFFFFF"/>
            <w:tcMar>
              <w:left w:w="53" w:type="dxa"/>
            </w:tcMar>
          </w:tcPr>
          <w:p w:rsidR="008C4F5A" w:rsidRPr="00AB3FAA" w:rsidRDefault="008C4F5A" w:rsidP="008C4F5A">
            <w:pPr>
              <w:pStyle w:val="af2"/>
              <w:jc w:val="center"/>
              <w:rPr>
                <w:rFonts w:ascii="Times New Roman" w:hAnsi="Times New Roman"/>
                <w:color w:val="auto"/>
                <w:sz w:val="24"/>
                <w:szCs w:val="24"/>
              </w:rPr>
            </w:pPr>
            <w:r w:rsidRPr="00AB3FAA">
              <w:rPr>
                <w:rFonts w:ascii="Times New Roman" w:hAnsi="Times New Roman"/>
                <w:color w:val="auto"/>
                <w:sz w:val="24"/>
                <w:szCs w:val="24"/>
              </w:rPr>
              <w:t>12</w:t>
            </w:r>
          </w:p>
        </w:tc>
        <w:tc>
          <w:tcPr>
            <w:tcW w:w="3550"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8C4F5A" w:rsidRPr="00AB3FAA" w:rsidRDefault="008C4F5A" w:rsidP="008C4F5A">
            <w:pPr>
              <w:pStyle w:val="af2"/>
              <w:jc w:val="center"/>
              <w:rPr>
                <w:rFonts w:ascii="Times New Roman" w:hAnsi="Times New Roman"/>
                <w:color w:val="auto"/>
                <w:sz w:val="24"/>
                <w:szCs w:val="24"/>
              </w:rPr>
            </w:pPr>
            <w:r w:rsidRPr="00AB3FAA">
              <w:rPr>
                <w:rFonts w:ascii="Times New Roman" w:hAnsi="Times New Roman"/>
                <w:color w:val="auto"/>
                <w:sz w:val="24"/>
                <w:szCs w:val="24"/>
              </w:rPr>
              <w:t>2,2</w:t>
            </w:r>
          </w:p>
        </w:tc>
      </w:tr>
      <w:tr w:rsidR="008C4F5A" w:rsidRPr="00AB3FAA" w:rsidTr="008C4F5A">
        <w:trPr>
          <w:cantSplit/>
        </w:trPr>
        <w:tc>
          <w:tcPr>
            <w:tcW w:w="1194" w:type="dxa"/>
            <w:vMerge/>
            <w:tcBorders>
              <w:top w:val="single" w:sz="4" w:space="0" w:color="000001"/>
              <w:left w:val="single" w:sz="4" w:space="0" w:color="000001"/>
              <w:bottom w:val="single" w:sz="4" w:space="0" w:color="000001"/>
              <w:right w:val="nil"/>
            </w:tcBorders>
            <w:shd w:val="clear" w:color="auto" w:fill="FFFFFF"/>
            <w:tcMar>
              <w:left w:w="53" w:type="dxa"/>
            </w:tcMar>
          </w:tcPr>
          <w:p w:rsidR="008C4F5A" w:rsidRPr="00AB3FAA" w:rsidRDefault="008C4F5A" w:rsidP="008C4F5A">
            <w:pPr>
              <w:pStyle w:val="af2"/>
              <w:rPr>
                <w:rFonts w:ascii="Times New Roman" w:hAnsi="Times New Roman"/>
                <w:color w:val="auto"/>
                <w:sz w:val="24"/>
                <w:szCs w:val="24"/>
              </w:rPr>
            </w:pPr>
          </w:p>
        </w:tc>
        <w:tc>
          <w:tcPr>
            <w:tcW w:w="1546" w:type="dxa"/>
            <w:vMerge/>
            <w:tcBorders>
              <w:top w:val="single" w:sz="4" w:space="0" w:color="000001"/>
              <w:left w:val="single" w:sz="4" w:space="0" w:color="000001"/>
              <w:bottom w:val="single" w:sz="4" w:space="0" w:color="000001"/>
              <w:right w:val="nil"/>
            </w:tcBorders>
            <w:shd w:val="clear" w:color="auto" w:fill="FFFFFF"/>
            <w:tcMar>
              <w:left w:w="53" w:type="dxa"/>
            </w:tcMar>
          </w:tcPr>
          <w:p w:rsidR="008C4F5A" w:rsidRPr="00AB3FAA" w:rsidRDefault="008C4F5A" w:rsidP="008C4F5A">
            <w:pPr>
              <w:pStyle w:val="af2"/>
              <w:jc w:val="center"/>
              <w:rPr>
                <w:rFonts w:ascii="Times New Roman" w:hAnsi="Times New Roman"/>
                <w:color w:val="auto"/>
                <w:sz w:val="24"/>
                <w:szCs w:val="24"/>
              </w:rPr>
            </w:pPr>
          </w:p>
        </w:tc>
        <w:tc>
          <w:tcPr>
            <w:tcW w:w="3332" w:type="dxa"/>
            <w:tcBorders>
              <w:top w:val="single" w:sz="4" w:space="0" w:color="000001"/>
              <w:left w:val="single" w:sz="4" w:space="0" w:color="000001"/>
              <w:bottom w:val="single" w:sz="4" w:space="0" w:color="000001"/>
              <w:right w:val="nil"/>
            </w:tcBorders>
            <w:shd w:val="clear" w:color="auto" w:fill="FFFFFF"/>
            <w:tcMar>
              <w:left w:w="53" w:type="dxa"/>
            </w:tcMar>
          </w:tcPr>
          <w:p w:rsidR="008C4F5A" w:rsidRPr="00AB3FAA" w:rsidRDefault="008C4F5A" w:rsidP="008C4F5A">
            <w:pPr>
              <w:pStyle w:val="af2"/>
              <w:jc w:val="center"/>
              <w:rPr>
                <w:rFonts w:ascii="Times New Roman" w:hAnsi="Times New Roman"/>
                <w:color w:val="auto"/>
                <w:sz w:val="24"/>
                <w:szCs w:val="24"/>
              </w:rPr>
            </w:pPr>
            <w:r w:rsidRPr="00AB3FAA">
              <w:rPr>
                <w:rFonts w:ascii="Times New Roman" w:hAnsi="Times New Roman"/>
                <w:color w:val="auto"/>
                <w:sz w:val="24"/>
                <w:szCs w:val="24"/>
              </w:rPr>
              <w:t>10</w:t>
            </w:r>
          </w:p>
        </w:tc>
        <w:tc>
          <w:tcPr>
            <w:tcW w:w="3550"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8C4F5A" w:rsidRPr="00AB3FAA" w:rsidRDefault="008C4F5A" w:rsidP="008C4F5A">
            <w:pPr>
              <w:pStyle w:val="af2"/>
              <w:jc w:val="center"/>
              <w:rPr>
                <w:rFonts w:ascii="Times New Roman" w:hAnsi="Times New Roman"/>
                <w:color w:val="auto"/>
                <w:sz w:val="24"/>
                <w:szCs w:val="24"/>
              </w:rPr>
            </w:pPr>
            <w:r w:rsidRPr="00AB3FAA">
              <w:rPr>
                <w:rFonts w:ascii="Times New Roman" w:hAnsi="Times New Roman"/>
                <w:color w:val="auto"/>
                <w:sz w:val="24"/>
                <w:szCs w:val="24"/>
              </w:rPr>
              <w:t>1,95</w:t>
            </w:r>
          </w:p>
        </w:tc>
      </w:tr>
      <w:tr w:rsidR="008C4F5A" w:rsidRPr="00AB3FAA" w:rsidTr="008C4F5A">
        <w:trPr>
          <w:cantSplit/>
        </w:trPr>
        <w:tc>
          <w:tcPr>
            <w:tcW w:w="1194" w:type="dxa"/>
            <w:vMerge/>
            <w:tcBorders>
              <w:top w:val="single" w:sz="4" w:space="0" w:color="000001"/>
              <w:left w:val="single" w:sz="4" w:space="0" w:color="000001"/>
              <w:bottom w:val="single" w:sz="4" w:space="0" w:color="000001"/>
              <w:right w:val="nil"/>
            </w:tcBorders>
            <w:shd w:val="clear" w:color="auto" w:fill="FFFFFF"/>
            <w:tcMar>
              <w:left w:w="53" w:type="dxa"/>
            </w:tcMar>
          </w:tcPr>
          <w:p w:rsidR="008C4F5A" w:rsidRPr="00AB3FAA" w:rsidRDefault="008C4F5A" w:rsidP="008C4F5A">
            <w:pPr>
              <w:pStyle w:val="af2"/>
              <w:rPr>
                <w:rFonts w:ascii="Times New Roman" w:hAnsi="Times New Roman"/>
                <w:color w:val="auto"/>
                <w:sz w:val="24"/>
                <w:szCs w:val="24"/>
              </w:rPr>
            </w:pPr>
          </w:p>
        </w:tc>
        <w:tc>
          <w:tcPr>
            <w:tcW w:w="1546" w:type="dxa"/>
            <w:vMerge/>
            <w:tcBorders>
              <w:top w:val="single" w:sz="4" w:space="0" w:color="000001"/>
              <w:left w:val="single" w:sz="4" w:space="0" w:color="000001"/>
              <w:bottom w:val="single" w:sz="4" w:space="0" w:color="000001"/>
              <w:right w:val="nil"/>
            </w:tcBorders>
            <w:shd w:val="clear" w:color="auto" w:fill="FFFFFF"/>
            <w:tcMar>
              <w:left w:w="53" w:type="dxa"/>
            </w:tcMar>
          </w:tcPr>
          <w:p w:rsidR="008C4F5A" w:rsidRPr="00AB3FAA" w:rsidRDefault="008C4F5A" w:rsidP="008C4F5A">
            <w:pPr>
              <w:pStyle w:val="af2"/>
              <w:jc w:val="center"/>
              <w:rPr>
                <w:rFonts w:ascii="Times New Roman" w:hAnsi="Times New Roman"/>
                <w:color w:val="auto"/>
                <w:sz w:val="24"/>
                <w:szCs w:val="24"/>
              </w:rPr>
            </w:pPr>
          </w:p>
        </w:tc>
        <w:tc>
          <w:tcPr>
            <w:tcW w:w="3332" w:type="dxa"/>
            <w:tcBorders>
              <w:top w:val="single" w:sz="4" w:space="0" w:color="000001"/>
              <w:left w:val="single" w:sz="4" w:space="0" w:color="000001"/>
              <w:bottom w:val="single" w:sz="4" w:space="0" w:color="000001"/>
              <w:right w:val="nil"/>
            </w:tcBorders>
            <w:shd w:val="clear" w:color="auto" w:fill="FFFFFF"/>
            <w:tcMar>
              <w:left w:w="53" w:type="dxa"/>
            </w:tcMar>
          </w:tcPr>
          <w:p w:rsidR="008C4F5A" w:rsidRPr="00AB3FAA" w:rsidRDefault="008C4F5A" w:rsidP="008C4F5A">
            <w:pPr>
              <w:pStyle w:val="af2"/>
              <w:jc w:val="center"/>
              <w:rPr>
                <w:rFonts w:ascii="Times New Roman" w:hAnsi="Times New Roman"/>
                <w:color w:val="auto"/>
                <w:sz w:val="24"/>
                <w:szCs w:val="24"/>
              </w:rPr>
            </w:pPr>
            <w:r w:rsidRPr="00AB3FAA">
              <w:rPr>
                <w:rFonts w:ascii="Times New Roman" w:hAnsi="Times New Roman"/>
                <w:color w:val="auto"/>
                <w:sz w:val="24"/>
                <w:szCs w:val="24"/>
              </w:rPr>
              <w:t>8</w:t>
            </w:r>
          </w:p>
        </w:tc>
        <w:tc>
          <w:tcPr>
            <w:tcW w:w="3550"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8C4F5A" w:rsidRPr="00AB3FAA" w:rsidRDefault="008C4F5A" w:rsidP="008C4F5A">
            <w:pPr>
              <w:pStyle w:val="af2"/>
              <w:jc w:val="center"/>
              <w:rPr>
                <w:rFonts w:ascii="Times New Roman" w:hAnsi="Times New Roman"/>
                <w:color w:val="auto"/>
                <w:sz w:val="24"/>
                <w:szCs w:val="24"/>
              </w:rPr>
            </w:pPr>
            <w:r w:rsidRPr="00AB3FAA">
              <w:rPr>
                <w:rFonts w:ascii="Times New Roman" w:hAnsi="Times New Roman"/>
                <w:color w:val="auto"/>
                <w:sz w:val="24"/>
                <w:szCs w:val="24"/>
              </w:rPr>
              <w:t>1,75</w:t>
            </w:r>
          </w:p>
        </w:tc>
      </w:tr>
      <w:tr w:rsidR="008C4F5A" w:rsidRPr="00AB3FAA" w:rsidTr="008C4F5A">
        <w:trPr>
          <w:cantSplit/>
        </w:trPr>
        <w:tc>
          <w:tcPr>
            <w:tcW w:w="1194" w:type="dxa"/>
            <w:vMerge/>
            <w:tcBorders>
              <w:top w:val="single" w:sz="4" w:space="0" w:color="000001"/>
              <w:left w:val="single" w:sz="4" w:space="0" w:color="000001"/>
              <w:bottom w:val="single" w:sz="4" w:space="0" w:color="000001"/>
              <w:right w:val="nil"/>
            </w:tcBorders>
            <w:shd w:val="clear" w:color="auto" w:fill="FFFFFF"/>
            <w:tcMar>
              <w:left w:w="53" w:type="dxa"/>
            </w:tcMar>
          </w:tcPr>
          <w:p w:rsidR="008C4F5A" w:rsidRPr="00AB3FAA" w:rsidRDefault="008C4F5A" w:rsidP="008C4F5A">
            <w:pPr>
              <w:pStyle w:val="af2"/>
              <w:rPr>
                <w:rFonts w:ascii="Times New Roman" w:hAnsi="Times New Roman"/>
                <w:color w:val="auto"/>
                <w:sz w:val="24"/>
                <w:szCs w:val="24"/>
              </w:rPr>
            </w:pPr>
          </w:p>
        </w:tc>
        <w:tc>
          <w:tcPr>
            <w:tcW w:w="1546" w:type="dxa"/>
            <w:vMerge/>
            <w:tcBorders>
              <w:top w:val="single" w:sz="4" w:space="0" w:color="000001"/>
              <w:left w:val="single" w:sz="4" w:space="0" w:color="000001"/>
              <w:bottom w:val="single" w:sz="4" w:space="0" w:color="000001"/>
              <w:right w:val="nil"/>
            </w:tcBorders>
            <w:shd w:val="clear" w:color="auto" w:fill="FFFFFF"/>
            <w:tcMar>
              <w:left w:w="53" w:type="dxa"/>
            </w:tcMar>
          </w:tcPr>
          <w:p w:rsidR="008C4F5A" w:rsidRPr="00AB3FAA" w:rsidRDefault="008C4F5A" w:rsidP="008C4F5A">
            <w:pPr>
              <w:pStyle w:val="af2"/>
              <w:jc w:val="center"/>
              <w:rPr>
                <w:rFonts w:ascii="Times New Roman" w:hAnsi="Times New Roman"/>
                <w:color w:val="auto"/>
                <w:sz w:val="24"/>
                <w:szCs w:val="24"/>
              </w:rPr>
            </w:pPr>
          </w:p>
        </w:tc>
        <w:tc>
          <w:tcPr>
            <w:tcW w:w="3332" w:type="dxa"/>
            <w:tcBorders>
              <w:top w:val="single" w:sz="4" w:space="0" w:color="000001"/>
              <w:left w:val="single" w:sz="4" w:space="0" w:color="000001"/>
              <w:bottom w:val="single" w:sz="4" w:space="0" w:color="000001"/>
              <w:right w:val="nil"/>
            </w:tcBorders>
            <w:shd w:val="clear" w:color="auto" w:fill="FFFFFF"/>
            <w:tcMar>
              <w:left w:w="53" w:type="dxa"/>
            </w:tcMar>
          </w:tcPr>
          <w:p w:rsidR="008C4F5A" w:rsidRPr="00AB3FAA" w:rsidRDefault="008C4F5A" w:rsidP="008C4F5A">
            <w:pPr>
              <w:pStyle w:val="af2"/>
              <w:jc w:val="center"/>
              <w:rPr>
                <w:rFonts w:ascii="Times New Roman" w:hAnsi="Times New Roman"/>
                <w:color w:val="auto"/>
                <w:sz w:val="24"/>
                <w:szCs w:val="24"/>
              </w:rPr>
            </w:pPr>
            <w:r w:rsidRPr="00AB3FAA">
              <w:rPr>
                <w:rFonts w:ascii="Times New Roman" w:hAnsi="Times New Roman"/>
                <w:color w:val="auto"/>
                <w:sz w:val="24"/>
                <w:szCs w:val="24"/>
              </w:rPr>
              <w:t>6</w:t>
            </w:r>
          </w:p>
        </w:tc>
        <w:tc>
          <w:tcPr>
            <w:tcW w:w="3550"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8C4F5A" w:rsidRPr="00AB3FAA" w:rsidRDefault="008C4F5A" w:rsidP="008C4F5A">
            <w:pPr>
              <w:pStyle w:val="af2"/>
              <w:jc w:val="center"/>
              <w:rPr>
                <w:rFonts w:ascii="Times New Roman" w:hAnsi="Times New Roman"/>
                <w:color w:val="auto"/>
                <w:sz w:val="24"/>
                <w:szCs w:val="24"/>
              </w:rPr>
            </w:pPr>
            <w:r w:rsidRPr="00AB3FAA">
              <w:rPr>
                <w:rFonts w:ascii="Times New Roman" w:hAnsi="Times New Roman"/>
                <w:color w:val="auto"/>
                <w:sz w:val="24"/>
                <w:szCs w:val="24"/>
              </w:rPr>
              <w:t>1,6</w:t>
            </w:r>
          </w:p>
        </w:tc>
      </w:tr>
      <w:tr w:rsidR="008C4F5A" w:rsidRPr="00AB3FAA" w:rsidTr="008C4F5A">
        <w:trPr>
          <w:cantSplit/>
        </w:trPr>
        <w:tc>
          <w:tcPr>
            <w:tcW w:w="1194" w:type="dxa"/>
            <w:vMerge/>
            <w:tcBorders>
              <w:top w:val="single" w:sz="4" w:space="0" w:color="000001"/>
              <w:left w:val="single" w:sz="4" w:space="0" w:color="000001"/>
              <w:bottom w:val="single" w:sz="4" w:space="0" w:color="000001"/>
              <w:right w:val="nil"/>
            </w:tcBorders>
            <w:shd w:val="clear" w:color="auto" w:fill="FFFFFF"/>
            <w:tcMar>
              <w:left w:w="53" w:type="dxa"/>
            </w:tcMar>
          </w:tcPr>
          <w:p w:rsidR="008C4F5A" w:rsidRPr="00AB3FAA" w:rsidRDefault="008C4F5A" w:rsidP="008C4F5A">
            <w:pPr>
              <w:pStyle w:val="af2"/>
              <w:rPr>
                <w:rFonts w:ascii="Times New Roman" w:hAnsi="Times New Roman"/>
                <w:color w:val="auto"/>
                <w:sz w:val="24"/>
                <w:szCs w:val="24"/>
              </w:rPr>
            </w:pPr>
          </w:p>
        </w:tc>
        <w:tc>
          <w:tcPr>
            <w:tcW w:w="1546" w:type="dxa"/>
            <w:vMerge w:val="restart"/>
            <w:tcBorders>
              <w:top w:val="single" w:sz="4" w:space="0" w:color="000001"/>
              <w:left w:val="single" w:sz="4" w:space="0" w:color="000001"/>
              <w:bottom w:val="single" w:sz="4" w:space="0" w:color="000001"/>
              <w:right w:val="nil"/>
            </w:tcBorders>
            <w:shd w:val="clear" w:color="auto" w:fill="FFFFFF"/>
            <w:tcMar>
              <w:left w:w="53" w:type="dxa"/>
            </w:tcMar>
          </w:tcPr>
          <w:p w:rsidR="008C4F5A" w:rsidRPr="00AB3FAA" w:rsidRDefault="008C4F5A" w:rsidP="008C4F5A">
            <w:pPr>
              <w:pStyle w:val="af2"/>
              <w:jc w:val="center"/>
              <w:rPr>
                <w:rFonts w:ascii="Times New Roman" w:hAnsi="Times New Roman"/>
                <w:color w:val="auto"/>
                <w:sz w:val="24"/>
                <w:szCs w:val="24"/>
              </w:rPr>
            </w:pPr>
            <w:r w:rsidRPr="00AB3FAA">
              <w:rPr>
                <w:rFonts w:ascii="Times New Roman" w:hAnsi="Times New Roman"/>
                <w:color w:val="auto"/>
                <w:sz w:val="24"/>
                <w:szCs w:val="24"/>
              </w:rPr>
              <w:t>II</w:t>
            </w:r>
          </w:p>
        </w:tc>
        <w:tc>
          <w:tcPr>
            <w:tcW w:w="3332" w:type="dxa"/>
            <w:tcBorders>
              <w:top w:val="single" w:sz="4" w:space="0" w:color="000001"/>
              <w:left w:val="single" w:sz="4" w:space="0" w:color="000001"/>
              <w:bottom w:val="single" w:sz="4" w:space="0" w:color="000001"/>
              <w:right w:val="nil"/>
            </w:tcBorders>
            <w:shd w:val="clear" w:color="auto" w:fill="FFFFFF"/>
            <w:tcMar>
              <w:left w:w="53" w:type="dxa"/>
            </w:tcMar>
          </w:tcPr>
          <w:p w:rsidR="008C4F5A" w:rsidRPr="00AB3FAA" w:rsidRDefault="008C4F5A" w:rsidP="008C4F5A">
            <w:pPr>
              <w:pStyle w:val="af2"/>
              <w:jc w:val="center"/>
              <w:rPr>
                <w:rFonts w:ascii="Times New Roman" w:hAnsi="Times New Roman"/>
                <w:color w:val="auto"/>
                <w:sz w:val="24"/>
                <w:szCs w:val="24"/>
              </w:rPr>
            </w:pPr>
            <w:r w:rsidRPr="00AB3FAA">
              <w:rPr>
                <w:rFonts w:ascii="Times New Roman" w:hAnsi="Times New Roman"/>
                <w:color w:val="auto"/>
                <w:sz w:val="24"/>
                <w:szCs w:val="24"/>
              </w:rPr>
              <w:t>6</w:t>
            </w:r>
          </w:p>
        </w:tc>
        <w:tc>
          <w:tcPr>
            <w:tcW w:w="3550"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8C4F5A" w:rsidRPr="00AB3FAA" w:rsidRDefault="008C4F5A" w:rsidP="008C4F5A">
            <w:pPr>
              <w:pStyle w:val="af2"/>
              <w:jc w:val="center"/>
              <w:rPr>
                <w:rFonts w:ascii="Times New Roman" w:hAnsi="Times New Roman"/>
                <w:color w:val="auto"/>
                <w:sz w:val="24"/>
                <w:szCs w:val="24"/>
              </w:rPr>
            </w:pPr>
            <w:r w:rsidRPr="00AB3FAA">
              <w:rPr>
                <w:rFonts w:ascii="Times New Roman" w:hAnsi="Times New Roman"/>
                <w:color w:val="auto"/>
                <w:sz w:val="24"/>
                <w:szCs w:val="24"/>
              </w:rPr>
              <w:t>1,2</w:t>
            </w:r>
          </w:p>
        </w:tc>
      </w:tr>
      <w:tr w:rsidR="008C4F5A" w:rsidRPr="00AB3FAA" w:rsidTr="008C4F5A">
        <w:trPr>
          <w:cantSplit/>
        </w:trPr>
        <w:tc>
          <w:tcPr>
            <w:tcW w:w="1194" w:type="dxa"/>
            <w:vMerge/>
            <w:tcBorders>
              <w:top w:val="single" w:sz="4" w:space="0" w:color="000001"/>
              <w:left w:val="single" w:sz="4" w:space="0" w:color="000001"/>
              <w:bottom w:val="single" w:sz="4" w:space="0" w:color="000001"/>
              <w:right w:val="nil"/>
            </w:tcBorders>
            <w:shd w:val="clear" w:color="auto" w:fill="FFFFFF"/>
            <w:tcMar>
              <w:left w:w="53" w:type="dxa"/>
            </w:tcMar>
          </w:tcPr>
          <w:p w:rsidR="008C4F5A" w:rsidRPr="00AB3FAA" w:rsidRDefault="008C4F5A" w:rsidP="008C4F5A">
            <w:pPr>
              <w:pStyle w:val="af2"/>
              <w:rPr>
                <w:rFonts w:ascii="Times New Roman" w:hAnsi="Times New Roman"/>
                <w:color w:val="auto"/>
                <w:sz w:val="24"/>
                <w:szCs w:val="24"/>
              </w:rPr>
            </w:pPr>
          </w:p>
        </w:tc>
        <w:tc>
          <w:tcPr>
            <w:tcW w:w="1546" w:type="dxa"/>
            <w:vMerge/>
            <w:tcBorders>
              <w:top w:val="single" w:sz="4" w:space="0" w:color="000001"/>
              <w:left w:val="single" w:sz="4" w:space="0" w:color="000001"/>
              <w:bottom w:val="single" w:sz="4" w:space="0" w:color="000001"/>
              <w:right w:val="nil"/>
            </w:tcBorders>
            <w:shd w:val="clear" w:color="auto" w:fill="FFFFFF"/>
            <w:tcMar>
              <w:left w:w="53" w:type="dxa"/>
            </w:tcMar>
          </w:tcPr>
          <w:p w:rsidR="008C4F5A" w:rsidRPr="00AB3FAA" w:rsidRDefault="008C4F5A" w:rsidP="008C4F5A">
            <w:pPr>
              <w:pStyle w:val="af2"/>
              <w:jc w:val="center"/>
              <w:rPr>
                <w:rFonts w:ascii="Times New Roman" w:hAnsi="Times New Roman"/>
                <w:color w:val="auto"/>
                <w:sz w:val="24"/>
                <w:szCs w:val="24"/>
              </w:rPr>
            </w:pPr>
          </w:p>
        </w:tc>
        <w:tc>
          <w:tcPr>
            <w:tcW w:w="3332" w:type="dxa"/>
            <w:tcBorders>
              <w:top w:val="single" w:sz="4" w:space="0" w:color="000001"/>
              <w:left w:val="single" w:sz="4" w:space="0" w:color="000001"/>
              <w:bottom w:val="single" w:sz="4" w:space="0" w:color="000001"/>
              <w:right w:val="nil"/>
            </w:tcBorders>
            <w:shd w:val="clear" w:color="auto" w:fill="FFFFFF"/>
            <w:tcMar>
              <w:left w:w="53" w:type="dxa"/>
            </w:tcMar>
          </w:tcPr>
          <w:p w:rsidR="008C4F5A" w:rsidRPr="00AB3FAA" w:rsidRDefault="008C4F5A" w:rsidP="008C4F5A">
            <w:pPr>
              <w:pStyle w:val="af2"/>
              <w:jc w:val="center"/>
              <w:rPr>
                <w:rFonts w:ascii="Times New Roman" w:hAnsi="Times New Roman"/>
                <w:color w:val="auto"/>
                <w:sz w:val="24"/>
                <w:szCs w:val="24"/>
              </w:rPr>
            </w:pPr>
            <w:r w:rsidRPr="00AB3FAA">
              <w:rPr>
                <w:rFonts w:ascii="Times New Roman" w:hAnsi="Times New Roman"/>
                <w:color w:val="auto"/>
                <w:sz w:val="24"/>
                <w:szCs w:val="24"/>
              </w:rPr>
              <w:t>4</w:t>
            </w:r>
          </w:p>
        </w:tc>
        <w:tc>
          <w:tcPr>
            <w:tcW w:w="3550"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8C4F5A" w:rsidRPr="00AB3FAA" w:rsidRDefault="008C4F5A" w:rsidP="008C4F5A">
            <w:pPr>
              <w:pStyle w:val="af2"/>
              <w:jc w:val="center"/>
              <w:rPr>
                <w:rFonts w:ascii="Times New Roman" w:hAnsi="Times New Roman"/>
                <w:color w:val="auto"/>
                <w:sz w:val="24"/>
                <w:szCs w:val="24"/>
              </w:rPr>
            </w:pPr>
            <w:r w:rsidRPr="00AB3FAA">
              <w:rPr>
                <w:rFonts w:ascii="Times New Roman" w:hAnsi="Times New Roman"/>
                <w:color w:val="auto"/>
                <w:sz w:val="24"/>
                <w:szCs w:val="24"/>
              </w:rPr>
              <w:t>1</w:t>
            </w:r>
          </w:p>
        </w:tc>
      </w:tr>
      <w:tr w:rsidR="008C4F5A" w:rsidRPr="00AB3FAA" w:rsidTr="008C4F5A">
        <w:trPr>
          <w:cantSplit/>
        </w:trPr>
        <w:tc>
          <w:tcPr>
            <w:tcW w:w="1194" w:type="dxa"/>
            <w:vMerge/>
            <w:tcBorders>
              <w:top w:val="single" w:sz="4" w:space="0" w:color="000001"/>
              <w:left w:val="single" w:sz="4" w:space="0" w:color="000001"/>
              <w:bottom w:val="single" w:sz="4" w:space="0" w:color="000001"/>
              <w:right w:val="nil"/>
            </w:tcBorders>
            <w:shd w:val="clear" w:color="auto" w:fill="FFFFFF"/>
            <w:tcMar>
              <w:left w:w="53" w:type="dxa"/>
            </w:tcMar>
          </w:tcPr>
          <w:p w:rsidR="008C4F5A" w:rsidRPr="00AB3FAA" w:rsidRDefault="008C4F5A" w:rsidP="008C4F5A">
            <w:pPr>
              <w:pStyle w:val="af2"/>
              <w:rPr>
                <w:rFonts w:ascii="Times New Roman" w:hAnsi="Times New Roman"/>
                <w:color w:val="auto"/>
                <w:sz w:val="24"/>
                <w:szCs w:val="24"/>
              </w:rPr>
            </w:pPr>
          </w:p>
        </w:tc>
        <w:tc>
          <w:tcPr>
            <w:tcW w:w="1546" w:type="dxa"/>
            <w:vMerge/>
            <w:tcBorders>
              <w:top w:val="single" w:sz="4" w:space="0" w:color="000001"/>
              <w:left w:val="single" w:sz="4" w:space="0" w:color="000001"/>
              <w:bottom w:val="single" w:sz="4" w:space="0" w:color="000001"/>
              <w:right w:val="nil"/>
            </w:tcBorders>
            <w:shd w:val="clear" w:color="auto" w:fill="FFFFFF"/>
            <w:tcMar>
              <w:left w:w="53" w:type="dxa"/>
            </w:tcMar>
          </w:tcPr>
          <w:p w:rsidR="008C4F5A" w:rsidRPr="00AB3FAA" w:rsidRDefault="008C4F5A" w:rsidP="008C4F5A">
            <w:pPr>
              <w:pStyle w:val="af2"/>
              <w:jc w:val="center"/>
              <w:rPr>
                <w:rFonts w:ascii="Times New Roman" w:hAnsi="Times New Roman"/>
                <w:color w:val="auto"/>
                <w:sz w:val="24"/>
                <w:szCs w:val="24"/>
              </w:rPr>
            </w:pPr>
          </w:p>
        </w:tc>
        <w:tc>
          <w:tcPr>
            <w:tcW w:w="3332" w:type="dxa"/>
            <w:tcBorders>
              <w:top w:val="single" w:sz="4" w:space="0" w:color="000001"/>
              <w:left w:val="single" w:sz="4" w:space="0" w:color="000001"/>
              <w:bottom w:val="single" w:sz="4" w:space="0" w:color="000001"/>
              <w:right w:val="nil"/>
            </w:tcBorders>
            <w:shd w:val="clear" w:color="auto" w:fill="FFFFFF"/>
            <w:tcMar>
              <w:left w:w="53" w:type="dxa"/>
            </w:tcMar>
          </w:tcPr>
          <w:p w:rsidR="008C4F5A" w:rsidRPr="00AB3FAA" w:rsidRDefault="008C4F5A" w:rsidP="008C4F5A">
            <w:pPr>
              <w:pStyle w:val="af2"/>
              <w:jc w:val="center"/>
              <w:rPr>
                <w:rFonts w:ascii="Times New Roman" w:hAnsi="Times New Roman"/>
                <w:color w:val="auto"/>
                <w:sz w:val="24"/>
                <w:szCs w:val="24"/>
              </w:rPr>
            </w:pPr>
            <w:r w:rsidRPr="00AB3FAA">
              <w:rPr>
                <w:rFonts w:ascii="Times New Roman" w:hAnsi="Times New Roman"/>
                <w:color w:val="auto"/>
                <w:sz w:val="24"/>
                <w:szCs w:val="24"/>
              </w:rPr>
              <w:t>2</w:t>
            </w:r>
          </w:p>
        </w:tc>
        <w:tc>
          <w:tcPr>
            <w:tcW w:w="3550"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8C4F5A" w:rsidRPr="00AB3FAA" w:rsidRDefault="008C4F5A" w:rsidP="008C4F5A">
            <w:pPr>
              <w:pStyle w:val="af2"/>
              <w:jc w:val="center"/>
              <w:rPr>
                <w:rFonts w:ascii="Times New Roman" w:hAnsi="Times New Roman"/>
                <w:color w:val="auto"/>
                <w:sz w:val="24"/>
                <w:szCs w:val="24"/>
              </w:rPr>
            </w:pPr>
            <w:r w:rsidRPr="00AB3FAA">
              <w:rPr>
                <w:rFonts w:ascii="Times New Roman" w:hAnsi="Times New Roman"/>
                <w:color w:val="auto"/>
                <w:sz w:val="24"/>
                <w:szCs w:val="24"/>
              </w:rPr>
              <w:t>0,8</w:t>
            </w:r>
          </w:p>
        </w:tc>
      </w:tr>
      <w:tr w:rsidR="008C4F5A" w:rsidRPr="00AB3FAA" w:rsidTr="008C4F5A">
        <w:trPr>
          <w:cantSplit/>
        </w:trPr>
        <w:tc>
          <w:tcPr>
            <w:tcW w:w="1194" w:type="dxa"/>
            <w:vMerge/>
            <w:tcBorders>
              <w:top w:val="single" w:sz="4" w:space="0" w:color="000001"/>
              <w:left w:val="single" w:sz="4" w:space="0" w:color="000001"/>
              <w:bottom w:val="single" w:sz="4" w:space="0" w:color="000001"/>
              <w:right w:val="nil"/>
            </w:tcBorders>
            <w:shd w:val="clear" w:color="auto" w:fill="FFFFFF"/>
            <w:tcMar>
              <w:left w:w="53" w:type="dxa"/>
            </w:tcMar>
          </w:tcPr>
          <w:p w:rsidR="008C4F5A" w:rsidRPr="00AB3FAA" w:rsidRDefault="008C4F5A" w:rsidP="008C4F5A">
            <w:pPr>
              <w:pStyle w:val="af2"/>
              <w:rPr>
                <w:rFonts w:ascii="Times New Roman" w:hAnsi="Times New Roman"/>
                <w:color w:val="auto"/>
                <w:sz w:val="24"/>
                <w:szCs w:val="24"/>
              </w:rPr>
            </w:pPr>
          </w:p>
        </w:tc>
        <w:tc>
          <w:tcPr>
            <w:tcW w:w="1546" w:type="dxa"/>
            <w:vMerge w:val="restart"/>
            <w:tcBorders>
              <w:top w:val="single" w:sz="4" w:space="0" w:color="000001"/>
              <w:left w:val="single" w:sz="4" w:space="0" w:color="000001"/>
              <w:bottom w:val="single" w:sz="4" w:space="0" w:color="000001"/>
              <w:right w:val="nil"/>
            </w:tcBorders>
            <w:shd w:val="clear" w:color="auto" w:fill="FFFFFF"/>
            <w:tcMar>
              <w:left w:w="53" w:type="dxa"/>
            </w:tcMar>
          </w:tcPr>
          <w:p w:rsidR="008C4F5A" w:rsidRPr="00AB3FAA" w:rsidRDefault="008C4F5A" w:rsidP="008C4F5A">
            <w:pPr>
              <w:pStyle w:val="af2"/>
              <w:jc w:val="center"/>
              <w:rPr>
                <w:rFonts w:ascii="Times New Roman" w:hAnsi="Times New Roman"/>
                <w:color w:val="auto"/>
                <w:sz w:val="24"/>
                <w:szCs w:val="24"/>
              </w:rPr>
            </w:pPr>
            <w:r w:rsidRPr="00AB3FAA">
              <w:rPr>
                <w:rFonts w:ascii="Times New Roman" w:hAnsi="Times New Roman"/>
                <w:color w:val="auto"/>
                <w:sz w:val="24"/>
                <w:szCs w:val="24"/>
              </w:rPr>
              <w:t>III</w:t>
            </w:r>
          </w:p>
        </w:tc>
        <w:tc>
          <w:tcPr>
            <w:tcW w:w="3332" w:type="dxa"/>
            <w:tcBorders>
              <w:top w:val="single" w:sz="4" w:space="0" w:color="000001"/>
              <w:left w:val="single" w:sz="4" w:space="0" w:color="000001"/>
              <w:bottom w:val="single" w:sz="4" w:space="0" w:color="000001"/>
              <w:right w:val="nil"/>
            </w:tcBorders>
            <w:shd w:val="clear" w:color="auto" w:fill="FFFFFF"/>
            <w:tcMar>
              <w:left w:w="53" w:type="dxa"/>
            </w:tcMar>
          </w:tcPr>
          <w:p w:rsidR="008C4F5A" w:rsidRPr="00AB3FAA" w:rsidRDefault="008C4F5A" w:rsidP="008C4F5A">
            <w:pPr>
              <w:pStyle w:val="af2"/>
              <w:jc w:val="center"/>
              <w:rPr>
                <w:rFonts w:ascii="Times New Roman" w:hAnsi="Times New Roman"/>
                <w:color w:val="auto"/>
                <w:sz w:val="24"/>
                <w:szCs w:val="24"/>
              </w:rPr>
            </w:pPr>
            <w:r w:rsidRPr="00AB3FAA">
              <w:rPr>
                <w:rFonts w:ascii="Times New Roman" w:hAnsi="Times New Roman"/>
                <w:color w:val="auto"/>
                <w:sz w:val="24"/>
                <w:szCs w:val="24"/>
              </w:rPr>
              <w:t>12</w:t>
            </w:r>
          </w:p>
        </w:tc>
        <w:tc>
          <w:tcPr>
            <w:tcW w:w="3550"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8C4F5A" w:rsidRPr="00AB3FAA" w:rsidRDefault="008C4F5A" w:rsidP="008C4F5A">
            <w:pPr>
              <w:pStyle w:val="af2"/>
              <w:jc w:val="center"/>
              <w:rPr>
                <w:rFonts w:ascii="Times New Roman" w:hAnsi="Times New Roman"/>
                <w:color w:val="auto"/>
                <w:sz w:val="24"/>
                <w:szCs w:val="24"/>
              </w:rPr>
            </w:pPr>
            <w:r w:rsidRPr="00AB3FAA">
              <w:rPr>
                <w:rFonts w:ascii="Times New Roman" w:hAnsi="Times New Roman"/>
                <w:color w:val="auto"/>
                <w:sz w:val="24"/>
                <w:szCs w:val="24"/>
              </w:rPr>
              <w:t>1,7</w:t>
            </w:r>
          </w:p>
        </w:tc>
      </w:tr>
      <w:tr w:rsidR="008C4F5A" w:rsidRPr="00AB3FAA" w:rsidTr="008C4F5A">
        <w:trPr>
          <w:cantSplit/>
        </w:trPr>
        <w:tc>
          <w:tcPr>
            <w:tcW w:w="1194" w:type="dxa"/>
            <w:vMerge/>
            <w:tcBorders>
              <w:top w:val="single" w:sz="4" w:space="0" w:color="000001"/>
              <w:left w:val="single" w:sz="4" w:space="0" w:color="000001"/>
              <w:bottom w:val="single" w:sz="4" w:space="0" w:color="000001"/>
              <w:right w:val="nil"/>
            </w:tcBorders>
            <w:shd w:val="clear" w:color="auto" w:fill="FFFFFF"/>
            <w:tcMar>
              <w:left w:w="53" w:type="dxa"/>
            </w:tcMar>
          </w:tcPr>
          <w:p w:rsidR="008C4F5A" w:rsidRPr="00AB3FAA" w:rsidRDefault="008C4F5A" w:rsidP="008C4F5A">
            <w:pPr>
              <w:pStyle w:val="af2"/>
              <w:rPr>
                <w:rFonts w:ascii="Times New Roman" w:hAnsi="Times New Roman"/>
                <w:color w:val="auto"/>
                <w:sz w:val="24"/>
                <w:szCs w:val="24"/>
              </w:rPr>
            </w:pPr>
          </w:p>
        </w:tc>
        <w:tc>
          <w:tcPr>
            <w:tcW w:w="1546" w:type="dxa"/>
            <w:vMerge/>
            <w:tcBorders>
              <w:top w:val="single" w:sz="4" w:space="0" w:color="000001"/>
              <w:left w:val="single" w:sz="4" w:space="0" w:color="000001"/>
              <w:bottom w:val="single" w:sz="4" w:space="0" w:color="000001"/>
              <w:right w:val="nil"/>
            </w:tcBorders>
            <w:shd w:val="clear" w:color="auto" w:fill="FFFFFF"/>
            <w:tcMar>
              <w:left w:w="53" w:type="dxa"/>
            </w:tcMar>
          </w:tcPr>
          <w:p w:rsidR="008C4F5A" w:rsidRPr="00AB3FAA" w:rsidRDefault="008C4F5A" w:rsidP="008C4F5A">
            <w:pPr>
              <w:pStyle w:val="af2"/>
              <w:rPr>
                <w:rFonts w:ascii="Times New Roman" w:hAnsi="Times New Roman"/>
                <w:color w:val="auto"/>
                <w:sz w:val="24"/>
                <w:szCs w:val="24"/>
              </w:rPr>
            </w:pPr>
          </w:p>
        </w:tc>
        <w:tc>
          <w:tcPr>
            <w:tcW w:w="3332" w:type="dxa"/>
            <w:tcBorders>
              <w:top w:val="single" w:sz="4" w:space="0" w:color="000001"/>
              <w:left w:val="single" w:sz="4" w:space="0" w:color="000001"/>
              <w:bottom w:val="single" w:sz="4" w:space="0" w:color="000001"/>
              <w:right w:val="nil"/>
            </w:tcBorders>
            <w:shd w:val="clear" w:color="auto" w:fill="FFFFFF"/>
            <w:tcMar>
              <w:left w:w="53" w:type="dxa"/>
            </w:tcMar>
          </w:tcPr>
          <w:p w:rsidR="008C4F5A" w:rsidRPr="00AB3FAA" w:rsidRDefault="008C4F5A" w:rsidP="008C4F5A">
            <w:pPr>
              <w:pStyle w:val="af2"/>
              <w:jc w:val="center"/>
              <w:rPr>
                <w:rFonts w:ascii="Times New Roman" w:hAnsi="Times New Roman"/>
                <w:color w:val="auto"/>
                <w:sz w:val="24"/>
                <w:szCs w:val="24"/>
              </w:rPr>
            </w:pPr>
            <w:r w:rsidRPr="00AB3FAA">
              <w:rPr>
                <w:rFonts w:ascii="Times New Roman" w:hAnsi="Times New Roman"/>
                <w:color w:val="auto"/>
                <w:sz w:val="24"/>
                <w:szCs w:val="24"/>
              </w:rPr>
              <w:t>10</w:t>
            </w:r>
          </w:p>
        </w:tc>
        <w:tc>
          <w:tcPr>
            <w:tcW w:w="3550"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8C4F5A" w:rsidRPr="00AB3FAA" w:rsidRDefault="008C4F5A" w:rsidP="008C4F5A">
            <w:pPr>
              <w:pStyle w:val="af2"/>
              <w:jc w:val="center"/>
              <w:rPr>
                <w:rFonts w:ascii="Times New Roman" w:hAnsi="Times New Roman"/>
                <w:color w:val="auto"/>
                <w:sz w:val="24"/>
                <w:szCs w:val="24"/>
              </w:rPr>
            </w:pPr>
            <w:r w:rsidRPr="00AB3FAA">
              <w:rPr>
                <w:rFonts w:ascii="Times New Roman" w:hAnsi="Times New Roman"/>
                <w:color w:val="auto"/>
                <w:sz w:val="24"/>
                <w:szCs w:val="24"/>
              </w:rPr>
              <w:t>1,6</w:t>
            </w:r>
          </w:p>
        </w:tc>
      </w:tr>
      <w:tr w:rsidR="008C4F5A" w:rsidRPr="00AB3FAA" w:rsidTr="008C4F5A">
        <w:trPr>
          <w:cantSplit/>
        </w:trPr>
        <w:tc>
          <w:tcPr>
            <w:tcW w:w="1194" w:type="dxa"/>
            <w:vMerge/>
            <w:tcBorders>
              <w:top w:val="single" w:sz="4" w:space="0" w:color="000001"/>
              <w:left w:val="single" w:sz="4" w:space="0" w:color="000001"/>
              <w:bottom w:val="single" w:sz="4" w:space="0" w:color="000001"/>
              <w:right w:val="nil"/>
            </w:tcBorders>
            <w:shd w:val="clear" w:color="auto" w:fill="FFFFFF"/>
            <w:tcMar>
              <w:left w:w="53" w:type="dxa"/>
            </w:tcMar>
          </w:tcPr>
          <w:p w:rsidR="008C4F5A" w:rsidRPr="00AB3FAA" w:rsidRDefault="008C4F5A" w:rsidP="008C4F5A">
            <w:pPr>
              <w:pStyle w:val="af2"/>
              <w:rPr>
                <w:rFonts w:ascii="Times New Roman" w:hAnsi="Times New Roman"/>
                <w:color w:val="auto"/>
                <w:sz w:val="24"/>
                <w:szCs w:val="24"/>
              </w:rPr>
            </w:pPr>
          </w:p>
        </w:tc>
        <w:tc>
          <w:tcPr>
            <w:tcW w:w="1546" w:type="dxa"/>
            <w:vMerge/>
            <w:tcBorders>
              <w:top w:val="single" w:sz="4" w:space="0" w:color="000001"/>
              <w:left w:val="single" w:sz="4" w:space="0" w:color="000001"/>
              <w:bottom w:val="single" w:sz="4" w:space="0" w:color="000001"/>
              <w:right w:val="nil"/>
            </w:tcBorders>
            <w:shd w:val="clear" w:color="auto" w:fill="FFFFFF"/>
            <w:tcMar>
              <w:left w:w="53" w:type="dxa"/>
            </w:tcMar>
          </w:tcPr>
          <w:p w:rsidR="008C4F5A" w:rsidRPr="00AB3FAA" w:rsidRDefault="008C4F5A" w:rsidP="008C4F5A">
            <w:pPr>
              <w:pStyle w:val="af2"/>
              <w:rPr>
                <w:rFonts w:ascii="Times New Roman" w:hAnsi="Times New Roman"/>
                <w:color w:val="auto"/>
                <w:sz w:val="24"/>
                <w:szCs w:val="24"/>
              </w:rPr>
            </w:pPr>
          </w:p>
        </w:tc>
        <w:tc>
          <w:tcPr>
            <w:tcW w:w="3332" w:type="dxa"/>
            <w:tcBorders>
              <w:top w:val="single" w:sz="4" w:space="0" w:color="000001"/>
              <w:left w:val="single" w:sz="4" w:space="0" w:color="000001"/>
              <w:bottom w:val="single" w:sz="4" w:space="0" w:color="000001"/>
              <w:right w:val="nil"/>
            </w:tcBorders>
            <w:shd w:val="clear" w:color="auto" w:fill="FFFFFF"/>
            <w:tcMar>
              <w:left w:w="53" w:type="dxa"/>
            </w:tcMar>
          </w:tcPr>
          <w:p w:rsidR="008C4F5A" w:rsidRPr="00AB3FAA" w:rsidRDefault="008C4F5A" w:rsidP="008C4F5A">
            <w:pPr>
              <w:pStyle w:val="af2"/>
              <w:jc w:val="center"/>
              <w:rPr>
                <w:rFonts w:ascii="Times New Roman" w:hAnsi="Times New Roman"/>
                <w:color w:val="auto"/>
                <w:sz w:val="24"/>
                <w:szCs w:val="24"/>
              </w:rPr>
            </w:pPr>
            <w:r w:rsidRPr="00AB3FAA">
              <w:rPr>
                <w:rFonts w:ascii="Times New Roman" w:hAnsi="Times New Roman"/>
                <w:color w:val="auto"/>
                <w:sz w:val="24"/>
                <w:szCs w:val="24"/>
              </w:rPr>
              <w:t>8</w:t>
            </w:r>
          </w:p>
        </w:tc>
        <w:tc>
          <w:tcPr>
            <w:tcW w:w="3550"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8C4F5A" w:rsidRPr="00AB3FAA" w:rsidRDefault="008C4F5A" w:rsidP="008C4F5A">
            <w:pPr>
              <w:pStyle w:val="af2"/>
              <w:jc w:val="center"/>
              <w:rPr>
                <w:rFonts w:ascii="Times New Roman" w:hAnsi="Times New Roman"/>
                <w:color w:val="auto"/>
                <w:sz w:val="24"/>
                <w:szCs w:val="24"/>
              </w:rPr>
            </w:pPr>
            <w:r w:rsidRPr="00AB3FAA">
              <w:rPr>
                <w:rFonts w:ascii="Times New Roman" w:hAnsi="Times New Roman"/>
                <w:color w:val="auto"/>
                <w:sz w:val="24"/>
                <w:szCs w:val="24"/>
              </w:rPr>
              <w:t>1,5</w:t>
            </w:r>
          </w:p>
        </w:tc>
      </w:tr>
      <w:tr w:rsidR="008C4F5A" w:rsidRPr="00AB3FAA" w:rsidTr="008C4F5A">
        <w:trPr>
          <w:cantSplit/>
        </w:trPr>
        <w:tc>
          <w:tcPr>
            <w:tcW w:w="1194" w:type="dxa"/>
            <w:vMerge/>
            <w:tcBorders>
              <w:top w:val="single" w:sz="4" w:space="0" w:color="000001"/>
              <w:left w:val="single" w:sz="4" w:space="0" w:color="000001"/>
              <w:bottom w:val="single" w:sz="4" w:space="0" w:color="000001"/>
              <w:right w:val="nil"/>
            </w:tcBorders>
            <w:shd w:val="clear" w:color="auto" w:fill="FFFFFF"/>
            <w:tcMar>
              <w:left w:w="53" w:type="dxa"/>
            </w:tcMar>
          </w:tcPr>
          <w:p w:rsidR="008C4F5A" w:rsidRPr="00AB3FAA" w:rsidRDefault="008C4F5A" w:rsidP="008C4F5A">
            <w:pPr>
              <w:pStyle w:val="af2"/>
              <w:rPr>
                <w:rFonts w:ascii="Times New Roman" w:hAnsi="Times New Roman"/>
                <w:color w:val="auto"/>
                <w:sz w:val="24"/>
                <w:szCs w:val="24"/>
              </w:rPr>
            </w:pPr>
          </w:p>
        </w:tc>
        <w:tc>
          <w:tcPr>
            <w:tcW w:w="1546" w:type="dxa"/>
            <w:vMerge/>
            <w:tcBorders>
              <w:top w:val="single" w:sz="4" w:space="0" w:color="000001"/>
              <w:left w:val="single" w:sz="4" w:space="0" w:color="000001"/>
              <w:bottom w:val="single" w:sz="4" w:space="0" w:color="000001"/>
              <w:right w:val="nil"/>
            </w:tcBorders>
            <w:shd w:val="clear" w:color="auto" w:fill="FFFFFF"/>
            <w:tcMar>
              <w:left w:w="53" w:type="dxa"/>
            </w:tcMar>
          </w:tcPr>
          <w:p w:rsidR="008C4F5A" w:rsidRPr="00AB3FAA" w:rsidRDefault="008C4F5A" w:rsidP="008C4F5A">
            <w:pPr>
              <w:pStyle w:val="af2"/>
              <w:rPr>
                <w:rFonts w:ascii="Times New Roman" w:hAnsi="Times New Roman"/>
                <w:color w:val="auto"/>
                <w:sz w:val="24"/>
                <w:szCs w:val="24"/>
              </w:rPr>
            </w:pPr>
          </w:p>
        </w:tc>
        <w:tc>
          <w:tcPr>
            <w:tcW w:w="3332" w:type="dxa"/>
            <w:tcBorders>
              <w:top w:val="single" w:sz="4" w:space="0" w:color="000001"/>
              <w:left w:val="single" w:sz="4" w:space="0" w:color="000001"/>
              <w:bottom w:val="single" w:sz="4" w:space="0" w:color="000001"/>
              <w:right w:val="nil"/>
            </w:tcBorders>
            <w:shd w:val="clear" w:color="auto" w:fill="FFFFFF"/>
            <w:tcMar>
              <w:left w:w="53" w:type="dxa"/>
            </w:tcMar>
          </w:tcPr>
          <w:p w:rsidR="008C4F5A" w:rsidRPr="00AB3FAA" w:rsidRDefault="008C4F5A" w:rsidP="008C4F5A">
            <w:pPr>
              <w:pStyle w:val="af2"/>
              <w:jc w:val="center"/>
              <w:rPr>
                <w:rFonts w:ascii="Times New Roman" w:hAnsi="Times New Roman"/>
                <w:color w:val="auto"/>
                <w:sz w:val="24"/>
                <w:szCs w:val="24"/>
              </w:rPr>
            </w:pPr>
            <w:r w:rsidRPr="00AB3FAA">
              <w:rPr>
                <w:rFonts w:ascii="Times New Roman" w:hAnsi="Times New Roman"/>
                <w:color w:val="auto"/>
                <w:sz w:val="24"/>
                <w:szCs w:val="24"/>
              </w:rPr>
              <w:t>6</w:t>
            </w:r>
          </w:p>
        </w:tc>
        <w:tc>
          <w:tcPr>
            <w:tcW w:w="3550"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8C4F5A" w:rsidRPr="00AB3FAA" w:rsidRDefault="008C4F5A" w:rsidP="008C4F5A">
            <w:pPr>
              <w:pStyle w:val="af2"/>
              <w:jc w:val="center"/>
              <w:rPr>
                <w:rFonts w:ascii="Times New Roman" w:hAnsi="Times New Roman"/>
                <w:color w:val="auto"/>
                <w:sz w:val="24"/>
                <w:szCs w:val="24"/>
              </w:rPr>
            </w:pPr>
            <w:r w:rsidRPr="00AB3FAA">
              <w:rPr>
                <w:rFonts w:ascii="Times New Roman" w:hAnsi="Times New Roman"/>
                <w:color w:val="auto"/>
                <w:sz w:val="24"/>
                <w:szCs w:val="24"/>
              </w:rPr>
              <w:t>1,3</w:t>
            </w:r>
          </w:p>
        </w:tc>
      </w:tr>
      <w:tr w:rsidR="008C4F5A" w:rsidRPr="00AB3FAA" w:rsidTr="008C4F5A">
        <w:trPr>
          <w:cantSplit/>
        </w:trPr>
        <w:tc>
          <w:tcPr>
            <w:tcW w:w="1194" w:type="dxa"/>
            <w:vMerge/>
            <w:tcBorders>
              <w:top w:val="single" w:sz="4" w:space="0" w:color="000001"/>
              <w:left w:val="single" w:sz="4" w:space="0" w:color="000001"/>
              <w:bottom w:val="single" w:sz="4" w:space="0" w:color="000001"/>
              <w:right w:val="nil"/>
            </w:tcBorders>
            <w:shd w:val="clear" w:color="auto" w:fill="FFFFFF"/>
            <w:tcMar>
              <w:left w:w="53" w:type="dxa"/>
            </w:tcMar>
          </w:tcPr>
          <w:p w:rsidR="008C4F5A" w:rsidRPr="00AB3FAA" w:rsidRDefault="008C4F5A" w:rsidP="008C4F5A">
            <w:pPr>
              <w:pStyle w:val="af2"/>
              <w:rPr>
                <w:rFonts w:ascii="Times New Roman" w:hAnsi="Times New Roman"/>
                <w:color w:val="auto"/>
                <w:sz w:val="24"/>
                <w:szCs w:val="24"/>
              </w:rPr>
            </w:pPr>
          </w:p>
        </w:tc>
        <w:tc>
          <w:tcPr>
            <w:tcW w:w="1546" w:type="dxa"/>
            <w:vMerge w:val="restart"/>
            <w:tcBorders>
              <w:top w:val="single" w:sz="4" w:space="0" w:color="000001"/>
              <w:left w:val="single" w:sz="4" w:space="0" w:color="000001"/>
              <w:bottom w:val="single" w:sz="4" w:space="0" w:color="000001"/>
              <w:right w:val="nil"/>
            </w:tcBorders>
            <w:shd w:val="clear" w:color="auto" w:fill="FFFFFF"/>
            <w:tcMar>
              <w:left w:w="53" w:type="dxa"/>
            </w:tcMar>
          </w:tcPr>
          <w:p w:rsidR="008C4F5A" w:rsidRPr="00AB3FAA" w:rsidRDefault="008C4F5A" w:rsidP="008C4F5A">
            <w:pPr>
              <w:pStyle w:val="af2"/>
              <w:jc w:val="center"/>
              <w:rPr>
                <w:rFonts w:ascii="Times New Roman" w:hAnsi="Times New Roman"/>
                <w:color w:val="auto"/>
                <w:sz w:val="24"/>
                <w:szCs w:val="24"/>
              </w:rPr>
            </w:pPr>
            <w:r w:rsidRPr="00AB3FAA">
              <w:rPr>
                <w:rFonts w:ascii="Times New Roman" w:hAnsi="Times New Roman"/>
                <w:color w:val="auto"/>
                <w:sz w:val="24"/>
                <w:szCs w:val="24"/>
              </w:rPr>
              <w:t>IV</w:t>
            </w:r>
          </w:p>
        </w:tc>
        <w:tc>
          <w:tcPr>
            <w:tcW w:w="3332" w:type="dxa"/>
            <w:tcBorders>
              <w:top w:val="single" w:sz="4" w:space="0" w:color="000001"/>
              <w:left w:val="single" w:sz="4" w:space="0" w:color="000001"/>
              <w:bottom w:val="single" w:sz="4" w:space="0" w:color="000001"/>
              <w:right w:val="nil"/>
            </w:tcBorders>
            <w:shd w:val="clear" w:color="auto" w:fill="FFFFFF"/>
            <w:tcMar>
              <w:left w:w="53" w:type="dxa"/>
            </w:tcMar>
          </w:tcPr>
          <w:p w:rsidR="008C4F5A" w:rsidRPr="00AB3FAA" w:rsidRDefault="008C4F5A" w:rsidP="008C4F5A">
            <w:pPr>
              <w:pStyle w:val="af2"/>
              <w:jc w:val="center"/>
              <w:rPr>
                <w:rFonts w:ascii="Times New Roman" w:hAnsi="Times New Roman"/>
                <w:color w:val="auto"/>
                <w:sz w:val="24"/>
                <w:szCs w:val="24"/>
              </w:rPr>
            </w:pPr>
            <w:r w:rsidRPr="00AB3FAA">
              <w:rPr>
                <w:rFonts w:ascii="Times New Roman" w:hAnsi="Times New Roman"/>
                <w:color w:val="auto"/>
                <w:sz w:val="24"/>
                <w:szCs w:val="24"/>
              </w:rPr>
              <w:t>6</w:t>
            </w:r>
          </w:p>
        </w:tc>
        <w:tc>
          <w:tcPr>
            <w:tcW w:w="3550"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8C4F5A" w:rsidRPr="00AB3FAA" w:rsidRDefault="008C4F5A" w:rsidP="008C4F5A">
            <w:pPr>
              <w:pStyle w:val="af2"/>
              <w:jc w:val="center"/>
              <w:rPr>
                <w:rFonts w:ascii="Times New Roman" w:hAnsi="Times New Roman"/>
                <w:color w:val="auto"/>
                <w:sz w:val="24"/>
                <w:szCs w:val="24"/>
              </w:rPr>
            </w:pPr>
            <w:r w:rsidRPr="00AB3FAA">
              <w:rPr>
                <w:rFonts w:ascii="Times New Roman" w:hAnsi="Times New Roman"/>
                <w:color w:val="auto"/>
                <w:sz w:val="24"/>
                <w:szCs w:val="24"/>
              </w:rPr>
              <w:t>1,2</w:t>
            </w:r>
          </w:p>
        </w:tc>
      </w:tr>
      <w:tr w:rsidR="008C4F5A" w:rsidRPr="00AB3FAA" w:rsidTr="008C4F5A">
        <w:trPr>
          <w:cantSplit/>
        </w:trPr>
        <w:tc>
          <w:tcPr>
            <w:tcW w:w="1194" w:type="dxa"/>
            <w:vMerge/>
            <w:tcBorders>
              <w:top w:val="single" w:sz="4" w:space="0" w:color="000001"/>
              <w:left w:val="single" w:sz="4" w:space="0" w:color="000001"/>
              <w:bottom w:val="single" w:sz="4" w:space="0" w:color="000001"/>
              <w:right w:val="nil"/>
            </w:tcBorders>
            <w:shd w:val="clear" w:color="auto" w:fill="FFFFFF"/>
            <w:tcMar>
              <w:left w:w="53" w:type="dxa"/>
            </w:tcMar>
          </w:tcPr>
          <w:p w:rsidR="008C4F5A" w:rsidRPr="00AB3FAA" w:rsidRDefault="008C4F5A" w:rsidP="008C4F5A">
            <w:pPr>
              <w:pStyle w:val="af2"/>
              <w:rPr>
                <w:rFonts w:ascii="Times New Roman" w:hAnsi="Times New Roman"/>
                <w:color w:val="auto"/>
                <w:sz w:val="24"/>
                <w:szCs w:val="24"/>
              </w:rPr>
            </w:pPr>
          </w:p>
        </w:tc>
        <w:tc>
          <w:tcPr>
            <w:tcW w:w="1546" w:type="dxa"/>
            <w:vMerge/>
            <w:tcBorders>
              <w:top w:val="single" w:sz="4" w:space="0" w:color="000001"/>
              <w:left w:val="single" w:sz="4" w:space="0" w:color="000001"/>
              <w:bottom w:val="single" w:sz="4" w:space="0" w:color="000001"/>
              <w:right w:val="nil"/>
            </w:tcBorders>
            <w:shd w:val="clear" w:color="auto" w:fill="FFFFFF"/>
            <w:tcMar>
              <w:left w:w="53" w:type="dxa"/>
            </w:tcMar>
          </w:tcPr>
          <w:p w:rsidR="008C4F5A" w:rsidRPr="00AB3FAA" w:rsidRDefault="008C4F5A" w:rsidP="008C4F5A">
            <w:pPr>
              <w:pStyle w:val="af2"/>
              <w:jc w:val="center"/>
              <w:rPr>
                <w:rFonts w:ascii="Times New Roman" w:hAnsi="Times New Roman"/>
                <w:color w:val="auto"/>
                <w:sz w:val="24"/>
                <w:szCs w:val="24"/>
              </w:rPr>
            </w:pPr>
          </w:p>
        </w:tc>
        <w:tc>
          <w:tcPr>
            <w:tcW w:w="3332" w:type="dxa"/>
            <w:tcBorders>
              <w:top w:val="single" w:sz="4" w:space="0" w:color="000001"/>
              <w:left w:val="single" w:sz="4" w:space="0" w:color="000001"/>
              <w:bottom w:val="single" w:sz="4" w:space="0" w:color="000001"/>
              <w:right w:val="nil"/>
            </w:tcBorders>
            <w:shd w:val="clear" w:color="auto" w:fill="FFFFFF"/>
            <w:tcMar>
              <w:left w:w="53" w:type="dxa"/>
            </w:tcMar>
          </w:tcPr>
          <w:p w:rsidR="008C4F5A" w:rsidRPr="00AB3FAA" w:rsidRDefault="008C4F5A" w:rsidP="008C4F5A">
            <w:pPr>
              <w:pStyle w:val="af2"/>
              <w:jc w:val="center"/>
              <w:rPr>
                <w:rFonts w:ascii="Times New Roman" w:hAnsi="Times New Roman"/>
                <w:color w:val="auto"/>
                <w:sz w:val="24"/>
                <w:szCs w:val="24"/>
              </w:rPr>
            </w:pPr>
            <w:r w:rsidRPr="00AB3FAA">
              <w:rPr>
                <w:rFonts w:ascii="Times New Roman" w:hAnsi="Times New Roman"/>
                <w:color w:val="auto"/>
                <w:sz w:val="24"/>
                <w:szCs w:val="24"/>
              </w:rPr>
              <w:t>4</w:t>
            </w:r>
          </w:p>
        </w:tc>
        <w:tc>
          <w:tcPr>
            <w:tcW w:w="3550"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8C4F5A" w:rsidRPr="00AB3FAA" w:rsidRDefault="008C4F5A" w:rsidP="008C4F5A">
            <w:pPr>
              <w:pStyle w:val="af2"/>
              <w:jc w:val="center"/>
              <w:rPr>
                <w:rFonts w:ascii="Times New Roman" w:hAnsi="Times New Roman"/>
                <w:color w:val="auto"/>
                <w:sz w:val="24"/>
                <w:szCs w:val="24"/>
              </w:rPr>
            </w:pPr>
            <w:r w:rsidRPr="00AB3FAA">
              <w:rPr>
                <w:rFonts w:ascii="Times New Roman" w:hAnsi="Times New Roman"/>
                <w:color w:val="auto"/>
                <w:sz w:val="24"/>
                <w:szCs w:val="24"/>
              </w:rPr>
              <w:t>1</w:t>
            </w:r>
          </w:p>
        </w:tc>
      </w:tr>
      <w:tr w:rsidR="008C4F5A" w:rsidRPr="00AB3FAA" w:rsidTr="008C4F5A">
        <w:trPr>
          <w:cantSplit/>
        </w:trPr>
        <w:tc>
          <w:tcPr>
            <w:tcW w:w="1194" w:type="dxa"/>
            <w:vMerge/>
            <w:tcBorders>
              <w:top w:val="single" w:sz="4" w:space="0" w:color="000001"/>
              <w:left w:val="single" w:sz="4" w:space="0" w:color="000001"/>
              <w:bottom w:val="single" w:sz="4" w:space="0" w:color="000001"/>
              <w:right w:val="nil"/>
            </w:tcBorders>
            <w:shd w:val="clear" w:color="auto" w:fill="FFFFFF"/>
            <w:tcMar>
              <w:left w:w="53" w:type="dxa"/>
            </w:tcMar>
          </w:tcPr>
          <w:p w:rsidR="008C4F5A" w:rsidRPr="00AB3FAA" w:rsidRDefault="008C4F5A" w:rsidP="008C4F5A">
            <w:pPr>
              <w:pStyle w:val="af2"/>
              <w:rPr>
                <w:rFonts w:ascii="Times New Roman" w:hAnsi="Times New Roman"/>
                <w:color w:val="auto"/>
                <w:sz w:val="24"/>
                <w:szCs w:val="24"/>
              </w:rPr>
            </w:pPr>
          </w:p>
        </w:tc>
        <w:tc>
          <w:tcPr>
            <w:tcW w:w="1546" w:type="dxa"/>
            <w:vMerge/>
            <w:tcBorders>
              <w:top w:val="single" w:sz="4" w:space="0" w:color="000001"/>
              <w:left w:val="single" w:sz="4" w:space="0" w:color="000001"/>
              <w:bottom w:val="single" w:sz="4" w:space="0" w:color="000001"/>
              <w:right w:val="nil"/>
            </w:tcBorders>
            <w:shd w:val="clear" w:color="auto" w:fill="FFFFFF"/>
            <w:tcMar>
              <w:left w:w="53" w:type="dxa"/>
            </w:tcMar>
          </w:tcPr>
          <w:p w:rsidR="008C4F5A" w:rsidRPr="00AB3FAA" w:rsidRDefault="008C4F5A" w:rsidP="008C4F5A">
            <w:pPr>
              <w:pStyle w:val="af2"/>
              <w:jc w:val="center"/>
              <w:rPr>
                <w:rFonts w:ascii="Times New Roman" w:hAnsi="Times New Roman"/>
                <w:color w:val="auto"/>
                <w:sz w:val="24"/>
                <w:szCs w:val="24"/>
              </w:rPr>
            </w:pPr>
          </w:p>
        </w:tc>
        <w:tc>
          <w:tcPr>
            <w:tcW w:w="3332" w:type="dxa"/>
            <w:tcBorders>
              <w:top w:val="single" w:sz="4" w:space="0" w:color="000001"/>
              <w:left w:val="single" w:sz="4" w:space="0" w:color="000001"/>
              <w:bottom w:val="single" w:sz="4" w:space="0" w:color="000001"/>
              <w:right w:val="nil"/>
            </w:tcBorders>
            <w:shd w:val="clear" w:color="auto" w:fill="FFFFFF"/>
            <w:tcMar>
              <w:left w:w="53" w:type="dxa"/>
            </w:tcMar>
          </w:tcPr>
          <w:p w:rsidR="008C4F5A" w:rsidRPr="00AB3FAA" w:rsidRDefault="008C4F5A" w:rsidP="008C4F5A">
            <w:pPr>
              <w:pStyle w:val="af2"/>
              <w:jc w:val="center"/>
              <w:rPr>
                <w:rFonts w:ascii="Times New Roman" w:hAnsi="Times New Roman"/>
                <w:color w:val="auto"/>
                <w:sz w:val="24"/>
                <w:szCs w:val="24"/>
              </w:rPr>
            </w:pPr>
            <w:r w:rsidRPr="00AB3FAA">
              <w:rPr>
                <w:rFonts w:ascii="Times New Roman" w:hAnsi="Times New Roman"/>
                <w:color w:val="auto"/>
                <w:sz w:val="24"/>
                <w:szCs w:val="24"/>
              </w:rPr>
              <w:t>2</w:t>
            </w:r>
          </w:p>
        </w:tc>
        <w:tc>
          <w:tcPr>
            <w:tcW w:w="3550"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8C4F5A" w:rsidRPr="00AB3FAA" w:rsidRDefault="008C4F5A" w:rsidP="008C4F5A">
            <w:pPr>
              <w:pStyle w:val="af2"/>
              <w:jc w:val="center"/>
              <w:rPr>
                <w:rFonts w:ascii="Times New Roman" w:hAnsi="Times New Roman"/>
                <w:color w:val="auto"/>
                <w:sz w:val="24"/>
                <w:szCs w:val="24"/>
              </w:rPr>
            </w:pPr>
            <w:r w:rsidRPr="00AB3FAA">
              <w:rPr>
                <w:rFonts w:ascii="Times New Roman" w:hAnsi="Times New Roman"/>
                <w:color w:val="auto"/>
                <w:sz w:val="24"/>
                <w:szCs w:val="24"/>
              </w:rPr>
              <w:t>0,8</w:t>
            </w:r>
          </w:p>
        </w:tc>
      </w:tr>
      <w:tr w:rsidR="008C4F5A" w:rsidRPr="00AB3FAA" w:rsidTr="008C4F5A">
        <w:trPr>
          <w:cantSplit/>
        </w:trPr>
        <w:tc>
          <w:tcPr>
            <w:tcW w:w="1194" w:type="dxa"/>
            <w:vMerge/>
            <w:tcBorders>
              <w:top w:val="single" w:sz="4" w:space="0" w:color="000001"/>
              <w:left w:val="single" w:sz="4" w:space="0" w:color="000001"/>
              <w:bottom w:val="single" w:sz="4" w:space="0" w:color="000001"/>
              <w:right w:val="nil"/>
            </w:tcBorders>
            <w:shd w:val="clear" w:color="auto" w:fill="FFFFFF"/>
            <w:tcMar>
              <w:left w:w="53" w:type="dxa"/>
            </w:tcMar>
          </w:tcPr>
          <w:p w:rsidR="008C4F5A" w:rsidRPr="00AB3FAA" w:rsidRDefault="008C4F5A" w:rsidP="008C4F5A">
            <w:pPr>
              <w:pStyle w:val="af2"/>
              <w:rPr>
                <w:rFonts w:ascii="Times New Roman" w:hAnsi="Times New Roman"/>
                <w:color w:val="auto"/>
                <w:sz w:val="24"/>
                <w:szCs w:val="24"/>
              </w:rPr>
            </w:pPr>
          </w:p>
        </w:tc>
        <w:tc>
          <w:tcPr>
            <w:tcW w:w="1546" w:type="dxa"/>
            <w:vMerge w:val="restart"/>
            <w:tcBorders>
              <w:top w:val="single" w:sz="4" w:space="0" w:color="000001"/>
              <w:left w:val="single" w:sz="4" w:space="0" w:color="000001"/>
              <w:bottom w:val="single" w:sz="4" w:space="0" w:color="000001"/>
              <w:right w:val="nil"/>
            </w:tcBorders>
            <w:shd w:val="clear" w:color="auto" w:fill="FFFFFF"/>
            <w:tcMar>
              <w:left w:w="53" w:type="dxa"/>
            </w:tcMar>
          </w:tcPr>
          <w:p w:rsidR="008C4F5A" w:rsidRPr="00AB3FAA" w:rsidRDefault="008C4F5A" w:rsidP="008C4F5A">
            <w:pPr>
              <w:pStyle w:val="af2"/>
              <w:jc w:val="center"/>
              <w:rPr>
                <w:rFonts w:ascii="Times New Roman" w:hAnsi="Times New Roman"/>
                <w:color w:val="auto"/>
                <w:sz w:val="24"/>
                <w:szCs w:val="24"/>
              </w:rPr>
            </w:pPr>
            <w:r w:rsidRPr="00AB3FAA">
              <w:rPr>
                <w:rFonts w:ascii="Times New Roman" w:hAnsi="Times New Roman"/>
                <w:color w:val="auto"/>
                <w:sz w:val="24"/>
                <w:szCs w:val="24"/>
              </w:rPr>
              <w:t>V</w:t>
            </w:r>
          </w:p>
        </w:tc>
        <w:tc>
          <w:tcPr>
            <w:tcW w:w="3332" w:type="dxa"/>
            <w:tcBorders>
              <w:top w:val="single" w:sz="4" w:space="0" w:color="000001"/>
              <w:left w:val="single" w:sz="4" w:space="0" w:color="000001"/>
              <w:bottom w:val="single" w:sz="4" w:space="0" w:color="000001"/>
              <w:right w:val="nil"/>
            </w:tcBorders>
            <w:shd w:val="clear" w:color="auto" w:fill="FFFFFF"/>
            <w:tcMar>
              <w:left w:w="53" w:type="dxa"/>
            </w:tcMar>
          </w:tcPr>
          <w:p w:rsidR="008C4F5A" w:rsidRPr="00AB3FAA" w:rsidRDefault="008C4F5A" w:rsidP="008C4F5A">
            <w:pPr>
              <w:pStyle w:val="af2"/>
              <w:jc w:val="center"/>
              <w:rPr>
                <w:rFonts w:ascii="Times New Roman" w:hAnsi="Times New Roman"/>
                <w:color w:val="auto"/>
                <w:sz w:val="24"/>
                <w:szCs w:val="24"/>
              </w:rPr>
            </w:pPr>
            <w:r w:rsidRPr="00AB3FAA">
              <w:rPr>
                <w:rFonts w:ascii="Times New Roman" w:hAnsi="Times New Roman"/>
                <w:color w:val="auto"/>
                <w:sz w:val="24"/>
                <w:szCs w:val="24"/>
              </w:rPr>
              <w:t>4</w:t>
            </w:r>
          </w:p>
        </w:tc>
        <w:tc>
          <w:tcPr>
            <w:tcW w:w="3550"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8C4F5A" w:rsidRPr="00AB3FAA" w:rsidRDefault="008C4F5A" w:rsidP="008C4F5A">
            <w:pPr>
              <w:pStyle w:val="af2"/>
              <w:jc w:val="center"/>
              <w:rPr>
                <w:rFonts w:ascii="Times New Roman" w:hAnsi="Times New Roman"/>
                <w:color w:val="auto"/>
                <w:sz w:val="24"/>
                <w:szCs w:val="24"/>
              </w:rPr>
            </w:pPr>
            <w:r w:rsidRPr="00AB3FAA">
              <w:rPr>
                <w:rFonts w:ascii="Times New Roman" w:hAnsi="Times New Roman"/>
                <w:color w:val="auto"/>
                <w:sz w:val="24"/>
                <w:szCs w:val="24"/>
              </w:rPr>
              <w:t>0,85</w:t>
            </w:r>
          </w:p>
        </w:tc>
      </w:tr>
      <w:tr w:rsidR="008C4F5A" w:rsidRPr="00AB3FAA" w:rsidTr="008C4F5A">
        <w:trPr>
          <w:cantSplit/>
        </w:trPr>
        <w:tc>
          <w:tcPr>
            <w:tcW w:w="1194" w:type="dxa"/>
            <w:vMerge/>
            <w:tcBorders>
              <w:top w:val="single" w:sz="4" w:space="0" w:color="000001"/>
              <w:left w:val="single" w:sz="4" w:space="0" w:color="000001"/>
              <w:bottom w:val="single" w:sz="4" w:space="0" w:color="000001"/>
              <w:right w:val="nil"/>
            </w:tcBorders>
            <w:shd w:val="clear" w:color="auto" w:fill="FFFFFF"/>
            <w:tcMar>
              <w:left w:w="53" w:type="dxa"/>
            </w:tcMar>
          </w:tcPr>
          <w:p w:rsidR="008C4F5A" w:rsidRPr="00AB3FAA" w:rsidRDefault="008C4F5A" w:rsidP="008C4F5A">
            <w:pPr>
              <w:pStyle w:val="af2"/>
              <w:rPr>
                <w:rFonts w:ascii="Times New Roman" w:hAnsi="Times New Roman"/>
                <w:color w:val="auto"/>
                <w:sz w:val="24"/>
                <w:szCs w:val="24"/>
              </w:rPr>
            </w:pPr>
          </w:p>
        </w:tc>
        <w:tc>
          <w:tcPr>
            <w:tcW w:w="1546" w:type="dxa"/>
            <w:vMerge/>
            <w:tcBorders>
              <w:top w:val="single" w:sz="4" w:space="0" w:color="000001"/>
              <w:left w:val="single" w:sz="4" w:space="0" w:color="000001"/>
              <w:bottom w:val="single" w:sz="4" w:space="0" w:color="000001"/>
              <w:right w:val="nil"/>
            </w:tcBorders>
            <w:shd w:val="clear" w:color="auto" w:fill="FFFFFF"/>
            <w:tcMar>
              <w:left w:w="53" w:type="dxa"/>
            </w:tcMar>
          </w:tcPr>
          <w:p w:rsidR="008C4F5A" w:rsidRPr="00AB3FAA" w:rsidRDefault="008C4F5A" w:rsidP="008C4F5A">
            <w:pPr>
              <w:pStyle w:val="af2"/>
              <w:rPr>
                <w:rFonts w:ascii="Times New Roman" w:hAnsi="Times New Roman"/>
                <w:color w:val="auto"/>
                <w:sz w:val="24"/>
                <w:szCs w:val="24"/>
              </w:rPr>
            </w:pPr>
          </w:p>
        </w:tc>
        <w:tc>
          <w:tcPr>
            <w:tcW w:w="3332" w:type="dxa"/>
            <w:tcBorders>
              <w:top w:val="single" w:sz="4" w:space="0" w:color="000001"/>
              <w:left w:val="single" w:sz="4" w:space="0" w:color="000001"/>
              <w:bottom w:val="single" w:sz="4" w:space="0" w:color="000001"/>
              <w:right w:val="nil"/>
            </w:tcBorders>
            <w:shd w:val="clear" w:color="auto" w:fill="FFFFFF"/>
            <w:tcMar>
              <w:left w:w="53" w:type="dxa"/>
            </w:tcMar>
          </w:tcPr>
          <w:p w:rsidR="008C4F5A" w:rsidRPr="00AB3FAA" w:rsidRDefault="008C4F5A" w:rsidP="008C4F5A">
            <w:pPr>
              <w:pStyle w:val="af2"/>
              <w:jc w:val="center"/>
              <w:rPr>
                <w:rFonts w:ascii="Times New Roman" w:hAnsi="Times New Roman"/>
                <w:color w:val="auto"/>
                <w:sz w:val="24"/>
                <w:szCs w:val="24"/>
              </w:rPr>
            </w:pPr>
            <w:r w:rsidRPr="00AB3FAA">
              <w:rPr>
                <w:rFonts w:ascii="Times New Roman" w:hAnsi="Times New Roman"/>
                <w:color w:val="auto"/>
                <w:sz w:val="24"/>
                <w:szCs w:val="24"/>
              </w:rPr>
              <w:t>2</w:t>
            </w:r>
          </w:p>
        </w:tc>
        <w:tc>
          <w:tcPr>
            <w:tcW w:w="3550"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8C4F5A" w:rsidRPr="00AB3FAA" w:rsidRDefault="008C4F5A" w:rsidP="008C4F5A">
            <w:pPr>
              <w:pStyle w:val="af2"/>
              <w:jc w:val="center"/>
              <w:rPr>
                <w:rFonts w:ascii="Times New Roman" w:hAnsi="Times New Roman"/>
                <w:color w:val="auto"/>
                <w:sz w:val="24"/>
                <w:szCs w:val="24"/>
              </w:rPr>
            </w:pPr>
            <w:r w:rsidRPr="00AB3FAA">
              <w:rPr>
                <w:rFonts w:ascii="Times New Roman" w:hAnsi="Times New Roman"/>
                <w:color w:val="auto"/>
                <w:sz w:val="24"/>
                <w:szCs w:val="24"/>
              </w:rPr>
              <w:t>0,55</w:t>
            </w:r>
          </w:p>
        </w:tc>
      </w:tr>
    </w:tbl>
    <w:p w:rsidR="008C4F5A" w:rsidRPr="00AB3FAA" w:rsidRDefault="008C4F5A" w:rsidP="008C4F5A">
      <w:pPr>
        <w:jc w:val="both"/>
        <w:rPr>
          <w:rFonts w:cs="Arial"/>
          <w:color w:val="auto"/>
          <w:sz w:val="28"/>
          <w:szCs w:val="28"/>
        </w:rPr>
      </w:pPr>
    </w:p>
    <w:p w:rsidR="00543276" w:rsidRPr="00AB3FAA" w:rsidRDefault="007B52A2" w:rsidP="00E61A1F">
      <w:pPr>
        <w:jc w:val="right"/>
        <w:rPr>
          <w:rFonts w:cs="Arial"/>
          <w:color w:val="auto"/>
          <w:sz w:val="28"/>
          <w:szCs w:val="28"/>
        </w:rPr>
      </w:pPr>
      <w:r w:rsidRPr="00AB3FAA">
        <w:rPr>
          <w:rFonts w:cs="Arial"/>
          <w:color w:val="auto"/>
          <w:sz w:val="28"/>
          <w:szCs w:val="28"/>
        </w:rPr>
        <w:t>Таблица 45</w:t>
      </w:r>
    </w:p>
    <w:p w:rsidR="00543276" w:rsidRPr="00AB3FAA" w:rsidRDefault="007B52A2">
      <w:pPr>
        <w:jc w:val="right"/>
        <w:rPr>
          <w:rFonts w:cs="Arial"/>
          <w:color w:val="auto"/>
          <w:sz w:val="28"/>
          <w:szCs w:val="28"/>
        </w:rPr>
      </w:pPr>
      <w:r w:rsidRPr="00AB3FAA">
        <w:rPr>
          <w:rFonts w:cs="Arial"/>
          <w:color w:val="auto"/>
          <w:sz w:val="28"/>
          <w:szCs w:val="28"/>
        </w:rPr>
        <w:t>Радиус обслуживания пожарного депо</w:t>
      </w:r>
    </w:p>
    <w:tbl>
      <w:tblPr>
        <w:tblW w:w="0" w:type="auto"/>
        <w:tblInd w:w="22" w:type="dxa"/>
        <w:tblBorders>
          <w:top w:val="single" w:sz="4" w:space="0" w:color="000001"/>
          <w:left w:val="single" w:sz="4" w:space="0" w:color="000001"/>
          <w:bottom w:val="single" w:sz="4" w:space="0" w:color="000001"/>
          <w:right w:val="nil"/>
          <w:insideH w:val="single" w:sz="4" w:space="0" w:color="000001"/>
          <w:insideV w:val="nil"/>
        </w:tblBorders>
        <w:tblCellMar>
          <w:left w:w="18" w:type="dxa"/>
        </w:tblCellMar>
        <w:tblLook w:val="04A0"/>
      </w:tblPr>
      <w:tblGrid>
        <w:gridCol w:w="7352"/>
        <w:gridCol w:w="2277"/>
      </w:tblGrid>
      <w:tr w:rsidR="00543276" w:rsidRPr="00AB3FAA">
        <w:tc>
          <w:tcPr>
            <w:tcW w:w="7352"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lastRenderedPageBreak/>
              <w:t>Территория</w:t>
            </w:r>
          </w:p>
        </w:tc>
        <w:tc>
          <w:tcPr>
            <w:tcW w:w="2277" w:type="dxa"/>
            <w:tcBorders>
              <w:top w:val="single" w:sz="4" w:space="0" w:color="000001"/>
              <w:left w:val="single" w:sz="4" w:space="0" w:color="000001"/>
              <w:bottom w:val="single" w:sz="4" w:space="0" w:color="000001"/>
              <w:right w:val="single" w:sz="4" w:space="0" w:color="000001"/>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Радиус обслуживания (</w:t>
            </w:r>
            <w:proofErr w:type="gramStart"/>
            <w:r w:rsidRPr="00AB3FAA">
              <w:rPr>
                <w:rFonts w:ascii="Times New Roman" w:hAnsi="Times New Roman"/>
                <w:color w:val="auto"/>
                <w:sz w:val="24"/>
                <w:szCs w:val="24"/>
              </w:rPr>
              <w:t>км</w:t>
            </w:r>
            <w:proofErr w:type="gramEnd"/>
            <w:r w:rsidRPr="00AB3FAA">
              <w:rPr>
                <w:rFonts w:ascii="Times New Roman" w:hAnsi="Times New Roman"/>
                <w:color w:val="auto"/>
                <w:sz w:val="24"/>
                <w:szCs w:val="24"/>
              </w:rPr>
              <w:t>) не более</w:t>
            </w:r>
          </w:p>
        </w:tc>
      </w:tr>
      <w:tr w:rsidR="00543276" w:rsidRPr="00AB3FAA">
        <w:tc>
          <w:tcPr>
            <w:tcW w:w="7352"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Жилая застройка</w:t>
            </w:r>
          </w:p>
        </w:tc>
        <w:tc>
          <w:tcPr>
            <w:tcW w:w="2277" w:type="dxa"/>
            <w:tcBorders>
              <w:top w:val="single" w:sz="4" w:space="0" w:color="000001"/>
              <w:left w:val="single" w:sz="4" w:space="0" w:color="000001"/>
              <w:bottom w:val="single" w:sz="4" w:space="0" w:color="000001"/>
              <w:right w:val="single" w:sz="4" w:space="0" w:color="000001"/>
            </w:tcBorders>
            <w:shd w:val="clear" w:color="auto" w:fill="FFFFFF"/>
            <w:tcMar>
              <w:left w:w="18" w:type="dxa"/>
            </w:tcMa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3</w:t>
            </w:r>
          </w:p>
        </w:tc>
      </w:tr>
      <w:tr w:rsidR="00543276" w:rsidRPr="00AB3FAA">
        <w:tc>
          <w:tcPr>
            <w:tcW w:w="7352"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Промышленные предприятия:</w:t>
            </w:r>
          </w:p>
        </w:tc>
        <w:tc>
          <w:tcPr>
            <w:tcW w:w="2277" w:type="dxa"/>
            <w:tcBorders>
              <w:top w:val="single" w:sz="4" w:space="0" w:color="000001"/>
              <w:left w:val="single" w:sz="4" w:space="0" w:color="000001"/>
              <w:bottom w:val="single" w:sz="4" w:space="0" w:color="000001"/>
              <w:right w:val="single" w:sz="4" w:space="0" w:color="000001"/>
            </w:tcBorders>
            <w:shd w:val="clear" w:color="auto" w:fill="FFFFFF"/>
            <w:tcMar>
              <w:left w:w="18" w:type="dxa"/>
            </w:tcMar>
          </w:tcPr>
          <w:p w:rsidR="00543276" w:rsidRPr="00AB3FAA" w:rsidRDefault="00543276">
            <w:pPr>
              <w:pStyle w:val="af2"/>
              <w:jc w:val="center"/>
              <w:rPr>
                <w:rFonts w:ascii="Times New Roman" w:hAnsi="Times New Roman"/>
                <w:color w:val="auto"/>
                <w:sz w:val="24"/>
                <w:szCs w:val="24"/>
              </w:rPr>
            </w:pPr>
          </w:p>
        </w:tc>
      </w:tr>
      <w:tr w:rsidR="00543276" w:rsidRPr="00AB3FAA">
        <w:tc>
          <w:tcPr>
            <w:tcW w:w="7352"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с производствами категорий</w:t>
            </w:r>
            <w:proofErr w:type="gramStart"/>
            <w:r w:rsidRPr="00AB3FAA">
              <w:rPr>
                <w:rFonts w:ascii="Times New Roman" w:hAnsi="Times New Roman"/>
                <w:color w:val="auto"/>
                <w:sz w:val="24"/>
                <w:szCs w:val="24"/>
              </w:rPr>
              <w:t xml:space="preserve"> А</w:t>
            </w:r>
            <w:proofErr w:type="gramEnd"/>
            <w:r w:rsidRPr="00AB3FAA">
              <w:rPr>
                <w:rFonts w:ascii="Times New Roman" w:hAnsi="Times New Roman"/>
                <w:color w:val="auto"/>
                <w:sz w:val="24"/>
                <w:szCs w:val="24"/>
              </w:rPr>
              <w:t>, Б и В, занимающих более 50 % всей площади застройки</w:t>
            </w:r>
          </w:p>
        </w:tc>
        <w:tc>
          <w:tcPr>
            <w:tcW w:w="2277" w:type="dxa"/>
            <w:tcBorders>
              <w:top w:val="single" w:sz="4" w:space="0" w:color="000001"/>
              <w:left w:val="single" w:sz="4" w:space="0" w:color="000001"/>
              <w:bottom w:val="single" w:sz="4" w:space="0" w:color="000001"/>
              <w:right w:val="single" w:sz="4" w:space="0" w:color="000001"/>
            </w:tcBorders>
            <w:shd w:val="clear" w:color="auto" w:fill="FFFFFF"/>
            <w:tcMar>
              <w:left w:w="18" w:type="dxa"/>
            </w:tcMa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2</w:t>
            </w:r>
          </w:p>
        </w:tc>
      </w:tr>
      <w:tr w:rsidR="00543276" w:rsidRPr="00AB3FAA">
        <w:tc>
          <w:tcPr>
            <w:tcW w:w="7352"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с производствами категорий</w:t>
            </w:r>
            <w:proofErr w:type="gramStart"/>
            <w:r w:rsidRPr="00AB3FAA">
              <w:rPr>
                <w:rFonts w:ascii="Times New Roman" w:hAnsi="Times New Roman"/>
                <w:color w:val="auto"/>
                <w:sz w:val="24"/>
                <w:szCs w:val="24"/>
              </w:rPr>
              <w:t xml:space="preserve"> А</w:t>
            </w:r>
            <w:proofErr w:type="gramEnd"/>
            <w:r w:rsidRPr="00AB3FAA">
              <w:rPr>
                <w:rFonts w:ascii="Times New Roman" w:hAnsi="Times New Roman"/>
                <w:color w:val="auto"/>
                <w:sz w:val="24"/>
                <w:szCs w:val="24"/>
              </w:rPr>
              <w:t>, Б и В, занимающими до 50 % площади застройки, и предприятия с производствами категории Г и Д</w:t>
            </w:r>
          </w:p>
        </w:tc>
        <w:tc>
          <w:tcPr>
            <w:tcW w:w="2277" w:type="dxa"/>
            <w:tcBorders>
              <w:top w:val="single" w:sz="4" w:space="0" w:color="000001"/>
              <w:left w:val="single" w:sz="4" w:space="0" w:color="000001"/>
              <w:bottom w:val="single" w:sz="4" w:space="0" w:color="000001"/>
              <w:right w:val="single" w:sz="4" w:space="0" w:color="000001"/>
            </w:tcBorders>
            <w:shd w:val="clear" w:color="auto" w:fill="FFFFFF"/>
            <w:tcMar>
              <w:left w:w="18" w:type="dxa"/>
            </w:tcMa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4</w:t>
            </w:r>
          </w:p>
        </w:tc>
      </w:tr>
      <w:tr w:rsidR="00543276" w:rsidRPr="00AB3FAA">
        <w:tc>
          <w:tcPr>
            <w:tcW w:w="7352"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Сельскохозяйственные предприятия:</w:t>
            </w:r>
          </w:p>
        </w:tc>
        <w:tc>
          <w:tcPr>
            <w:tcW w:w="2277" w:type="dxa"/>
            <w:tcBorders>
              <w:top w:val="single" w:sz="4" w:space="0" w:color="000001"/>
              <w:left w:val="single" w:sz="4" w:space="0" w:color="000001"/>
              <w:bottom w:val="single" w:sz="4" w:space="0" w:color="000001"/>
              <w:right w:val="single" w:sz="4" w:space="0" w:color="000001"/>
            </w:tcBorders>
            <w:shd w:val="clear" w:color="auto" w:fill="FFFFFF"/>
            <w:tcMar>
              <w:left w:w="18" w:type="dxa"/>
            </w:tcMar>
          </w:tcPr>
          <w:p w:rsidR="00543276" w:rsidRPr="00AB3FAA" w:rsidRDefault="00543276">
            <w:pPr>
              <w:pStyle w:val="af2"/>
              <w:jc w:val="center"/>
              <w:rPr>
                <w:rFonts w:ascii="Times New Roman" w:hAnsi="Times New Roman"/>
                <w:color w:val="auto"/>
                <w:sz w:val="24"/>
                <w:szCs w:val="24"/>
              </w:rPr>
            </w:pPr>
          </w:p>
        </w:tc>
      </w:tr>
      <w:tr w:rsidR="00543276" w:rsidRPr="00AB3FAA">
        <w:tc>
          <w:tcPr>
            <w:tcW w:w="7352"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с преобладающими производствами категорий</w:t>
            </w:r>
            <w:proofErr w:type="gramStart"/>
            <w:r w:rsidRPr="00AB3FAA">
              <w:rPr>
                <w:rFonts w:ascii="Times New Roman" w:hAnsi="Times New Roman"/>
                <w:color w:val="auto"/>
                <w:sz w:val="24"/>
                <w:szCs w:val="24"/>
              </w:rPr>
              <w:t xml:space="preserve"> А</w:t>
            </w:r>
            <w:proofErr w:type="gramEnd"/>
            <w:r w:rsidRPr="00AB3FAA">
              <w:rPr>
                <w:rFonts w:ascii="Times New Roman" w:hAnsi="Times New Roman"/>
                <w:color w:val="auto"/>
                <w:sz w:val="24"/>
                <w:szCs w:val="24"/>
              </w:rPr>
              <w:t>, Б и В</w:t>
            </w:r>
          </w:p>
        </w:tc>
        <w:tc>
          <w:tcPr>
            <w:tcW w:w="2277" w:type="dxa"/>
            <w:tcBorders>
              <w:top w:val="single" w:sz="4" w:space="0" w:color="000001"/>
              <w:left w:val="single" w:sz="4" w:space="0" w:color="000001"/>
              <w:bottom w:val="single" w:sz="4" w:space="0" w:color="000001"/>
              <w:right w:val="single" w:sz="4" w:space="0" w:color="000001"/>
            </w:tcBorders>
            <w:shd w:val="clear" w:color="auto" w:fill="FFFFFF"/>
            <w:tcMar>
              <w:left w:w="18" w:type="dxa"/>
            </w:tcMa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2</w:t>
            </w:r>
          </w:p>
        </w:tc>
      </w:tr>
      <w:tr w:rsidR="00543276" w:rsidRPr="00AB3FAA">
        <w:tc>
          <w:tcPr>
            <w:tcW w:w="7352"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pStyle w:val="af2"/>
              <w:rPr>
                <w:rFonts w:ascii="Times New Roman" w:hAnsi="Times New Roman"/>
                <w:color w:val="auto"/>
                <w:sz w:val="24"/>
                <w:szCs w:val="24"/>
              </w:rPr>
            </w:pPr>
            <w:r w:rsidRPr="00AB3FAA">
              <w:rPr>
                <w:rFonts w:ascii="Times New Roman" w:hAnsi="Times New Roman"/>
                <w:color w:val="auto"/>
                <w:sz w:val="24"/>
                <w:szCs w:val="24"/>
              </w:rPr>
              <w:t>с преобладающими производствами Г и</w:t>
            </w:r>
            <w:proofErr w:type="gramStart"/>
            <w:r w:rsidRPr="00AB3FAA">
              <w:rPr>
                <w:rFonts w:ascii="Times New Roman" w:hAnsi="Times New Roman"/>
                <w:color w:val="auto"/>
                <w:sz w:val="24"/>
                <w:szCs w:val="24"/>
              </w:rPr>
              <w:t xml:space="preserve"> Д</w:t>
            </w:r>
            <w:proofErr w:type="gramEnd"/>
          </w:p>
        </w:tc>
        <w:tc>
          <w:tcPr>
            <w:tcW w:w="2277" w:type="dxa"/>
            <w:tcBorders>
              <w:top w:val="single" w:sz="4" w:space="0" w:color="000001"/>
              <w:left w:val="single" w:sz="4" w:space="0" w:color="000001"/>
              <w:bottom w:val="single" w:sz="4" w:space="0" w:color="000001"/>
              <w:right w:val="single" w:sz="4" w:space="0" w:color="000001"/>
            </w:tcBorders>
            <w:shd w:val="clear" w:color="auto" w:fill="FFFFFF"/>
            <w:tcMar>
              <w:left w:w="18" w:type="dxa"/>
            </w:tcMar>
          </w:tcPr>
          <w:p w:rsidR="00543276" w:rsidRPr="00AB3FAA" w:rsidRDefault="007B52A2">
            <w:pPr>
              <w:pStyle w:val="af2"/>
              <w:jc w:val="center"/>
              <w:rPr>
                <w:rFonts w:ascii="Times New Roman" w:hAnsi="Times New Roman"/>
                <w:color w:val="auto"/>
                <w:sz w:val="24"/>
                <w:szCs w:val="24"/>
              </w:rPr>
            </w:pPr>
            <w:r w:rsidRPr="00AB3FAA">
              <w:rPr>
                <w:rFonts w:ascii="Times New Roman" w:hAnsi="Times New Roman"/>
                <w:color w:val="auto"/>
                <w:sz w:val="24"/>
                <w:szCs w:val="24"/>
              </w:rPr>
              <w:t>4</w:t>
            </w:r>
          </w:p>
        </w:tc>
      </w:tr>
    </w:tbl>
    <w:p w:rsidR="00543276" w:rsidRPr="00AB3FAA" w:rsidRDefault="007B52A2">
      <w:pPr>
        <w:ind w:firstLine="851"/>
        <w:jc w:val="both"/>
        <w:rPr>
          <w:rFonts w:cs="Arial"/>
          <w:i/>
          <w:iCs/>
          <w:color w:val="auto"/>
        </w:rPr>
      </w:pPr>
      <w:r w:rsidRPr="00AB3FAA">
        <w:rPr>
          <w:rFonts w:cs="Arial"/>
          <w:i/>
          <w:iCs/>
          <w:color w:val="auto"/>
        </w:rPr>
        <w:t>Примечания.</w:t>
      </w:r>
    </w:p>
    <w:p w:rsidR="00543276" w:rsidRPr="00AB3FAA" w:rsidRDefault="007B52A2">
      <w:pPr>
        <w:ind w:firstLine="851"/>
        <w:jc w:val="both"/>
        <w:rPr>
          <w:rFonts w:cs="Arial"/>
          <w:i/>
          <w:iCs/>
          <w:color w:val="auto"/>
        </w:rPr>
      </w:pPr>
      <w:r w:rsidRPr="00AB3FAA">
        <w:rPr>
          <w:rFonts w:cs="Arial"/>
          <w:i/>
          <w:iCs/>
          <w:color w:val="auto"/>
        </w:rPr>
        <w:t>1. Радиус обслуживания пожарного депо (поста) должен определяться из условия пути следования до наиболее удаленного здания или сооружения по дорогам общего пользования или проездам. В случае превышения указанного радиуса на территории промышленных и сельскохозяйственных предприятий необходимо предусматривать дополнительные пожарные посты.</w:t>
      </w:r>
    </w:p>
    <w:p w:rsidR="00543276" w:rsidRPr="00AB3FAA" w:rsidRDefault="007B52A2">
      <w:pPr>
        <w:ind w:firstLine="851"/>
        <w:jc w:val="both"/>
        <w:rPr>
          <w:rFonts w:cs="Arial"/>
          <w:i/>
          <w:iCs/>
          <w:color w:val="auto"/>
        </w:rPr>
      </w:pPr>
      <w:r w:rsidRPr="00AB3FAA">
        <w:rPr>
          <w:rFonts w:cs="Arial"/>
          <w:i/>
          <w:iCs/>
          <w:color w:val="auto"/>
        </w:rPr>
        <w:t>2. При наличии на площадках промышленных предприятий зданий и сооружений III, IV, V степеней огнестойкости с площадью застройки, составляющей более 50 % всей площади застройки предприятия, радиусы обслуживания пожарными депо и постами следует уменьшать на 40 %.</w:t>
      </w:r>
    </w:p>
    <w:p w:rsidR="00543276" w:rsidRPr="00AB3FAA" w:rsidRDefault="007B52A2">
      <w:pPr>
        <w:ind w:firstLine="851"/>
        <w:jc w:val="both"/>
        <w:rPr>
          <w:rFonts w:cs="Arial"/>
          <w:i/>
          <w:iCs/>
          <w:color w:val="auto"/>
        </w:rPr>
      </w:pPr>
      <w:r w:rsidRPr="00AB3FAA">
        <w:rPr>
          <w:rFonts w:cs="Arial"/>
          <w:i/>
          <w:iCs/>
          <w:color w:val="auto"/>
        </w:rPr>
        <w:t>3. Пожарные посты допускается встраивать в производственные и вспомогательные здания с производствами категорий</w:t>
      </w:r>
      <w:proofErr w:type="gramStart"/>
      <w:r w:rsidRPr="00AB3FAA">
        <w:rPr>
          <w:rFonts w:cs="Arial"/>
          <w:i/>
          <w:iCs/>
          <w:color w:val="auto"/>
        </w:rPr>
        <w:t xml:space="preserve"> В</w:t>
      </w:r>
      <w:proofErr w:type="gramEnd"/>
      <w:r w:rsidRPr="00AB3FAA">
        <w:rPr>
          <w:rFonts w:cs="Arial"/>
          <w:i/>
          <w:iCs/>
          <w:color w:val="auto"/>
        </w:rPr>
        <w:t>, Г и Д. При этом они должны быть отделены от основного здания противопожарными перегородками 1-го типа и противопожарными перекрытиями 3-го типа.</w:t>
      </w:r>
    </w:p>
    <w:p w:rsidR="00543276" w:rsidRPr="00AB3FAA" w:rsidRDefault="007B52A2">
      <w:pPr>
        <w:ind w:firstLine="851"/>
        <w:jc w:val="both"/>
        <w:rPr>
          <w:rFonts w:cs="Arial"/>
          <w:i/>
          <w:iCs/>
          <w:color w:val="auto"/>
        </w:rPr>
      </w:pPr>
      <w:r w:rsidRPr="00AB3FAA">
        <w:rPr>
          <w:rFonts w:cs="Arial"/>
          <w:i/>
          <w:iCs/>
          <w:color w:val="auto"/>
        </w:rPr>
        <w:t>4. Выезды из пожарных депо и постов должны быть расположены так, чтобы выезжающие пожарные автомобили не пересекали основных потоков транспорта и пешеходов (в сельских поселениях - скотопрогонов).</w:t>
      </w:r>
    </w:p>
    <w:p w:rsidR="008C4F5A" w:rsidRPr="00AB3FAA" w:rsidRDefault="008C4F5A" w:rsidP="008C4F5A">
      <w:pPr>
        <w:jc w:val="right"/>
        <w:rPr>
          <w:rFonts w:cs="Arial"/>
          <w:color w:val="auto"/>
          <w:sz w:val="28"/>
          <w:szCs w:val="28"/>
        </w:rPr>
      </w:pPr>
      <w:r w:rsidRPr="00AB3FAA">
        <w:rPr>
          <w:rFonts w:cs="Arial"/>
          <w:color w:val="auto"/>
          <w:sz w:val="28"/>
          <w:szCs w:val="28"/>
        </w:rPr>
        <w:t>Таблица 46</w:t>
      </w:r>
    </w:p>
    <w:p w:rsidR="008C4F5A" w:rsidRPr="00AB3FAA" w:rsidRDefault="008C4F5A" w:rsidP="008C4F5A">
      <w:pPr>
        <w:pStyle w:val="1"/>
        <w:rPr>
          <w:rFonts w:ascii="Times New Roman" w:hAnsi="Times New Roman" w:cs="Times New Roman"/>
          <w:b w:val="0"/>
          <w:color w:val="auto"/>
          <w:sz w:val="28"/>
          <w:szCs w:val="28"/>
          <w:u w:val="none"/>
        </w:rPr>
      </w:pPr>
      <w:r w:rsidRPr="00AB3FAA">
        <w:rPr>
          <w:rFonts w:ascii="Times New Roman" w:hAnsi="Times New Roman" w:cs="Times New Roman"/>
          <w:b w:val="0"/>
          <w:color w:val="auto"/>
          <w:sz w:val="28"/>
          <w:szCs w:val="28"/>
          <w:u w:val="none"/>
        </w:rPr>
        <w:t>Показатели минимальной плотности застройки площадок промышленных предприятий:</w:t>
      </w:r>
    </w:p>
    <w:tbl>
      <w:tblPr>
        <w:tblW w:w="0" w:type="auto"/>
        <w:tblInd w:w="108" w:type="dxa"/>
        <w:tblBorders>
          <w:top w:val="single" w:sz="4" w:space="0" w:color="auto"/>
          <w:left w:val="single" w:sz="4" w:space="0" w:color="auto"/>
          <w:bottom w:val="single" w:sz="4" w:space="0" w:color="auto"/>
          <w:right w:val="single" w:sz="4" w:space="0" w:color="auto"/>
        </w:tblBorders>
        <w:tblLayout w:type="fixed"/>
        <w:tblLook w:val="0000"/>
      </w:tblPr>
      <w:tblGrid>
        <w:gridCol w:w="2100"/>
        <w:gridCol w:w="560"/>
        <w:gridCol w:w="5740"/>
        <w:gridCol w:w="1400"/>
      </w:tblGrid>
      <w:tr w:rsidR="008C4F5A" w:rsidRPr="00AB3FAA" w:rsidTr="008C4F5A">
        <w:tc>
          <w:tcPr>
            <w:tcW w:w="2100" w:type="dxa"/>
            <w:tcBorders>
              <w:top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Отрасль производства</w:t>
            </w:r>
          </w:p>
        </w:tc>
        <w:tc>
          <w:tcPr>
            <w:tcW w:w="56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w:t>
            </w:r>
            <w:r w:rsidRPr="00AB3FAA">
              <w:rPr>
                <w:rFonts w:ascii="Times New Roman" w:hAnsi="Times New Roman" w:cs="Times New Roman"/>
                <w:color w:val="auto"/>
                <w:sz w:val="24"/>
                <w:szCs w:val="24"/>
              </w:rPr>
              <w:br/>
              <w:t>п/п</w:t>
            </w:r>
          </w:p>
        </w:tc>
        <w:tc>
          <w:tcPr>
            <w:tcW w:w="574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Предприятие (производство)</w:t>
            </w:r>
          </w:p>
        </w:tc>
        <w:tc>
          <w:tcPr>
            <w:tcW w:w="1400" w:type="dxa"/>
            <w:tcBorders>
              <w:top w:val="single" w:sz="4" w:space="0" w:color="auto"/>
              <w:left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Минимальная плотность застройки, %</w:t>
            </w:r>
          </w:p>
        </w:tc>
      </w:tr>
      <w:tr w:rsidR="008C4F5A" w:rsidRPr="00AB3FAA" w:rsidTr="008C4F5A">
        <w:tc>
          <w:tcPr>
            <w:tcW w:w="2100" w:type="dxa"/>
            <w:tcBorders>
              <w:top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w:t>
            </w:r>
          </w:p>
        </w:tc>
        <w:tc>
          <w:tcPr>
            <w:tcW w:w="56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74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w:t>
            </w:r>
          </w:p>
        </w:tc>
        <w:tc>
          <w:tcPr>
            <w:tcW w:w="1400" w:type="dxa"/>
            <w:tcBorders>
              <w:top w:val="single" w:sz="4" w:space="0" w:color="auto"/>
              <w:left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3</w:t>
            </w:r>
          </w:p>
        </w:tc>
      </w:tr>
      <w:tr w:rsidR="008C4F5A" w:rsidRPr="00AB3FAA" w:rsidTr="008C4F5A">
        <w:tc>
          <w:tcPr>
            <w:tcW w:w="2100" w:type="dxa"/>
            <w:vMerge w:val="restart"/>
            <w:tcBorders>
              <w:top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Химическая промышленность</w:t>
            </w:r>
          </w:p>
        </w:tc>
        <w:tc>
          <w:tcPr>
            <w:tcW w:w="560" w:type="dxa"/>
            <w:tcBorders>
              <w:top w:val="single" w:sz="4" w:space="0" w:color="auto"/>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w:t>
            </w:r>
          </w:p>
        </w:tc>
        <w:tc>
          <w:tcPr>
            <w:tcW w:w="5740" w:type="dxa"/>
            <w:tcBorders>
              <w:top w:val="single" w:sz="4" w:space="0" w:color="auto"/>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горно-химической промышленности</w:t>
            </w:r>
          </w:p>
        </w:tc>
        <w:tc>
          <w:tcPr>
            <w:tcW w:w="1400" w:type="dxa"/>
            <w:tcBorders>
              <w:top w:val="single" w:sz="4" w:space="0" w:color="auto"/>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28</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w:t>
            </w: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азотной промышленности</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33</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3</w:t>
            </w: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фосфатных удобрений и другой продукции неорганической химии</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32</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4</w:t>
            </w:r>
          </w:p>
        </w:tc>
        <w:tc>
          <w:tcPr>
            <w:tcW w:w="5740" w:type="dxa"/>
            <w:vMerge w:val="restart"/>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содовой промышленности</w:t>
            </w:r>
          </w:p>
        </w:tc>
        <w:tc>
          <w:tcPr>
            <w:tcW w:w="1400" w:type="dxa"/>
            <w:vMerge w:val="restart"/>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32</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w:t>
            </w: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хлорной промышленности</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33</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6</w:t>
            </w: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прочих продуктов основной химии</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33</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7</w:t>
            </w:r>
          </w:p>
        </w:tc>
        <w:tc>
          <w:tcPr>
            <w:tcW w:w="5740" w:type="dxa"/>
            <w:vMerge w:val="restart"/>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вискозных волокон</w:t>
            </w:r>
          </w:p>
        </w:tc>
        <w:tc>
          <w:tcPr>
            <w:tcW w:w="1400" w:type="dxa"/>
            <w:vMerge w:val="restart"/>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45</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8</w:t>
            </w: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синтетических волокон</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50</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9</w:t>
            </w: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синтетических смол и пластмасс</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32</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10</w:t>
            </w: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изделий из пластмасс</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50</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11</w:t>
            </w: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лакокрасочной промышленности</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34</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12</w:t>
            </w:r>
          </w:p>
        </w:tc>
        <w:tc>
          <w:tcPr>
            <w:tcW w:w="5740" w:type="dxa"/>
            <w:tcBorders>
              <w:top w:val="nil"/>
              <w:left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продуктов органического синтеза</w:t>
            </w:r>
          </w:p>
        </w:tc>
        <w:tc>
          <w:tcPr>
            <w:tcW w:w="1400" w:type="dxa"/>
            <w:tcBorders>
              <w:top w:val="nil"/>
              <w:left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32</w:t>
            </w:r>
          </w:p>
        </w:tc>
      </w:tr>
      <w:tr w:rsidR="008C4F5A" w:rsidRPr="00AB3FAA" w:rsidTr="008C4F5A">
        <w:tc>
          <w:tcPr>
            <w:tcW w:w="2100" w:type="dxa"/>
            <w:vMerge w:val="restart"/>
            <w:tcBorders>
              <w:top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Черная металлургия</w:t>
            </w:r>
          </w:p>
        </w:tc>
        <w:tc>
          <w:tcPr>
            <w:tcW w:w="560" w:type="dxa"/>
            <w:vMerge w:val="restart"/>
            <w:tcBorders>
              <w:top w:val="single" w:sz="4" w:space="0" w:color="auto"/>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w:t>
            </w:r>
          </w:p>
        </w:tc>
        <w:tc>
          <w:tcPr>
            <w:tcW w:w="5740" w:type="dxa"/>
            <w:tcBorders>
              <w:top w:val="single" w:sz="4" w:space="0" w:color="auto"/>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proofErr w:type="gramStart"/>
            <w:r w:rsidRPr="00AB3FAA">
              <w:rPr>
                <w:rFonts w:ascii="Times New Roman" w:hAnsi="Times New Roman" w:cs="Times New Roman"/>
              </w:rPr>
              <w:t>Обогатительные железной руды и по производству окатышей мощностью, млн. т/год:</w:t>
            </w:r>
            <w:proofErr w:type="gramEnd"/>
          </w:p>
        </w:tc>
        <w:tc>
          <w:tcPr>
            <w:tcW w:w="1400" w:type="dxa"/>
            <w:tcBorders>
              <w:top w:val="single" w:sz="4" w:space="0" w:color="auto"/>
              <w:left w:val="single" w:sz="4" w:space="0" w:color="auto"/>
              <w:bottom w:val="nil"/>
            </w:tcBorders>
          </w:tcPr>
          <w:p w:rsidR="008C4F5A" w:rsidRPr="00AB3FAA" w:rsidRDefault="008C4F5A" w:rsidP="008C4F5A">
            <w:pPr>
              <w:pStyle w:val="af2"/>
              <w:rPr>
                <w:rFonts w:ascii="Times New Roman" w:hAnsi="Times New Roman" w:cs="Times New Roman"/>
                <w:color w:val="auto"/>
                <w:sz w:val="24"/>
                <w:szCs w:val="24"/>
              </w:rPr>
            </w:pP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vMerge/>
            <w:tcBorders>
              <w:top w:val="single" w:sz="4" w:space="0" w:color="auto"/>
              <w:left w:val="single" w:sz="4" w:space="0" w:color="auto"/>
              <w:bottom w:val="nil"/>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5 - 20</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28</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vMerge/>
            <w:tcBorders>
              <w:top w:val="single" w:sz="4" w:space="0" w:color="auto"/>
              <w:left w:val="single" w:sz="4" w:space="0" w:color="auto"/>
              <w:bottom w:val="nil"/>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740" w:type="dxa"/>
            <w:tcBorders>
              <w:top w:val="nil"/>
              <w:left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Более 20</w:t>
            </w:r>
          </w:p>
        </w:tc>
        <w:tc>
          <w:tcPr>
            <w:tcW w:w="1400" w:type="dxa"/>
            <w:vMerge w:val="restart"/>
            <w:tcBorders>
              <w:top w:val="nil"/>
              <w:left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32</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vMerge w:val="restart"/>
            <w:tcBorders>
              <w:top w:val="single" w:sz="4" w:space="0" w:color="auto"/>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w:t>
            </w:r>
          </w:p>
        </w:tc>
        <w:tc>
          <w:tcPr>
            <w:tcW w:w="5740" w:type="dxa"/>
            <w:tcBorders>
              <w:top w:val="single" w:sz="4" w:space="0" w:color="auto"/>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proofErr w:type="gramStart"/>
            <w:r w:rsidRPr="00AB3FAA">
              <w:rPr>
                <w:rFonts w:ascii="Times New Roman" w:hAnsi="Times New Roman" w:cs="Times New Roman"/>
              </w:rPr>
              <w:t>Дробильно-сортировочные</w:t>
            </w:r>
            <w:proofErr w:type="gramEnd"/>
            <w:r w:rsidRPr="00AB3FAA">
              <w:rPr>
                <w:rFonts w:ascii="Times New Roman" w:hAnsi="Times New Roman" w:cs="Times New Roman"/>
              </w:rPr>
              <w:t xml:space="preserve"> мощностью, млн. т/год:</w:t>
            </w:r>
          </w:p>
        </w:tc>
        <w:tc>
          <w:tcPr>
            <w:tcW w:w="1400" w:type="dxa"/>
            <w:tcBorders>
              <w:top w:val="single" w:sz="4" w:space="0" w:color="auto"/>
              <w:left w:val="single" w:sz="4" w:space="0" w:color="auto"/>
              <w:bottom w:val="nil"/>
            </w:tcBorders>
          </w:tcPr>
          <w:p w:rsidR="008C4F5A" w:rsidRPr="00AB3FAA" w:rsidRDefault="008C4F5A" w:rsidP="008C4F5A">
            <w:pPr>
              <w:pStyle w:val="af2"/>
              <w:rPr>
                <w:rFonts w:ascii="Times New Roman" w:hAnsi="Times New Roman" w:cs="Times New Roman"/>
                <w:color w:val="auto"/>
                <w:sz w:val="24"/>
                <w:szCs w:val="24"/>
              </w:rPr>
            </w:pP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vMerge/>
            <w:tcBorders>
              <w:top w:val="single" w:sz="4" w:space="0" w:color="auto"/>
              <w:left w:val="single" w:sz="4" w:space="0" w:color="auto"/>
              <w:bottom w:val="nil"/>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до 3</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22</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vMerge/>
            <w:tcBorders>
              <w:top w:val="single" w:sz="4" w:space="0" w:color="auto"/>
              <w:left w:val="single" w:sz="4" w:space="0" w:color="auto"/>
              <w:bottom w:val="nil"/>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740" w:type="dxa"/>
            <w:tcBorders>
              <w:top w:val="nil"/>
              <w:left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более 3</w:t>
            </w:r>
          </w:p>
        </w:tc>
        <w:tc>
          <w:tcPr>
            <w:tcW w:w="1400" w:type="dxa"/>
            <w:vMerge w:val="restart"/>
            <w:tcBorders>
              <w:top w:val="nil"/>
              <w:left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27</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single" w:sz="4" w:space="0" w:color="auto"/>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3</w:t>
            </w:r>
          </w:p>
        </w:tc>
        <w:tc>
          <w:tcPr>
            <w:tcW w:w="5740" w:type="dxa"/>
            <w:tcBorders>
              <w:top w:val="single" w:sz="4" w:space="0" w:color="auto"/>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 xml:space="preserve">Ремонтные и транспортные (рудников или открытом </w:t>
            </w:r>
            <w:proofErr w:type="gramStart"/>
            <w:r w:rsidRPr="00AB3FAA">
              <w:rPr>
                <w:rFonts w:ascii="Times New Roman" w:hAnsi="Times New Roman" w:cs="Times New Roman"/>
              </w:rPr>
              <w:t>способе</w:t>
            </w:r>
            <w:proofErr w:type="gramEnd"/>
            <w:r w:rsidRPr="00AB3FAA">
              <w:rPr>
                <w:rFonts w:ascii="Times New Roman" w:hAnsi="Times New Roman" w:cs="Times New Roman"/>
              </w:rPr>
              <w:t xml:space="preserve"> разработки)</w:t>
            </w:r>
          </w:p>
        </w:tc>
        <w:tc>
          <w:tcPr>
            <w:tcW w:w="1400" w:type="dxa"/>
            <w:tcBorders>
              <w:top w:val="single" w:sz="4" w:space="0" w:color="auto"/>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27</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single" w:sz="4" w:space="0" w:color="auto"/>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4</w:t>
            </w:r>
          </w:p>
        </w:tc>
        <w:tc>
          <w:tcPr>
            <w:tcW w:w="574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Надшахтные комплексы и другие сооружения рудников при подземном способе разработки</w:t>
            </w:r>
          </w:p>
        </w:tc>
        <w:tc>
          <w:tcPr>
            <w:tcW w:w="1400" w:type="dxa"/>
            <w:tcBorders>
              <w:top w:val="single" w:sz="4" w:space="0" w:color="auto"/>
              <w:left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30</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vMerge w:val="restart"/>
            <w:tcBorders>
              <w:top w:val="single" w:sz="4" w:space="0" w:color="auto"/>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w:t>
            </w:r>
          </w:p>
        </w:tc>
        <w:tc>
          <w:tcPr>
            <w:tcW w:w="5740" w:type="dxa"/>
            <w:tcBorders>
              <w:top w:val="single" w:sz="4" w:space="0" w:color="auto"/>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Коксохимические:</w:t>
            </w:r>
          </w:p>
        </w:tc>
        <w:tc>
          <w:tcPr>
            <w:tcW w:w="1400" w:type="dxa"/>
            <w:tcBorders>
              <w:top w:val="single" w:sz="4" w:space="0" w:color="auto"/>
              <w:left w:val="single" w:sz="4" w:space="0" w:color="auto"/>
              <w:bottom w:val="nil"/>
            </w:tcBorders>
          </w:tcPr>
          <w:p w:rsidR="008C4F5A" w:rsidRPr="00AB3FAA" w:rsidRDefault="008C4F5A" w:rsidP="008C4F5A">
            <w:pPr>
              <w:pStyle w:val="af2"/>
              <w:rPr>
                <w:rFonts w:ascii="Times New Roman" w:hAnsi="Times New Roman" w:cs="Times New Roman"/>
                <w:color w:val="auto"/>
                <w:sz w:val="24"/>
                <w:szCs w:val="24"/>
              </w:rPr>
            </w:pP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vMerge/>
            <w:tcBorders>
              <w:top w:val="single" w:sz="4" w:space="0" w:color="auto"/>
              <w:left w:val="single" w:sz="4" w:space="0" w:color="auto"/>
              <w:bottom w:val="nil"/>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без обогатительной фабрики</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30</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vMerge/>
            <w:tcBorders>
              <w:top w:val="single" w:sz="4" w:space="0" w:color="auto"/>
              <w:left w:val="single" w:sz="4" w:space="0" w:color="auto"/>
              <w:bottom w:val="nil"/>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740" w:type="dxa"/>
            <w:tcBorders>
              <w:top w:val="nil"/>
              <w:left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с обогатительной фабрикой</w:t>
            </w:r>
          </w:p>
        </w:tc>
        <w:tc>
          <w:tcPr>
            <w:tcW w:w="1400" w:type="dxa"/>
            <w:vMerge w:val="restart"/>
            <w:tcBorders>
              <w:top w:val="nil"/>
              <w:left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28</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single" w:sz="4" w:space="0" w:color="auto"/>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6</w:t>
            </w:r>
          </w:p>
        </w:tc>
        <w:tc>
          <w:tcPr>
            <w:tcW w:w="5740" w:type="dxa"/>
            <w:tcBorders>
              <w:top w:val="single" w:sz="4" w:space="0" w:color="auto"/>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Метизные</w:t>
            </w:r>
          </w:p>
        </w:tc>
        <w:tc>
          <w:tcPr>
            <w:tcW w:w="1400" w:type="dxa"/>
            <w:tcBorders>
              <w:top w:val="single" w:sz="4" w:space="0" w:color="auto"/>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50</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single" w:sz="4" w:space="0" w:color="auto"/>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7</w:t>
            </w:r>
          </w:p>
        </w:tc>
        <w:tc>
          <w:tcPr>
            <w:tcW w:w="5740" w:type="dxa"/>
            <w:tcBorders>
              <w:top w:val="single" w:sz="4" w:space="0" w:color="auto"/>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Ферросплавные</w:t>
            </w:r>
          </w:p>
        </w:tc>
        <w:tc>
          <w:tcPr>
            <w:tcW w:w="1400" w:type="dxa"/>
            <w:tcBorders>
              <w:top w:val="single" w:sz="4" w:space="0" w:color="auto"/>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30</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single" w:sz="4" w:space="0" w:color="auto"/>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8</w:t>
            </w:r>
          </w:p>
        </w:tc>
        <w:tc>
          <w:tcPr>
            <w:tcW w:w="5740" w:type="dxa"/>
            <w:tcBorders>
              <w:top w:val="single" w:sz="4" w:space="0" w:color="auto"/>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Трубные</w:t>
            </w:r>
          </w:p>
        </w:tc>
        <w:tc>
          <w:tcPr>
            <w:tcW w:w="1400" w:type="dxa"/>
            <w:tcBorders>
              <w:top w:val="single" w:sz="4" w:space="0" w:color="auto"/>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45</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single" w:sz="4" w:space="0" w:color="auto"/>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9</w:t>
            </w:r>
          </w:p>
        </w:tc>
        <w:tc>
          <w:tcPr>
            <w:tcW w:w="5740" w:type="dxa"/>
            <w:tcBorders>
              <w:top w:val="single" w:sz="4" w:space="0" w:color="auto"/>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по производству огнеупорных изделий</w:t>
            </w:r>
          </w:p>
        </w:tc>
        <w:tc>
          <w:tcPr>
            <w:tcW w:w="1400" w:type="dxa"/>
            <w:tcBorders>
              <w:top w:val="single" w:sz="4" w:space="0" w:color="auto"/>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32</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single" w:sz="4" w:space="0" w:color="auto"/>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10</w:t>
            </w:r>
          </w:p>
        </w:tc>
        <w:tc>
          <w:tcPr>
            <w:tcW w:w="5740" w:type="dxa"/>
            <w:tcBorders>
              <w:top w:val="single" w:sz="4" w:space="0" w:color="auto"/>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По обжигу огнеупорного сырья и производству порошков и мертелей</w:t>
            </w:r>
          </w:p>
        </w:tc>
        <w:tc>
          <w:tcPr>
            <w:tcW w:w="1400" w:type="dxa"/>
            <w:tcBorders>
              <w:top w:val="single" w:sz="4" w:space="0" w:color="auto"/>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28</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single" w:sz="4" w:space="0" w:color="auto"/>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11</w:t>
            </w:r>
          </w:p>
        </w:tc>
        <w:tc>
          <w:tcPr>
            <w:tcW w:w="5740" w:type="dxa"/>
            <w:tcBorders>
              <w:top w:val="single" w:sz="4" w:space="0" w:color="auto"/>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по разделке лома и отхода черных металлов</w:t>
            </w:r>
          </w:p>
        </w:tc>
        <w:tc>
          <w:tcPr>
            <w:tcW w:w="1400" w:type="dxa"/>
            <w:tcBorders>
              <w:top w:val="single" w:sz="4" w:space="0" w:color="auto"/>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25</w:t>
            </w:r>
          </w:p>
        </w:tc>
      </w:tr>
      <w:tr w:rsidR="008C4F5A" w:rsidRPr="00AB3FAA" w:rsidTr="008C4F5A">
        <w:tc>
          <w:tcPr>
            <w:tcW w:w="2100" w:type="dxa"/>
            <w:vMerge w:val="restart"/>
            <w:tcBorders>
              <w:top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Цветная металлургия</w:t>
            </w:r>
          </w:p>
        </w:tc>
        <w:tc>
          <w:tcPr>
            <w:tcW w:w="560" w:type="dxa"/>
            <w:tcBorders>
              <w:top w:val="single" w:sz="4" w:space="0" w:color="auto"/>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w:t>
            </w:r>
          </w:p>
        </w:tc>
        <w:tc>
          <w:tcPr>
            <w:tcW w:w="5740" w:type="dxa"/>
            <w:tcBorders>
              <w:top w:val="single" w:sz="4" w:space="0" w:color="auto"/>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Алюминиевые</w:t>
            </w:r>
          </w:p>
        </w:tc>
        <w:tc>
          <w:tcPr>
            <w:tcW w:w="1400" w:type="dxa"/>
            <w:tcBorders>
              <w:top w:val="single" w:sz="4" w:space="0" w:color="auto"/>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43</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single" w:sz="4" w:space="0" w:color="auto"/>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w:t>
            </w:r>
          </w:p>
        </w:tc>
        <w:tc>
          <w:tcPr>
            <w:tcW w:w="5740" w:type="dxa"/>
            <w:tcBorders>
              <w:top w:val="single" w:sz="4" w:space="0" w:color="auto"/>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 xml:space="preserve">Свинцово-цинковые и </w:t>
            </w:r>
            <w:proofErr w:type="gramStart"/>
            <w:r w:rsidRPr="00AB3FAA">
              <w:rPr>
                <w:rFonts w:ascii="Times New Roman" w:hAnsi="Times New Roman" w:cs="Times New Roman"/>
              </w:rPr>
              <w:t>титано-магниевые</w:t>
            </w:r>
            <w:proofErr w:type="gramEnd"/>
          </w:p>
        </w:tc>
        <w:tc>
          <w:tcPr>
            <w:tcW w:w="1400" w:type="dxa"/>
            <w:tcBorders>
              <w:top w:val="single" w:sz="4" w:space="0" w:color="auto"/>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33</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single" w:sz="4" w:space="0" w:color="auto"/>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3</w:t>
            </w:r>
          </w:p>
        </w:tc>
        <w:tc>
          <w:tcPr>
            <w:tcW w:w="574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Медеплавильные</w:t>
            </w:r>
          </w:p>
        </w:tc>
        <w:tc>
          <w:tcPr>
            <w:tcW w:w="1400" w:type="dxa"/>
            <w:tcBorders>
              <w:top w:val="single" w:sz="4" w:space="0" w:color="auto"/>
              <w:left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38</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vMerge w:val="restart"/>
            <w:tcBorders>
              <w:top w:val="single" w:sz="4" w:space="0" w:color="auto"/>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4</w:t>
            </w:r>
          </w:p>
        </w:tc>
        <w:tc>
          <w:tcPr>
            <w:tcW w:w="5740" w:type="dxa"/>
            <w:tcBorders>
              <w:top w:val="single" w:sz="4" w:space="0" w:color="auto"/>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Надшахтные комплексы и другие сооружения рудников при подземном способе разработки без обогатительных фабрик мощностью, млн. т/год:</w:t>
            </w:r>
          </w:p>
        </w:tc>
        <w:tc>
          <w:tcPr>
            <w:tcW w:w="1400" w:type="dxa"/>
            <w:tcBorders>
              <w:top w:val="single" w:sz="4" w:space="0" w:color="auto"/>
              <w:left w:val="single" w:sz="4" w:space="0" w:color="auto"/>
              <w:bottom w:val="nil"/>
            </w:tcBorders>
          </w:tcPr>
          <w:p w:rsidR="008C4F5A" w:rsidRPr="00AB3FAA" w:rsidRDefault="008C4F5A" w:rsidP="008C4F5A">
            <w:pPr>
              <w:pStyle w:val="af2"/>
              <w:rPr>
                <w:rFonts w:ascii="Times New Roman" w:hAnsi="Times New Roman" w:cs="Times New Roman"/>
                <w:color w:val="auto"/>
                <w:sz w:val="24"/>
                <w:szCs w:val="24"/>
              </w:rPr>
            </w:pP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vMerge/>
            <w:tcBorders>
              <w:top w:val="single" w:sz="4" w:space="0" w:color="auto"/>
              <w:left w:val="single" w:sz="4" w:space="0" w:color="auto"/>
              <w:bottom w:val="nil"/>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до 3</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30</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vMerge/>
            <w:tcBorders>
              <w:top w:val="single" w:sz="4" w:space="0" w:color="auto"/>
              <w:left w:val="single" w:sz="4" w:space="0" w:color="auto"/>
              <w:bottom w:val="nil"/>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740" w:type="dxa"/>
            <w:tcBorders>
              <w:top w:val="nil"/>
              <w:left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более 3</w:t>
            </w:r>
          </w:p>
        </w:tc>
        <w:tc>
          <w:tcPr>
            <w:tcW w:w="1400" w:type="dxa"/>
            <w:vMerge w:val="restart"/>
            <w:tcBorders>
              <w:top w:val="nil"/>
              <w:left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35</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single" w:sz="4" w:space="0" w:color="auto"/>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w:t>
            </w:r>
          </w:p>
        </w:tc>
        <w:tc>
          <w:tcPr>
            <w:tcW w:w="574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Надшахтные комплексы и другие сооружения рудников при подземном способе разработки, с обогатительными фабриками</w:t>
            </w:r>
          </w:p>
        </w:tc>
        <w:tc>
          <w:tcPr>
            <w:tcW w:w="1400" w:type="dxa"/>
            <w:tcBorders>
              <w:top w:val="single" w:sz="4" w:space="0" w:color="auto"/>
              <w:left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30</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vMerge w:val="restart"/>
            <w:tcBorders>
              <w:top w:val="single" w:sz="4" w:space="0" w:color="auto"/>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6</w:t>
            </w:r>
          </w:p>
        </w:tc>
        <w:tc>
          <w:tcPr>
            <w:tcW w:w="5740" w:type="dxa"/>
            <w:tcBorders>
              <w:top w:val="single" w:sz="4" w:space="0" w:color="auto"/>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Обогатительные фабрики мощностью, млн. т/год</w:t>
            </w:r>
          </w:p>
        </w:tc>
        <w:tc>
          <w:tcPr>
            <w:tcW w:w="1400" w:type="dxa"/>
            <w:tcBorders>
              <w:top w:val="single" w:sz="4" w:space="0" w:color="auto"/>
              <w:left w:val="single" w:sz="4" w:space="0" w:color="auto"/>
              <w:bottom w:val="nil"/>
            </w:tcBorders>
          </w:tcPr>
          <w:p w:rsidR="008C4F5A" w:rsidRPr="00AB3FAA" w:rsidRDefault="008C4F5A" w:rsidP="008C4F5A">
            <w:pPr>
              <w:pStyle w:val="af2"/>
              <w:rPr>
                <w:rFonts w:ascii="Times New Roman" w:hAnsi="Times New Roman" w:cs="Times New Roman"/>
                <w:color w:val="auto"/>
                <w:sz w:val="24"/>
                <w:szCs w:val="24"/>
              </w:rPr>
            </w:pP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vMerge/>
            <w:tcBorders>
              <w:top w:val="single" w:sz="4" w:space="0" w:color="auto"/>
              <w:left w:val="single" w:sz="4" w:space="0" w:color="auto"/>
              <w:bottom w:val="nil"/>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до 15</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27</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vMerge/>
            <w:tcBorders>
              <w:top w:val="single" w:sz="4" w:space="0" w:color="auto"/>
              <w:left w:val="single" w:sz="4" w:space="0" w:color="auto"/>
              <w:bottom w:val="nil"/>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740" w:type="dxa"/>
            <w:tcBorders>
              <w:top w:val="nil"/>
              <w:left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более 15</w:t>
            </w:r>
          </w:p>
        </w:tc>
        <w:tc>
          <w:tcPr>
            <w:tcW w:w="1400" w:type="dxa"/>
            <w:vMerge w:val="restart"/>
            <w:tcBorders>
              <w:top w:val="nil"/>
              <w:left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30</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single" w:sz="4" w:space="0" w:color="auto"/>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7</w:t>
            </w:r>
          </w:p>
        </w:tc>
        <w:tc>
          <w:tcPr>
            <w:tcW w:w="5740" w:type="dxa"/>
            <w:tcBorders>
              <w:top w:val="single" w:sz="4" w:space="0" w:color="auto"/>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Электродные</w:t>
            </w:r>
          </w:p>
        </w:tc>
        <w:tc>
          <w:tcPr>
            <w:tcW w:w="1400" w:type="dxa"/>
            <w:tcBorders>
              <w:top w:val="single" w:sz="4" w:space="0" w:color="auto"/>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45</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single" w:sz="4" w:space="0" w:color="auto"/>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8</w:t>
            </w:r>
          </w:p>
        </w:tc>
        <w:tc>
          <w:tcPr>
            <w:tcW w:w="5740" w:type="dxa"/>
            <w:tcBorders>
              <w:top w:val="single" w:sz="4" w:space="0" w:color="auto"/>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По обработке цветных металлов</w:t>
            </w:r>
          </w:p>
        </w:tc>
        <w:tc>
          <w:tcPr>
            <w:tcW w:w="1400" w:type="dxa"/>
            <w:tcBorders>
              <w:top w:val="single" w:sz="4" w:space="0" w:color="auto"/>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45</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single" w:sz="4" w:space="0" w:color="auto"/>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9</w:t>
            </w:r>
          </w:p>
        </w:tc>
        <w:tc>
          <w:tcPr>
            <w:tcW w:w="5740" w:type="dxa"/>
            <w:tcBorders>
              <w:top w:val="single" w:sz="4" w:space="0" w:color="auto"/>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Глиноземные</w:t>
            </w:r>
          </w:p>
        </w:tc>
        <w:tc>
          <w:tcPr>
            <w:tcW w:w="1400" w:type="dxa"/>
            <w:tcBorders>
              <w:top w:val="single" w:sz="4" w:space="0" w:color="auto"/>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35</w:t>
            </w:r>
          </w:p>
        </w:tc>
      </w:tr>
      <w:tr w:rsidR="008C4F5A" w:rsidRPr="00AB3FAA" w:rsidTr="008C4F5A">
        <w:tc>
          <w:tcPr>
            <w:tcW w:w="2100" w:type="dxa"/>
            <w:vMerge w:val="restart"/>
            <w:tcBorders>
              <w:top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Угольная промышленность</w:t>
            </w:r>
          </w:p>
        </w:tc>
        <w:tc>
          <w:tcPr>
            <w:tcW w:w="560" w:type="dxa"/>
            <w:tcBorders>
              <w:top w:val="single" w:sz="4" w:space="0" w:color="auto"/>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w:t>
            </w:r>
          </w:p>
        </w:tc>
        <w:tc>
          <w:tcPr>
            <w:tcW w:w="5740" w:type="dxa"/>
            <w:tcBorders>
              <w:top w:val="single" w:sz="4" w:space="0" w:color="auto"/>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Угольные и сланцевые шахты без обогатительных фабрик</w:t>
            </w:r>
          </w:p>
        </w:tc>
        <w:tc>
          <w:tcPr>
            <w:tcW w:w="1400" w:type="dxa"/>
            <w:tcBorders>
              <w:top w:val="single" w:sz="4" w:space="0" w:color="auto"/>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28</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single" w:sz="4" w:space="0" w:color="auto"/>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w:t>
            </w:r>
          </w:p>
        </w:tc>
        <w:tc>
          <w:tcPr>
            <w:tcW w:w="5740" w:type="dxa"/>
            <w:tcBorders>
              <w:top w:val="single" w:sz="4" w:space="0" w:color="auto"/>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Угольные и сланцевые шахты с обогатительными фабриками</w:t>
            </w:r>
          </w:p>
        </w:tc>
        <w:tc>
          <w:tcPr>
            <w:tcW w:w="1400" w:type="dxa"/>
            <w:tcBorders>
              <w:top w:val="single" w:sz="4" w:space="0" w:color="auto"/>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26</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single" w:sz="4" w:space="0" w:color="auto"/>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3</w:t>
            </w:r>
          </w:p>
        </w:tc>
        <w:tc>
          <w:tcPr>
            <w:tcW w:w="5740" w:type="dxa"/>
            <w:tcBorders>
              <w:top w:val="single" w:sz="4" w:space="0" w:color="auto"/>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Центральные (групповые) обогатительные фабрики</w:t>
            </w:r>
          </w:p>
        </w:tc>
        <w:tc>
          <w:tcPr>
            <w:tcW w:w="1400" w:type="dxa"/>
            <w:tcBorders>
              <w:top w:val="single" w:sz="4" w:space="0" w:color="auto"/>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23</w:t>
            </w:r>
          </w:p>
        </w:tc>
      </w:tr>
      <w:tr w:rsidR="008C4F5A" w:rsidRPr="00AB3FAA" w:rsidTr="008C4F5A">
        <w:tc>
          <w:tcPr>
            <w:tcW w:w="2100" w:type="dxa"/>
            <w:vMerge w:val="restart"/>
            <w:tcBorders>
              <w:top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Целлюлозно-бумажные производства</w:t>
            </w:r>
          </w:p>
        </w:tc>
        <w:tc>
          <w:tcPr>
            <w:tcW w:w="560" w:type="dxa"/>
            <w:tcBorders>
              <w:top w:val="single" w:sz="4" w:space="0" w:color="auto"/>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w:t>
            </w:r>
          </w:p>
        </w:tc>
        <w:tc>
          <w:tcPr>
            <w:tcW w:w="5740" w:type="dxa"/>
            <w:tcBorders>
              <w:top w:val="single" w:sz="4" w:space="0" w:color="auto"/>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целлюлозно-бумажные и целлюлозно - картонные</w:t>
            </w:r>
          </w:p>
        </w:tc>
        <w:tc>
          <w:tcPr>
            <w:tcW w:w="1400" w:type="dxa"/>
            <w:tcBorders>
              <w:top w:val="single" w:sz="4" w:space="0" w:color="auto"/>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35</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w:t>
            </w:r>
          </w:p>
        </w:tc>
        <w:tc>
          <w:tcPr>
            <w:tcW w:w="5740" w:type="dxa"/>
            <w:tcBorders>
              <w:top w:val="nil"/>
              <w:left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proofErr w:type="gramStart"/>
            <w:r w:rsidRPr="00AB3FAA">
              <w:rPr>
                <w:rFonts w:ascii="Times New Roman" w:hAnsi="Times New Roman" w:cs="Times New Roman"/>
              </w:rPr>
              <w:t>переделочные</w:t>
            </w:r>
            <w:proofErr w:type="gramEnd"/>
            <w:r w:rsidRPr="00AB3FAA">
              <w:rPr>
                <w:rFonts w:ascii="Times New Roman" w:hAnsi="Times New Roman" w:cs="Times New Roman"/>
              </w:rPr>
              <w:t xml:space="preserve"> бумажные и картонные, работающие на привозной целлюлозе и макулатуре</w:t>
            </w:r>
          </w:p>
        </w:tc>
        <w:tc>
          <w:tcPr>
            <w:tcW w:w="1400" w:type="dxa"/>
            <w:tcBorders>
              <w:top w:val="nil"/>
              <w:left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40</w:t>
            </w:r>
          </w:p>
        </w:tc>
      </w:tr>
      <w:tr w:rsidR="008C4F5A" w:rsidRPr="00AB3FAA" w:rsidTr="008C4F5A">
        <w:tc>
          <w:tcPr>
            <w:tcW w:w="2100" w:type="dxa"/>
            <w:vMerge w:val="restart"/>
            <w:tcBorders>
              <w:top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Энергетическая промышленность</w:t>
            </w:r>
          </w:p>
        </w:tc>
        <w:tc>
          <w:tcPr>
            <w:tcW w:w="560" w:type="dxa"/>
            <w:tcBorders>
              <w:top w:val="single" w:sz="4" w:space="0" w:color="auto"/>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w:t>
            </w:r>
          </w:p>
        </w:tc>
        <w:tc>
          <w:tcPr>
            <w:tcW w:w="5740" w:type="dxa"/>
            <w:tcBorders>
              <w:top w:val="single" w:sz="4" w:space="0" w:color="auto"/>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электростанции мощностью более 2000 МВт:</w:t>
            </w:r>
          </w:p>
        </w:tc>
        <w:tc>
          <w:tcPr>
            <w:tcW w:w="1400" w:type="dxa"/>
            <w:tcBorders>
              <w:top w:val="single" w:sz="4" w:space="0" w:color="auto"/>
              <w:left w:val="single" w:sz="4" w:space="0" w:color="auto"/>
              <w:bottom w:val="nil"/>
            </w:tcBorders>
          </w:tcPr>
          <w:p w:rsidR="008C4F5A" w:rsidRPr="00AB3FAA" w:rsidRDefault="008C4F5A" w:rsidP="008C4F5A">
            <w:pPr>
              <w:pStyle w:val="af2"/>
              <w:rPr>
                <w:rFonts w:ascii="Times New Roman" w:hAnsi="Times New Roman" w:cs="Times New Roman"/>
                <w:color w:val="auto"/>
                <w:sz w:val="24"/>
                <w:szCs w:val="24"/>
              </w:rPr>
            </w:pP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а) без градирен:</w:t>
            </w:r>
          </w:p>
        </w:tc>
        <w:tc>
          <w:tcPr>
            <w:tcW w:w="1400" w:type="dxa"/>
            <w:tcBorders>
              <w:top w:val="nil"/>
              <w:left w:val="single" w:sz="4" w:space="0" w:color="auto"/>
              <w:bottom w:val="nil"/>
            </w:tcBorders>
          </w:tcPr>
          <w:p w:rsidR="008C4F5A" w:rsidRPr="00AB3FAA" w:rsidRDefault="008C4F5A" w:rsidP="008C4F5A">
            <w:pPr>
              <w:pStyle w:val="af2"/>
              <w:rPr>
                <w:rFonts w:ascii="Times New Roman" w:hAnsi="Times New Roman" w:cs="Times New Roman"/>
                <w:color w:val="auto"/>
                <w:sz w:val="24"/>
                <w:szCs w:val="24"/>
              </w:rPr>
            </w:pP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Атомные</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29</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ГРЭС на твердом топливе</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30</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ГРЭС на газомазутном топливе</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38</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б) при наличии градирен:</w:t>
            </w:r>
          </w:p>
        </w:tc>
        <w:tc>
          <w:tcPr>
            <w:tcW w:w="1400" w:type="dxa"/>
            <w:tcBorders>
              <w:top w:val="nil"/>
              <w:left w:val="single" w:sz="4" w:space="0" w:color="auto"/>
              <w:bottom w:val="nil"/>
            </w:tcBorders>
          </w:tcPr>
          <w:p w:rsidR="008C4F5A" w:rsidRPr="00AB3FAA" w:rsidRDefault="008C4F5A" w:rsidP="008C4F5A">
            <w:pPr>
              <w:pStyle w:val="af2"/>
              <w:rPr>
                <w:rFonts w:ascii="Times New Roman" w:hAnsi="Times New Roman" w:cs="Times New Roman"/>
                <w:color w:val="auto"/>
                <w:sz w:val="24"/>
                <w:szCs w:val="24"/>
              </w:rPr>
            </w:pP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Атомные</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26</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ГРЭС на твердом топливе</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30</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w:t>
            </w: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ГРЭС на газомазутном топливе</w:t>
            </w:r>
          </w:p>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Электростанции мощностью до 2000 МВт:</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35</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а) без градирен:</w:t>
            </w:r>
          </w:p>
        </w:tc>
        <w:tc>
          <w:tcPr>
            <w:tcW w:w="1400" w:type="dxa"/>
            <w:tcBorders>
              <w:top w:val="nil"/>
              <w:left w:val="single" w:sz="4" w:space="0" w:color="auto"/>
              <w:bottom w:val="nil"/>
            </w:tcBorders>
          </w:tcPr>
          <w:p w:rsidR="008C4F5A" w:rsidRPr="00AB3FAA" w:rsidRDefault="008C4F5A" w:rsidP="008C4F5A">
            <w:pPr>
              <w:pStyle w:val="af2"/>
              <w:rPr>
                <w:rFonts w:ascii="Times New Roman" w:hAnsi="Times New Roman" w:cs="Times New Roman"/>
                <w:color w:val="auto"/>
                <w:sz w:val="24"/>
                <w:szCs w:val="24"/>
              </w:rPr>
            </w:pP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Атомные</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22</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ГРЭС на твердом топливе</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25</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ГРЭС на газомазутном топливе</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33</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б) при наличии градирен:</w:t>
            </w:r>
          </w:p>
        </w:tc>
        <w:tc>
          <w:tcPr>
            <w:tcW w:w="1400" w:type="dxa"/>
            <w:tcBorders>
              <w:top w:val="nil"/>
              <w:left w:val="single" w:sz="4" w:space="0" w:color="auto"/>
              <w:bottom w:val="nil"/>
            </w:tcBorders>
          </w:tcPr>
          <w:p w:rsidR="008C4F5A" w:rsidRPr="00AB3FAA" w:rsidRDefault="008C4F5A" w:rsidP="008C4F5A">
            <w:pPr>
              <w:pStyle w:val="af2"/>
              <w:rPr>
                <w:rFonts w:ascii="Times New Roman" w:hAnsi="Times New Roman" w:cs="Times New Roman"/>
                <w:color w:val="auto"/>
                <w:sz w:val="24"/>
                <w:szCs w:val="24"/>
              </w:rPr>
            </w:pP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Атомные</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21</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ГРЭС на твердом топливе</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25</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3</w:t>
            </w: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ГРЭС на газомазутном топливе</w:t>
            </w:r>
          </w:p>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Теплоэлектроцентрали (ТЭЦ) при наличии градирен:</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33</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а) мощностью до 500 МВт:</w:t>
            </w:r>
          </w:p>
        </w:tc>
        <w:tc>
          <w:tcPr>
            <w:tcW w:w="1400" w:type="dxa"/>
            <w:tcBorders>
              <w:top w:val="nil"/>
              <w:left w:val="single" w:sz="4" w:space="0" w:color="auto"/>
              <w:bottom w:val="nil"/>
            </w:tcBorders>
          </w:tcPr>
          <w:p w:rsidR="008C4F5A" w:rsidRPr="00AB3FAA" w:rsidRDefault="008C4F5A" w:rsidP="008C4F5A">
            <w:pPr>
              <w:pStyle w:val="af2"/>
              <w:rPr>
                <w:rFonts w:ascii="Times New Roman" w:hAnsi="Times New Roman" w:cs="Times New Roman"/>
                <w:color w:val="auto"/>
                <w:sz w:val="24"/>
                <w:szCs w:val="24"/>
              </w:rPr>
            </w:pP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на твердом топливе</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28</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на газомазутном топливе</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25</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б) мощностью от 500 до 1000 МВт:</w:t>
            </w:r>
          </w:p>
        </w:tc>
        <w:tc>
          <w:tcPr>
            <w:tcW w:w="1400" w:type="dxa"/>
            <w:tcBorders>
              <w:top w:val="nil"/>
              <w:left w:val="single" w:sz="4" w:space="0" w:color="auto"/>
              <w:bottom w:val="nil"/>
            </w:tcBorders>
          </w:tcPr>
          <w:p w:rsidR="008C4F5A" w:rsidRPr="00AB3FAA" w:rsidRDefault="008C4F5A" w:rsidP="008C4F5A">
            <w:pPr>
              <w:pStyle w:val="af2"/>
              <w:rPr>
                <w:rFonts w:ascii="Times New Roman" w:hAnsi="Times New Roman" w:cs="Times New Roman"/>
                <w:color w:val="auto"/>
                <w:sz w:val="24"/>
                <w:szCs w:val="24"/>
              </w:rPr>
            </w:pP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на твердом топливе</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28</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на газомазутном топливе</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26</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в) мощностью более 1000 МВт:</w:t>
            </w:r>
          </w:p>
        </w:tc>
        <w:tc>
          <w:tcPr>
            <w:tcW w:w="1400" w:type="dxa"/>
            <w:tcBorders>
              <w:top w:val="nil"/>
              <w:left w:val="single" w:sz="4" w:space="0" w:color="auto"/>
              <w:bottom w:val="nil"/>
            </w:tcBorders>
          </w:tcPr>
          <w:p w:rsidR="008C4F5A" w:rsidRPr="00AB3FAA" w:rsidRDefault="008C4F5A" w:rsidP="008C4F5A">
            <w:pPr>
              <w:pStyle w:val="af2"/>
              <w:rPr>
                <w:rFonts w:ascii="Times New Roman" w:hAnsi="Times New Roman" w:cs="Times New Roman"/>
                <w:color w:val="auto"/>
                <w:sz w:val="24"/>
                <w:szCs w:val="24"/>
              </w:rPr>
            </w:pP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на твердом топливе</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29</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740" w:type="dxa"/>
            <w:tcBorders>
              <w:top w:val="nil"/>
              <w:left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на газомазутном топливе</w:t>
            </w:r>
          </w:p>
        </w:tc>
        <w:tc>
          <w:tcPr>
            <w:tcW w:w="1400" w:type="dxa"/>
            <w:tcBorders>
              <w:top w:val="nil"/>
              <w:left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30</w:t>
            </w:r>
          </w:p>
        </w:tc>
      </w:tr>
      <w:tr w:rsidR="008C4F5A" w:rsidRPr="00AB3FAA" w:rsidTr="008C4F5A">
        <w:tc>
          <w:tcPr>
            <w:tcW w:w="2100" w:type="dxa"/>
            <w:tcBorders>
              <w:top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Водное хозяйство</w:t>
            </w:r>
          </w:p>
        </w:tc>
        <w:tc>
          <w:tcPr>
            <w:tcW w:w="560" w:type="dxa"/>
            <w:tcBorders>
              <w:top w:val="nil"/>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w:t>
            </w:r>
          </w:p>
        </w:tc>
        <w:tc>
          <w:tcPr>
            <w:tcW w:w="5740" w:type="dxa"/>
            <w:tcBorders>
              <w:top w:val="nil"/>
              <w:left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proofErr w:type="gramStart"/>
            <w:r w:rsidRPr="00AB3FAA">
              <w:rPr>
                <w:rFonts w:ascii="Times New Roman" w:hAnsi="Times New Roman" w:cs="Times New Roman"/>
              </w:rPr>
              <w:t>Эксплуатационное</w:t>
            </w:r>
            <w:proofErr w:type="gramEnd"/>
            <w:r w:rsidRPr="00AB3FAA">
              <w:rPr>
                <w:rFonts w:ascii="Times New Roman" w:hAnsi="Times New Roman" w:cs="Times New Roman"/>
              </w:rPr>
              <w:t xml:space="preserve"> и ремонтно-эксплуатационные участки мелиоративных систем и сельхозводоснабжения (ЭУи РЭУ)</w:t>
            </w:r>
          </w:p>
        </w:tc>
        <w:tc>
          <w:tcPr>
            <w:tcW w:w="1400" w:type="dxa"/>
            <w:tcBorders>
              <w:top w:val="nil"/>
              <w:left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50</w:t>
            </w:r>
          </w:p>
        </w:tc>
      </w:tr>
      <w:tr w:rsidR="008C4F5A" w:rsidRPr="00AB3FAA" w:rsidTr="008C4F5A">
        <w:tc>
          <w:tcPr>
            <w:tcW w:w="2100" w:type="dxa"/>
            <w:vMerge w:val="restart"/>
            <w:tcBorders>
              <w:top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Нефтяные и газовые производства</w:t>
            </w:r>
          </w:p>
        </w:tc>
        <w:tc>
          <w:tcPr>
            <w:tcW w:w="560" w:type="dxa"/>
            <w:tcBorders>
              <w:top w:val="nil"/>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w:t>
            </w:r>
          </w:p>
        </w:tc>
        <w:tc>
          <w:tcPr>
            <w:tcW w:w="5740" w:type="dxa"/>
            <w:tcBorders>
              <w:top w:val="nil"/>
              <w:left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Замерные установки</w:t>
            </w:r>
          </w:p>
        </w:tc>
        <w:tc>
          <w:tcPr>
            <w:tcW w:w="1400" w:type="dxa"/>
            <w:tcBorders>
              <w:top w:val="nil"/>
              <w:left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30</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w:t>
            </w:r>
          </w:p>
        </w:tc>
        <w:tc>
          <w:tcPr>
            <w:tcW w:w="5740" w:type="dxa"/>
            <w:tcBorders>
              <w:top w:val="nil"/>
              <w:left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Нефтенасосные станции (дожимные)</w:t>
            </w:r>
          </w:p>
        </w:tc>
        <w:tc>
          <w:tcPr>
            <w:tcW w:w="1400" w:type="dxa"/>
            <w:tcBorders>
              <w:top w:val="nil"/>
              <w:left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25</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vMerge w:val="restart"/>
            <w:tcBorders>
              <w:top w:val="nil"/>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3</w:t>
            </w:r>
          </w:p>
        </w:tc>
        <w:tc>
          <w:tcPr>
            <w:tcW w:w="5740" w:type="dxa"/>
            <w:tcBorders>
              <w:top w:val="single" w:sz="4" w:space="0" w:color="auto"/>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Центральные пункты сбора и подготовки нефти, газа и воды, млн. куб. м/год:</w:t>
            </w:r>
          </w:p>
        </w:tc>
        <w:tc>
          <w:tcPr>
            <w:tcW w:w="1400" w:type="dxa"/>
            <w:tcBorders>
              <w:top w:val="single" w:sz="4" w:space="0" w:color="auto"/>
              <w:left w:val="single" w:sz="4" w:space="0" w:color="auto"/>
              <w:bottom w:val="nil"/>
            </w:tcBorders>
          </w:tcPr>
          <w:p w:rsidR="008C4F5A" w:rsidRPr="00AB3FAA" w:rsidRDefault="008C4F5A" w:rsidP="008C4F5A">
            <w:pPr>
              <w:pStyle w:val="af2"/>
              <w:rPr>
                <w:rFonts w:ascii="Times New Roman" w:hAnsi="Times New Roman" w:cs="Times New Roman"/>
                <w:color w:val="auto"/>
                <w:sz w:val="24"/>
                <w:szCs w:val="24"/>
              </w:rPr>
            </w:pP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vMerge/>
            <w:tcBorders>
              <w:top w:val="nil"/>
              <w:left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до 3</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35</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vMerge/>
            <w:tcBorders>
              <w:top w:val="nil"/>
              <w:left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740" w:type="dxa"/>
            <w:tcBorders>
              <w:top w:val="nil"/>
              <w:left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более 3</w:t>
            </w:r>
          </w:p>
        </w:tc>
        <w:tc>
          <w:tcPr>
            <w:tcW w:w="1400" w:type="dxa"/>
            <w:vMerge w:val="restart"/>
            <w:tcBorders>
              <w:top w:val="nil"/>
              <w:left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37</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4</w:t>
            </w:r>
          </w:p>
        </w:tc>
        <w:tc>
          <w:tcPr>
            <w:tcW w:w="574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Установки компрессорного газлифта</w:t>
            </w:r>
          </w:p>
        </w:tc>
        <w:tc>
          <w:tcPr>
            <w:tcW w:w="1400" w:type="dxa"/>
            <w:tcBorders>
              <w:top w:val="single" w:sz="4" w:space="0" w:color="auto"/>
              <w:left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35</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vMerge w:val="restart"/>
            <w:tcBorders>
              <w:top w:val="nil"/>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w:t>
            </w:r>
          </w:p>
        </w:tc>
        <w:tc>
          <w:tcPr>
            <w:tcW w:w="5740" w:type="dxa"/>
            <w:tcBorders>
              <w:top w:val="single" w:sz="4" w:space="0" w:color="auto"/>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Компрессорные станции перекачки нефтяного газа производительностью, тыс. куб. м./сут:</w:t>
            </w:r>
          </w:p>
        </w:tc>
        <w:tc>
          <w:tcPr>
            <w:tcW w:w="1400" w:type="dxa"/>
            <w:tcBorders>
              <w:top w:val="single" w:sz="4" w:space="0" w:color="auto"/>
              <w:left w:val="single" w:sz="4" w:space="0" w:color="auto"/>
              <w:bottom w:val="nil"/>
            </w:tcBorders>
          </w:tcPr>
          <w:p w:rsidR="008C4F5A" w:rsidRPr="00AB3FAA" w:rsidRDefault="008C4F5A" w:rsidP="008C4F5A">
            <w:pPr>
              <w:pStyle w:val="af2"/>
              <w:rPr>
                <w:rFonts w:ascii="Times New Roman" w:hAnsi="Times New Roman" w:cs="Times New Roman"/>
                <w:color w:val="auto"/>
                <w:sz w:val="24"/>
                <w:szCs w:val="24"/>
              </w:rPr>
            </w:pP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vMerge/>
            <w:tcBorders>
              <w:top w:val="nil"/>
              <w:left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200</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25</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vMerge/>
            <w:tcBorders>
              <w:top w:val="nil"/>
              <w:left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740" w:type="dxa"/>
            <w:tcBorders>
              <w:top w:val="nil"/>
              <w:left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400</w:t>
            </w:r>
          </w:p>
        </w:tc>
        <w:tc>
          <w:tcPr>
            <w:tcW w:w="1400" w:type="dxa"/>
            <w:vMerge w:val="restart"/>
            <w:tcBorders>
              <w:top w:val="nil"/>
              <w:left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30</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6</w:t>
            </w:r>
          </w:p>
        </w:tc>
        <w:tc>
          <w:tcPr>
            <w:tcW w:w="574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Кустовые насосные станции для заводнения нефтяных пластов</w:t>
            </w:r>
          </w:p>
        </w:tc>
        <w:tc>
          <w:tcPr>
            <w:tcW w:w="1400" w:type="dxa"/>
            <w:tcBorders>
              <w:top w:val="single" w:sz="4" w:space="0" w:color="auto"/>
              <w:left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25</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7</w:t>
            </w:r>
          </w:p>
        </w:tc>
        <w:tc>
          <w:tcPr>
            <w:tcW w:w="5740" w:type="dxa"/>
            <w:tcBorders>
              <w:top w:val="nil"/>
              <w:left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Базы производственного обслуживания нефтегазодобывающих предприятий и управлений буровых работ</w:t>
            </w:r>
          </w:p>
        </w:tc>
        <w:tc>
          <w:tcPr>
            <w:tcW w:w="1400" w:type="dxa"/>
            <w:tcBorders>
              <w:top w:val="nil"/>
              <w:left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45</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8</w:t>
            </w:r>
          </w:p>
        </w:tc>
        <w:tc>
          <w:tcPr>
            <w:tcW w:w="5740" w:type="dxa"/>
            <w:tcBorders>
              <w:top w:val="nil"/>
              <w:left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Базы материально-технического снабжения нефтяной промышленности</w:t>
            </w:r>
          </w:p>
        </w:tc>
        <w:tc>
          <w:tcPr>
            <w:tcW w:w="1400" w:type="dxa"/>
            <w:tcBorders>
              <w:top w:val="nil"/>
              <w:left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45</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9</w:t>
            </w:r>
          </w:p>
        </w:tc>
        <w:tc>
          <w:tcPr>
            <w:tcW w:w="5740" w:type="dxa"/>
            <w:tcBorders>
              <w:top w:val="nil"/>
              <w:left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Геофизические базы нефтяной промышленности</w:t>
            </w:r>
          </w:p>
        </w:tc>
        <w:tc>
          <w:tcPr>
            <w:tcW w:w="1400" w:type="dxa"/>
            <w:tcBorders>
              <w:top w:val="nil"/>
              <w:left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30</w:t>
            </w:r>
          </w:p>
        </w:tc>
      </w:tr>
      <w:tr w:rsidR="008C4F5A" w:rsidRPr="00AB3FAA" w:rsidTr="008C4F5A">
        <w:tc>
          <w:tcPr>
            <w:tcW w:w="2100" w:type="dxa"/>
            <w:vMerge w:val="restart"/>
            <w:tcBorders>
              <w:top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Машиностроение</w:t>
            </w:r>
          </w:p>
        </w:tc>
        <w:tc>
          <w:tcPr>
            <w:tcW w:w="560" w:type="dxa"/>
            <w:tcBorders>
              <w:top w:val="single" w:sz="4" w:space="0" w:color="auto"/>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w:t>
            </w:r>
          </w:p>
        </w:tc>
        <w:tc>
          <w:tcPr>
            <w:tcW w:w="5740" w:type="dxa"/>
            <w:tcBorders>
              <w:top w:val="single" w:sz="4" w:space="0" w:color="auto"/>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паровых и энергетических котлов и котельно-вспомогательного оборудования</w:t>
            </w:r>
          </w:p>
        </w:tc>
        <w:tc>
          <w:tcPr>
            <w:tcW w:w="1400" w:type="dxa"/>
            <w:tcBorders>
              <w:top w:val="single" w:sz="4" w:space="0" w:color="auto"/>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50</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single" w:sz="4" w:space="0" w:color="auto"/>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w:t>
            </w:r>
          </w:p>
        </w:tc>
        <w:tc>
          <w:tcPr>
            <w:tcW w:w="5740" w:type="dxa"/>
            <w:tcBorders>
              <w:top w:val="single" w:sz="4" w:space="0" w:color="auto"/>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 xml:space="preserve">Энергетических атомных реакторов, паровых </w:t>
            </w:r>
            <w:r w:rsidRPr="00AB3FAA">
              <w:rPr>
                <w:rFonts w:ascii="Times New Roman" w:hAnsi="Times New Roman" w:cs="Times New Roman"/>
              </w:rPr>
              <w:lastRenderedPageBreak/>
              <w:t>гидравлических и газовых турбин и турбовспомогательного оборудования</w:t>
            </w:r>
          </w:p>
        </w:tc>
        <w:tc>
          <w:tcPr>
            <w:tcW w:w="1400" w:type="dxa"/>
            <w:tcBorders>
              <w:top w:val="single" w:sz="4" w:space="0" w:color="auto"/>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lastRenderedPageBreak/>
              <w:t>52</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3</w:t>
            </w: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 xml:space="preserve">дизелей, </w:t>
            </w:r>
            <w:proofErr w:type="gramStart"/>
            <w:r w:rsidRPr="00AB3FAA">
              <w:rPr>
                <w:rFonts w:ascii="Times New Roman" w:hAnsi="Times New Roman" w:cs="Times New Roman"/>
              </w:rPr>
              <w:t>дизель-генераторов</w:t>
            </w:r>
            <w:proofErr w:type="gramEnd"/>
            <w:r w:rsidRPr="00AB3FAA">
              <w:rPr>
                <w:rFonts w:ascii="Times New Roman" w:hAnsi="Times New Roman" w:cs="Times New Roman"/>
              </w:rPr>
              <w:t xml:space="preserve"> и дизельных электростанций на железнодорожном ходу</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50</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4</w:t>
            </w: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Прокатного, доменного, сталеплавильного, агломерационного и коксового оборудования, оборудования для цветной металлургии</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50</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w:t>
            </w: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Механизированных крепей, выемочных комплексов и агрегатов, вагонеток, комбайнов для очистных и проходческих работ, струговых установок для добычи угля, погрузочно-разгрузочных и навалочных машин, гидравлических стоек, обогатительного оборудования, оборудования для механизированных работ на поверхности шахт и других машин и механизмов для горной промышленности</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52</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6</w:t>
            </w: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Электрических мостовых и козловых кранов</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50</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7</w:t>
            </w: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Конвейеров ленточных, скребковых, подвесных грузонесущих, погрузочных устрой</w:t>
            </w:r>
            <w:proofErr w:type="gramStart"/>
            <w:r w:rsidRPr="00AB3FAA">
              <w:rPr>
                <w:rFonts w:ascii="Times New Roman" w:hAnsi="Times New Roman" w:cs="Times New Roman"/>
              </w:rPr>
              <w:t>ств дл</w:t>
            </w:r>
            <w:proofErr w:type="gramEnd"/>
            <w:r w:rsidRPr="00AB3FAA">
              <w:rPr>
                <w:rFonts w:ascii="Times New Roman" w:hAnsi="Times New Roman" w:cs="Times New Roman"/>
              </w:rPr>
              <w:t>я контейнерных грузов, талей (тельферов), эскалаторов и другого подъемно-транспортного оборудования</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52</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8</w:t>
            </w: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Лифтов</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65</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9</w:t>
            </w: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Локомотивов и подвижного состава железнодорожного транспорта (магистральных, маневровых и промышленных тепловозов, пассажирских и промышленных вагонов, включая электропоезда и дизельные поезда), путевых машин и контейнеров</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50</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10</w:t>
            </w:r>
          </w:p>
        </w:tc>
        <w:tc>
          <w:tcPr>
            <w:tcW w:w="5740" w:type="dxa"/>
            <w:tcBorders>
              <w:top w:val="nil"/>
              <w:left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Тормозного оборудования для железнодорожного подвижного состава</w:t>
            </w:r>
          </w:p>
        </w:tc>
        <w:tc>
          <w:tcPr>
            <w:tcW w:w="1400" w:type="dxa"/>
            <w:tcBorders>
              <w:top w:val="nil"/>
              <w:left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52</w:t>
            </w:r>
          </w:p>
        </w:tc>
      </w:tr>
      <w:tr w:rsidR="008C4F5A" w:rsidRPr="00AB3FAA" w:rsidTr="008C4F5A">
        <w:tc>
          <w:tcPr>
            <w:tcW w:w="2100" w:type="dxa"/>
            <w:tcBorders>
              <w:top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Железнодорожный транспорт</w:t>
            </w:r>
          </w:p>
        </w:tc>
        <w:tc>
          <w:tcPr>
            <w:tcW w:w="56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w:t>
            </w:r>
          </w:p>
        </w:tc>
        <w:tc>
          <w:tcPr>
            <w:tcW w:w="574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ремонта подвижного состава железнодорожного транспорта</w:t>
            </w:r>
          </w:p>
        </w:tc>
        <w:tc>
          <w:tcPr>
            <w:tcW w:w="1400" w:type="dxa"/>
            <w:tcBorders>
              <w:top w:val="single" w:sz="4" w:space="0" w:color="auto"/>
              <w:left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40</w:t>
            </w:r>
          </w:p>
        </w:tc>
      </w:tr>
      <w:tr w:rsidR="008C4F5A" w:rsidRPr="00AB3FAA" w:rsidTr="008C4F5A">
        <w:tc>
          <w:tcPr>
            <w:tcW w:w="2100" w:type="dxa"/>
            <w:vMerge w:val="restart"/>
            <w:tcBorders>
              <w:top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Электротехническая промышленность</w:t>
            </w:r>
          </w:p>
        </w:tc>
        <w:tc>
          <w:tcPr>
            <w:tcW w:w="560" w:type="dxa"/>
            <w:tcBorders>
              <w:top w:val="single" w:sz="4" w:space="0" w:color="auto"/>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w:t>
            </w:r>
          </w:p>
        </w:tc>
        <w:tc>
          <w:tcPr>
            <w:tcW w:w="5740" w:type="dxa"/>
            <w:tcBorders>
              <w:top w:val="single" w:sz="4" w:space="0" w:color="auto"/>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Электродвигателей</w:t>
            </w:r>
          </w:p>
        </w:tc>
        <w:tc>
          <w:tcPr>
            <w:tcW w:w="1400" w:type="dxa"/>
            <w:tcBorders>
              <w:top w:val="single" w:sz="4" w:space="0" w:color="auto"/>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52</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single" w:sz="4" w:space="0" w:color="auto"/>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w:t>
            </w:r>
          </w:p>
        </w:tc>
        <w:tc>
          <w:tcPr>
            <w:tcW w:w="5740" w:type="dxa"/>
            <w:tcBorders>
              <w:top w:val="single" w:sz="4" w:space="0" w:color="auto"/>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Крупных электрических машин и турбогенераторов</w:t>
            </w:r>
          </w:p>
        </w:tc>
        <w:tc>
          <w:tcPr>
            <w:tcW w:w="1400" w:type="dxa"/>
            <w:tcBorders>
              <w:top w:val="single" w:sz="4" w:space="0" w:color="auto"/>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50</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3</w:t>
            </w: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высоковольтной аппаратуры</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60</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4</w:t>
            </w: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Трансформаторов</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45</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w:t>
            </w: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низковольтной аппаратуры и светотехнического оборудования</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55</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кабельной продукции</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45</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Электроламповые</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45</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электроизоляционных материалов</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87</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Аккумуляторные</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55</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740" w:type="dxa"/>
            <w:tcBorders>
              <w:top w:val="nil"/>
              <w:left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полупроводниковых приборов</w:t>
            </w:r>
          </w:p>
        </w:tc>
        <w:tc>
          <w:tcPr>
            <w:tcW w:w="1400" w:type="dxa"/>
            <w:tcBorders>
              <w:top w:val="nil"/>
              <w:left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52</w:t>
            </w:r>
          </w:p>
        </w:tc>
      </w:tr>
      <w:tr w:rsidR="008C4F5A" w:rsidRPr="00AB3FAA" w:rsidTr="008C4F5A">
        <w:tc>
          <w:tcPr>
            <w:tcW w:w="2100" w:type="dxa"/>
            <w:vMerge w:val="restart"/>
            <w:tcBorders>
              <w:top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Радиотехнические производства</w:t>
            </w:r>
          </w:p>
        </w:tc>
        <w:tc>
          <w:tcPr>
            <w:tcW w:w="560" w:type="dxa"/>
            <w:tcBorders>
              <w:top w:val="single" w:sz="4" w:space="0" w:color="auto"/>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w:t>
            </w:r>
          </w:p>
        </w:tc>
        <w:tc>
          <w:tcPr>
            <w:tcW w:w="5740" w:type="dxa"/>
            <w:tcBorders>
              <w:top w:val="single" w:sz="4" w:space="0" w:color="auto"/>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радиопромышленности при общей площади производственных зданий, тыс. кв. м:</w:t>
            </w:r>
          </w:p>
        </w:tc>
        <w:tc>
          <w:tcPr>
            <w:tcW w:w="1400" w:type="dxa"/>
            <w:tcBorders>
              <w:top w:val="single" w:sz="4" w:space="0" w:color="auto"/>
              <w:left w:val="single" w:sz="4" w:space="0" w:color="auto"/>
              <w:bottom w:val="nil"/>
            </w:tcBorders>
          </w:tcPr>
          <w:p w:rsidR="008C4F5A" w:rsidRPr="00AB3FAA" w:rsidRDefault="008C4F5A" w:rsidP="008C4F5A">
            <w:pPr>
              <w:pStyle w:val="af2"/>
              <w:rPr>
                <w:rFonts w:ascii="Times New Roman" w:hAnsi="Times New Roman" w:cs="Times New Roman"/>
                <w:color w:val="auto"/>
                <w:sz w:val="24"/>
                <w:szCs w:val="24"/>
              </w:rPr>
            </w:pP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до 100</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50</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более 100</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55</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а) предприятия, расположенные в одном здании (корпус, завод)</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60</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 xml:space="preserve">б) предприятия, расположенные в нескольких </w:t>
            </w:r>
            <w:r w:rsidRPr="00AB3FAA">
              <w:rPr>
                <w:rFonts w:ascii="Times New Roman" w:hAnsi="Times New Roman" w:cs="Times New Roman"/>
              </w:rPr>
              <w:lastRenderedPageBreak/>
              <w:t>зданиях:</w:t>
            </w:r>
          </w:p>
        </w:tc>
        <w:tc>
          <w:tcPr>
            <w:tcW w:w="1400" w:type="dxa"/>
            <w:tcBorders>
              <w:top w:val="nil"/>
              <w:left w:val="single" w:sz="4" w:space="0" w:color="auto"/>
              <w:bottom w:val="nil"/>
            </w:tcBorders>
          </w:tcPr>
          <w:p w:rsidR="008C4F5A" w:rsidRPr="00AB3FAA" w:rsidRDefault="008C4F5A" w:rsidP="008C4F5A">
            <w:pPr>
              <w:pStyle w:val="af2"/>
              <w:rPr>
                <w:rFonts w:ascii="Times New Roman" w:hAnsi="Times New Roman" w:cs="Times New Roman"/>
                <w:color w:val="auto"/>
                <w:sz w:val="24"/>
                <w:szCs w:val="24"/>
              </w:rPr>
            </w:pP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Одноэтажных</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55</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740" w:type="dxa"/>
            <w:tcBorders>
              <w:top w:val="nil"/>
              <w:left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Многоэтажных</w:t>
            </w:r>
          </w:p>
        </w:tc>
        <w:tc>
          <w:tcPr>
            <w:tcW w:w="1400" w:type="dxa"/>
            <w:tcBorders>
              <w:top w:val="nil"/>
              <w:left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50</w:t>
            </w:r>
          </w:p>
        </w:tc>
      </w:tr>
      <w:tr w:rsidR="008C4F5A" w:rsidRPr="00AB3FAA" w:rsidTr="008C4F5A">
        <w:tc>
          <w:tcPr>
            <w:tcW w:w="2100" w:type="dxa"/>
            <w:vMerge w:val="restart"/>
            <w:tcBorders>
              <w:top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Химическое машиностроение</w:t>
            </w:r>
          </w:p>
        </w:tc>
        <w:tc>
          <w:tcPr>
            <w:tcW w:w="560" w:type="dxa"/>
            <w:tcBorders>
              <w:top w:val="nil"/>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w:t>
            </w:r>
          </w:p>
        </w:tc>
        <w:tc>
          <w:tcPr>
            <w:tcW w:w="5740" w:type="dxa"/>
            <w:tcBorders>
              <w:top w:val="nil"/>
              <w:left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Оборудование и арматуры для нефте- и газодобывающей и целлюлозно-бумажной промышленности</w:t>
            </w:r>
          </w:p>
        </w:tc>
        <w:tc>
          <w:tcPr>
            <w:tcW w:w="1400" w:type="dxa"/>
            <w:tcBorders>
              <w:top w:val="nil"/>
              <w:left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50</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w:t>
            </w:r>
          </w:p>
        </w:tc>
        <w:tc>
          <w:tcPr>
            <w:tcW w:w="5740" w:type="dxa"/>
            <w:tcBorders>
              <w:top w:val="nil"/>
              <w:left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Промышленной трубопроводной арматуры</w:t>
            </w:r>
          </w:p>
        </w:tc>
        <w:tc>
          <w:tcPr>
            <w:tcW w:w="1400" w:type="dxa"/>
            <w:tcBorders>
              <w:top w:val="nil"/>
              <w:left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55</w:t>
            </w:r>
          </w:p>
        </w:tc>
      </w:tr>
      <w:tr w:rsidR="008C4F5A" w:rsidRPr="00AB3FAA" w:rsidTr="008C4F5A">
        <w:tc>
          <w:tcPr>
            <w:tcW w:w="2100" w:type="dxa"/>
            <w:vMerge w:val="restart"/>
            <w:tcBorders>
              <w:top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Станкостроение</w:t>
            </w:r>
          </w:p>
        </w:tc>
        <w:tc>
          <w:tcPr>
            <w:tcW w:w="560" w:type="dxa"/>
            <w:tcBorders>
              <w:top w:val="single" w:sz="4" w:space="0" w:color="auto"/>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w:t>
            </w:r>
          </w:p>
        </w:tc>
        <w:tc>
          <w:tcPr>
            <w:tcW w:w="5740" w:type="dxa"/>
            <w:tcBorders>
              <w:top w:val="single" w:sz="4" w:space="0" w:color="auto"/>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металлорежущих станков, литейного и деревообрабатывающего оборудования</w:t>
            </w:r>
          </w:p>
        </w:tc>
        <w:tc>
          <w:tcPr>
            <w:tcW w:w="1400" w:type="dxa"/>
            <w:tcBorders>
              <w:top w:val="single" w:sz="4" w:space="0" w:color="auto"/>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50</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w:t>
            </w: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кузнечно-прессового оборудования</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55</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3</w:t>
            </w: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Инструментальные</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60</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4</w:t>
            </w: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искусственных алмазов, абразивных материалов и инструментов, из них:</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50</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w:t>
            </w: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Литья</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50</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6</w:t>
            </w: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поковок и штамповок</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50</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7</w:t>
            </w: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сварных конструкций для машиностроения</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50</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8</w:t>
            </w:r>
          </w:p>
        </w:tc>
        <w:tc>
          <w:tcPr>
            <w:tcW w:w="5740" w:type="dxa"/>
            <w:tcBorders>
              <w:top w:val="nil"/>
              <w:left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изделий общемашиностроительного применения (редукторов, гидрооборудования, фильтрующих устройств, строительных деталей)</w:t>
            </w:r>
          </w:p>
        </w:tc>
        <w:tc>
          <w:tcPr>
            <w:tcW w:w="1400" w:type="dxa"/>
            <w:tcBorders>
              <w:top w:val="nil"/>
              <w:left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52</w:t>
            </w:r>
          </w:p>
        </w:tc>
      </w:tr>
      <w:tr w:rsidR="008C4F5A" w:rsidRPr="00AB3FAA" w:rsidTr="008C4F5A">
        <w:tc>
          <w:tcPr>
            <w:tcW w:w="2100" w:type="dxa"/>
            <w:vMerge w:val="restart"/>
            <w:tcBorders>
              <w:top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Приборостроение</w:t>
            </w:r>
          </w:p>
        </w:tc>
        <w:tc>
          <w:tcPr>
            <w:tcW w:w="560" w:type="dxa"/>
            <w:tcBorders>
              <w:top w:val="single" w:sz="4" w:space="0" w:color="auto"/>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w:t>
            </w:r>
          </w:p>
        </w:tc>
        <w:tc>
          <w:tcPr>
            <w:tcW w:w="5740" w:type="dxa"/>
            <w:tcBorders>
              <w:top w:val="single" w:sz="4" w:space="0" w:color="auto"/>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приборостроение, средств автоматизации и систем управления:</w:t>
            </w:r>
          </w:p>
        </w:tc>
        <w:tc>
          <w:tcPr>
            <w:tcW w:w="1400" w:type="dxa"/>
            <w:tcBorders>
              <w:top w:val="single" w:sz="4" w:space="0" w:color="auto"/>
              <w:left w:val="single" w:sz="4" w:space="0" w:color="auto"/>
              <w:bottom w:val="nil"/>
            </w:tcBorders>
          </w:tcPr>
          <w:p w:rsidR="008C4F5A" w:rsidRPr="00AB3FAA" w:rsidRDefault="008C4F5A" w:rsidP="008C4F5A">
            <w:pPr>
              <w:pStyle w:val="af2"/>
              <w:rPr>
                <w:rFonts w:ascii="Times New Roman" w:hAnsi="Times New Roman" w:cs="Times New Roman"/>
                <w:color w:val="auto"/>
                <w:sz w:val="24"/>
                <w:szCs w:val="24"/>
              </w:rPr>
            </w:pP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а) при общей площади производственных зданий 100 тыс. кв. м</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50</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б) то же, более 100 тыс. кв. м</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55</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740" w:type="dxa"/>
            <w:tcBorders>
              <w:top w:val="nil"/>
              <w:left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в) при применении ртути и стекловарения</w:t>
            </w:r>
          </w:p>
        </w:tc>
        <w:tc>
          <w:tcPr>
            <w:tcW w:w="1400" w:type="dxa"/>
            <w:tcBorders>
              <w:top w:val="nil"/>
              <w:left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30</w:t>
            </w:r>
          </w:p>
        </w:tc>
      </w:tr>
      <w:tr w:rsidR="008C4F5A" w:rsidRPr="00AB3FAA" w:rsidTr="008C4F5A">
        <w:tc>
          <w:tcPr>
            <w:tcW w:w="2100" w:type="dxa"/>
            <w:vMerge w:val="restart"/>
            <w:tcBorders>
              <w:top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Химико-фармацевтические производства</w:t>
            </w:r>
          </w:p>
        </w:tc>
        <w:tc>
          <w:tcPr>
            <w:tcW w:w="560" w:type="dxa"/>
            <w:tcBorders>
              <w:top w:val="single" w:sz="4" w:space="0" w:color="auto"/>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w:t>
            </w:r>
          </w:p>
        </w:tc>
        <w:tc>
          <w:tcPr>
            <w:tcW w:w="5740" w:type="dxa"/>
            <w:tcBorders>
              <w:top w:val="single" w:sz="4" w:space="0" w:color="auto"/>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химико-фармацевтические</w:t>
            </w:r>
          </w:p>
        </w:tc>
        <w:tc>
          <w:tcPr>
            <w:tcW w:w="1400" w:type="dxa"/>
            <w:tcBorders>
              <w:top w:val="single" w:sz="4" w:space="0" w:color="auto"/>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32</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w:t>
            </w: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медико-инструментальные</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43</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3</w:t>
            </w:r>
          </w:p>
        </w:tc>
        <w:tc>
          <w:tcPr>
            <w:tcW w:w="5740" w:type="dxa"/>
            <w:tcBorders>
              <w:top w:val="nil"/>
              <w:left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медицинских изделий из стекла и фарфора</w:t>
            </w:r>
          </w:p>
        </w:tc>
        <w:tc>
          <w:tcPr>
            <w:tcW w:w="1400" w:type="dxa"/>
            <w:tcBorders>
              <w:top w:val="nil"/>
              <w:left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40</w:t>
            </w:r>
          </w:p>
        </w:tc>
      </w:tr>
      <w:tr w:rsidR="008C4F5A" w:rsidRPr="00AB3FAA" w:rsidTr="008C4F5A">
        <w:tc>
          <w:tcPr>
            <w:tcW w:w="2100" w:type="dxa"/>
            <w:vMerge w:val="restart"/>
            <w:tcBorders>
              <w:top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Автопром</w:t>
            </w:r>
          </w:p>
        </w:tc>
        <w:tc>
          <w:tcPr>
            <w:tcW w:w="560" w:type="dxa"/>
            <w:tcBorders>
              <w:top w:val="single" w:sz="4" w:space="0" w:color="auto"/>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w:t>
            </w:r>
          </w:p>
        </w:tc>
        <w:tc>
          <w:tcPr>
            <w:tcW w:w="5740" w:type="dxa"/>
            <w:tcBorders>
              <w:top w:val="single" w:sz="4" w:space="0" w:color="auto"/>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Автомобильные</w:t>
            </w:r>
          </w:p>
        </w:tc>
        <w:tc>
          <w:tcPr>
            <w:tcW w:w="1400" w:type="dxa"/>
            <w:tcBorders>
              <w:top w:val="single" w:sz="4" w:space="0" w:color="auto"/>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50</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w:t>
            </w: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Автосборочные</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55</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3</w:t>
            </w: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автомобильного моторостроения</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55</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4</w:t>
            </w: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агрегатов, узлов, запчастей</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55</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w:t>
            </w:r>
          </w:p>
        </w:tc>
        <w:tc>
          <w:tcPr>
            <w:tcW w:w="5740" w:type="dxa"/>
            <w:tcBorders>
              <w:top w:val="nil"/>
              <w:left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Подшипниковые</w:t>
            </w:r>
          </w:p>
        </w:tc>
        <w:tc>
          <w:tcPr>
            <w:tcW w:w="1400" w:type="dxa"/>
            <w:tcBorders>
              <w:top w:val="nil"/>
              <w:left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55</w:t>
            </w:r>
          </w:p>
        </w:tc>
      </w:tr>
      <w:tr w:rsidR="008C4F5A" w:rsidRPr="00AB3FAA" w:rsidTr="008C4F5A">
        <w:tc>
          <w:tcPr>
            <w:tcW w:w="2100" w:type="dxa"/>
            <w:vMerge w:val="restart"/>
            <w:tcBorders>
              <w:top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proofErr w:type="gramStart"/>
            <w:r w:rsidRPr="00AB3FAA">
              <w:rPr>
                <w:rFonts w:ascii="Times New Roman" w:hAnsi="Times New Roman" w:cs="Times New Roman"/>
              </w:rPr>
              <w:t>Сельскохозяйственное</w:t>
            </w:r>
            <w:proofErr w:type="gramEnd"/>
            <w:r w:rsidRPr="00AB3FAA">
              <w:rPr>
                <w:rFonts w:ascii="Times New Roman" w:hAnsi="Times New Roman" w:cs="Times New Roman"/>
              </w:rPr>
              <w:t xml:space="preserve"> машиностроения</w:t>
            </w:r>
          </w:p>
        </w:tc>
        <w:tc>
          <w:tcPr>
            <w:tcW w:w="560" w:type="dxa"/>
            <w:tcBorders>
              <w:top w:val="nil"/>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w:t>
            </w:r>
          </w:p>
        </w:tc>
        <w:tc>
          <w:tcPr>
            <w:tcW w:w="5740" w:type="dxa"/>
            <w:tcBorders>
              <w:top w:val="nil"/>
              <w:left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proofErr w:type="gramStart"/>
            <w:r w:rsidRPr="00AB3FAA">
              <w:rPr>
                <w:rFonts w:ascii="Times New Roman" w:hAnsi="Times New Roman" w:cs="Times New Roman"/>
              </w:rPr>
              <w:t>Тракторные</w:t>
            </w:r>
            <w:proofErr w:type="gramEnd"/>
            <w:r w:rsidRPr="00AB3FAA">
              <w:rPr>
                <w:rFonts w:ascii="Times New Roman" w:hAnsi="Times New Roman" w:cs="Times New Roman"/>
              </w:rPr>
              <w:t>, сельскохозяйственных машин, тракторных и комбайновых двигателей</w:t>
            </w:r>
          </w:p>
        </w:tc>
        <w:tc>
          <w:tcPr>
            <w:tcW w:w="1400" w:type="dxa"/>
            <w:tcBorders>
              <w:top w:val="nil"/>
              <w:left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52</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w:t>
            </w:r>
          </w:p>
        </w:tc>
        <w:tc>
          <w:tcPr>
            <w:tcW w:w="5740" w:type="dxa"/>
            <w:tcBorders>
              <w:top w:val="nil"/>
              <w:left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Агрегатов, узлов, деталей и запчастей к тракторам и сельскохозяйственным машинам</w:t>
            </w:r>
          </w:p>
        </w:tc>
        <w:tc>
          <w:tcPr>
            <w:tcW w:w="1400" w:type="dxa"/>
            <w:tcBorders>
              <w:top w:val="nil"/>
              <w:left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56</w:t>
            </w:r>
          </w:p>
        </w:tc>
      </w:tr>
      <w:tr w:rsidR="008C4F5A" w:rsidRPr="00AB3FAA" w:rsidTr="008C4F5A">
        <w:tc>
          <w:tcPr>
            <w:tcW w:w="2100" w:type="dxa"/>
            <w:vMerge w:val="restart"/>
            <w:tcBorders>
              <w:top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Строительное и дорожное машиностроение</w:t>
            </w:r>
          </w:p>
        </w:tc>
        <w:tc>
          <w:tcPr>
            <w:tcW w:w="560" w:type="dxa"/>
            <w:tcBorders>
              <w:top w:val="single" w:sz="4" w:space="0" w:color="auto"/>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w:t>
            </w:r>
          </w:p>
        </w:tc>
        <w:tc>
          <w:tcPr>
            <w:tcW w:w="5740" w:type="dxa"/>
            <w:tcBorders>
              <w:top w:val="single" w:sz="4" w:space="0" w:color="auto"/>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Бульдозеров, скреперов, экскаваторов и узлов для экскаваторов</w:t>
            </w:r>
          </w:p>
        </w:tc>
        <w:tc>
          <w:tcPr>
            <w:tcW w:w="1400" w:type="dxa"/>
            <w:tcBorders>
              <w:top w:val="single" w:sz="4" w:space="0" w:color="auto"/>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50</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w:t>
            </w: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Пневматического, электрического инструмента и средств малой механизации</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63</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3</w:t>
            </w: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Оборудования для мелиоративных работ, лесозаготовительной и торфяной промышленности</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55</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4</w:t>
            </w:r>
          </w:p>
        </w:tc>
        <w:tc>
          <w:tcPr>
            <w:tcW w:w="5740" w:type="dxa"/>
            <w:tcBorders>
              <w:top w:val="nil"/>
              <w:left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Коммунального машиностроения</w:t>
            </w:r>
          </w:p>
        </w:tc>
        <w:tc>
          <w:tcPr>
            <w:tcW w:w="1400" w:type="dxa"/>
            <w:tcBorders>
              <w:top w:val="nil"/>
              <w:left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57</w:t>
            </w:r>
          </w:p>
        </w:tc>
      </w:tr>
      <w:tr w:rsidR="008C4F5A" w:rsidRPr="00AB3FAA" w:rsidTr="008C4F5A">
        <w:tc>
          <w:tcPr>
            <w:tcW w:w="2100" w:type="dxa"/>
            <w:vMerge w:val="restart"/>
            <w:tcBorders>
              <w:top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Производство оборудования</w:t>
            </w:r>
          </w:p>
        </w:tc>
        <w:tc>
          <w:tcPr>
            <w:tcW w:w="560" w:type="dxa"/>
            <w:tcBorders>
              <w:top w:val="single" w:sz="4" w:space="0" w:color="auto"/>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w:t>
            </w:r>
          </w:p>
        </w:tc>
        <w:tc>
          <w:tcPr>
            <w:tcW w:w="5740" w:type="dxa"/>
            <w:tcBorders>
              <w:top w:val="single" w:sz="4" w:space="0" w:color="auto"/>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Технологического оборудования для легкой, текстильной, пищевой и комбикормовой промышленности</w:t>
            </w:r>
          </w:p>
        </w:tc>
        <w:tc>
          <w:tcPr>
            <w:tcW w:w="1400" w:type="dxa"/>
            <w:tcBorders>
              <w:top w:val="single" w:sz="4" w:space="0" w:color="auto"/>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55</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w:t>
            </w: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Технологического оборудования для торговли и общественного питания</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57</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3</w:t>
            </w: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 xml:space="preserve">Технологического оборудования для стекольной </w:t>
            </w:r>
            <w:r w:rsidRPr="00AB3FAA">
              <w:rPr>
                <w:rFonts w:ascii="Times New Roman" w:hAnsi="Times New Roman" w:cs="Times New Roman"/>
              </w:rPr>
              <w:lastRenderedPageBreak/>
              <w:t>промышленности</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lastRenderedPageBreak/>
              <w:t>57</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4</w:t>
            </w:r>
          </w:p>
        </w:tc>
        <w:tc>
          <w:tcPr>
            <w:tcW w:w="5740" w:type="dxa"/>
            <w:tcBorders>
              <w:top w:val="nil"/>
              <w:left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бытовых приборов и машин</w:t>
            </w:r>
          </w:p>
        </w:tc>
        <w:tc>
          <w:tcPr>
            <w:tcW w:w="1400" w:type="dxa"/>
            <w:tcBorders>
              <w:top w:val="nil"/>
              <w:left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57</w:t>
            </w:r>
          </w:p>
        </w:tc>
      </w:tr>
      <w:tr w:rsidR="008C4F5A" w:rsidRPr="00AB3FAA" w:rsidTr="008C4F5A">
        <w:tc>
          <w:tcPr>
            <w:tcW w:w="2100" w:type="dxa"/>
            <w:tcBorders>
              <w:top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Судостроение</w:t>
            </w:r>
          </w:p>
        </w:tc>
        <w:tc>
          <w:tcPr>
            <w:tcW w:w="560" w:type="dxa"/>
            <w:tcBorders>
              <w:top w:val="nil"/>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w:t>
            </w:r>
          </w:p>
        </w:tc>
        <w:tc>
          <w:tcPr>
            <w:tcW w:w="5740" w:type="dxa"/>
            <w:tcBorders>
              <w:top w:val="nil"/>
              <w:left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Судостроительные</w:t>
            </w:r>
          </w:p>
        </w:tc>
        <w:tc>
          <w:tcPr>
            <w:tcW w:w="1400" w:type="dxa"/>
            <w:tcBorders>
              <w:top w:val="nil"/>
              <w:left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52</w:t>
            </w:r>
          </w:p>
        </w:tc>
      </w:tr>
      <w:tr w:rsidR="008C4F5A" w:rsidRPr="00AB3FAA" w:rsidTr="008C4F5A">
        <w:tc>
          <w:tcPr>
            <w:tcW w:w="2100" w:type="dxa"/>
            <w:vMerge w:val="restart"/>
            <w:tcBorders>
              <w:top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Речной флот</w:t>
            </w:r>
          </w:p>
        </w:tc>
        <w:tc>
          <w:tcPr>
            <w:tcW w:w="560" w:type="dxa"/>
            <w:vMerge w:val="restart"/>
            <w:tcBorders>
              <w:top w:val="nil"/>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w:t>
            </w:r>
          </w:p>
        </w:tc>
        <w:tc>
          <w:tcPr>
            <w:tcW w:w="5740" w:type="dxa"/>
            <w:tcBorders>
              <w:top w:val="single" w:sz="4" w:space="0" w:color="auto"/>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proofErr w:type="gramStart"/>
            <w:r w:rsidRPr="00AB3FAA">
              <w:rPr>
                <w:rFonts w:ascii="Times New Roman" w:hAnsi="Times New Roman" w:cs="Times New Roman"/>
              </w:rPr>
              <w:t>Судоремонтные</w:t>
            </w:r>
            <w:proofErr w:type="gramEnd"/>
            <w:r w:rsidRPr="00AB3FAA">
              <w:rPr>
                <w:rFonts w:ascii="Times New Roman" w:hAnsi="Times New Roman" w:cs="Times New Roman"/>
              </w:rPr>
              <w:t xml:space="preserve"> речных судов с годовым выпуском, тыс. т/год:</w:t>
            </w:r>
          </w:p>
        </w:tc>
        <w:tc>
          <w:tcPr>
            <w:tcW w:w="1400" w:type="dxa"/>
            <w:tcBorders>
              <w:top w:val="single" w:sz="4" w:space="0" w:color="auto"/>
              <w:left w:val="single" w:sz="4" w:space="0" w:color="auto"/>
              <w:bottom w:val="nil"/>
            </w:tcBorders>
          </w:tcPr>
          <w:p w:rsidR="008C4F5A" w:rsidRPr="00AB3FAA" w:rsidRDefault="008C4F5A" w:rsidP="008C4F5A">
            <w:pPr>
              <w:pStyle w:val="af2"/>
              <w:rPr>
                <w:rFonts w:ascii="Times New Roman" w:hAnsi="Times New Roman" w:cs="Times New Roman"/>
                <w:color w:val="auto"/>
                <w:sz w:val="24"/>
                <w:szCs w:val="24"/>
              </w:rPr>
            </w:pP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vMerge/>
            <w:tcBorders>
              <w:top w:val="nil"/>
              <w:left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до 20</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42</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vMerge/>
            <w:tcBorders>
              <w:top w:val="nil"/>
              <w:left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20 - 40</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48</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vMerge/>
            <w:tcBorders>
              <w:top w:val="nil"/>
              <w:left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40 - 60</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55</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vMerge/>
            <w:tcBorders>
              <w:top w:val="nil"/>
              <w:left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740" w:type="dxa"/>
            <w:tcBorders>
              <w:top w:val="nil"/>
              <w:left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60 и более</w:t>
            </w:r>
          </w:p>
        </w:tc>
        <w:tc>
          <w:tcPr>
            <w:tcW w:w="1400" w:type="dxa"/>
            <w:vMerge w:val="restart"/>
            <w:tcBorders>
              <w:top w:val="nil"/>
              <w:left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60</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vMerge w:val="restart"/>
            <w:tcBorders>
              <w:top w:val="nil"/>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w:t>
            </w:r>
          </w:p>
        </w:tc>
        <w:tc>
          <w:tcPr>
            <w:tcW w:w="5740" w:type="dxa"/>
            <w:tcBorders>
              <w:top w:val="single" w:sz="4" w:space="0" w:color="auto"/>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Речные порты:</w:t>
            </w:r>
          </w:p>
        </w:tc>
        <w:tc>
          <w:tcPr>
            <w:tcW w:w="1400" w:type="dxa"/>
            <w:tcBorders>
              <w:top w:val="single" w:sz="4" w:space="0" w:color="auto"/>
              <w:left w:val="single" w:sz="4" w:space="0" w:color="auto"/>
              <w:bottom w:val="nil"/>
            </w:tcBorders>
          </w:tcPr>
          <w:p w:rsidR="008C4F5A" w:rsidRPr="00AB3FAA" w:rsidRDefault="008C4F5A" w:rsidP="008C4F5A">
            <w:pPr>
              <w:pStyle w:val="af2"/>
              <w:rPr>
                <w:rFonts w:ascii="Times New Roman" w:hAnsi="Times New Roman" w:cs="Times New Roman"/>
                <w:color w:val="auto"/>
                <w:sz w:val="24"/>
                <w:szCs w:val="24"/>
              </w:rPr>
            </w:pP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vMerge/>
            <w:tcBorders>
              <w:top w:val="nil"/>
              <w:left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I и II категорий:</w:t>
            </w:r>
          </w:p>
        </w:tc>
        <w:tc>
          <w:tcPr>
            <w:tcW w:w="1400" w:type="dxa"/>
            <w:tcBorders>
              <w:top w:val="nil"/>
              <w:left w:val="single" w:sz="4" w:space="0" w:color="auto"/>
              <w:bottom w:val="nil"/>
            </w:tcBorders>
          </w:tcPr>
          <w:p w:rsidR="008C4F5A" w:rsidRPr="00AB3FAA" w:rsidRDefault="008C4F5A" w:rsidP="008C4F5A">
            <w:pPr>
              <w:pStyle w:val="af2"/>
              <w:rPr>
                <w:rFonts w:ascii="Times New Roman" w:hAnsi="Times New Roman" w:cs="Times New Roman"/>
                <w:color w:val="auto"/>
                <w:sz w:val="24"/>
                <w:szCs w:val="24"/>
              </w:rPr>
            </w:pP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vMerge/>
            <w:tcBorders>
              <w:top w:val="nil"/>
              <w:left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при ковшовом варианте</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70</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vMerge/>
            <w:tcBorders>
              <w:top w:val="nil"/>
              <w:left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при русловом варианте</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50</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vMerge/>
            <w:tcBorders>
              <w:top w:val="nil"/>
              <w:left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740" w:type="dxa"/>
            <w:tcBorders>
              <w:top w:val="nil"/>
              <w:left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III и IV категорий</w:t>
            </w:r>
          </w:p>
        </w:tc>
        <w:tc>
          <w:tcPr>
            <w:tcW w:w="1400" w:type="dxa"/>
            <w:vMerge w:val="restart"/>
            <w:tcBorders>
              <w:top w:val="nil"/>
              <w:left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55</w:t>
            </w:r>
          </w:p>
        </w:tc>
      </w:tr>
      <w:tr w:rsidR="008C4F5A" w:rsidRPr="00AB3FAA" w:rsidTr="008C4F5A">
        <w:tc>
          <w:tcPr>
            <w:tcW w:w="2100" w:type="dxa"/>
            <w:vMerge w:val="restart"/>
            <w:tcBorders>
              <w:top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Лесная промышленность</w:t>
            </w:r>
          </w:p>
        </w:tc>
        <w:tc>
          <w:tcPr>
            <w:tcW w:w="560" w:type="dxa"/>
            <w:vMerge w:val="restart"/>
            <w:tcBorders>
              <w:top w:val="single" w:sz="4" w:space="0" w:color="auto"/>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w:t>
            </w:r>
          </w:p>
        </w:tc>
        <w:tc>
          <w:tcPr>
            <w:tcW w:w="5740" w:type="dxa"/>
            <w:tcBorders>
              <w:top w:val="single" w:sz="4" w:space="0" w:color="auto"/>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Лесозаготовительные с примыканием к железной дороге МПС:</w:t>
            </w:r>
          </w:p>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без переработки древесины производственной мощностью, тыс. куб. м/год:</w:t>
            </w:r>
          </w:p>
        </w:tc>
        <w:tc>
          <w:tcPr>
            <w:tcW w:w="1400" w:type="dxa"/>
            <w:tcBorders>
              <w:top w:val="single" w:sz="4" w:space="0" w:color="auto"/>
              <w:left w:val="single" w:sz="4" w:space="0" w:color="auto"/>
              <w:bottom w:val="nil"/>
            </w:tcBorders>
          </w:tcPr>
          <w:p w:rsidR="008C4F5A" w:rsidRPr="00AB3FAA" w:rsidRDefault="008C4F5A" w:rsidP="008C4F5A">
            <w:pPr>
              <w:pStyle w:val="af2"/>
              <w:rPr>
                <w:rFonts w:ascii="Times New Roman" w:hAnsi="Times New Roman" w:cs="Times New Roman"/>
                <w:color w:val="auto"/>
                <w:sz w:val="24"/>
                <w:szCs w:val="24"/>
              </w:rPr>
            </w:pP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vMerge/>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до 400</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28</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vMerge/>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более 400</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35</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vMerge/>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с переработкой древесины производственной мощностью, тыс. куб. м/год:</w:t>
            </w:r>
          </w:p>
        </w:tc>
        <w:tc>
          <w:tcPr>
            <w:tcW w:w="1400" w:type="dxa"/>
            <w:vMerge w:val="restart"/>
            <w:tcBorders>
              <w:top w:val="nil"/>
              <w:left w:val="single" w:sz="4" w:space="0" w:color="auto"/>
              <w:bottom w:val="nil"/>
            </w:tcBorders>
          </w:tcPr>
          <w:p w:rsidR="008C4F5A" w:rsidRPr="00AB3FAA" w:rsidRDefault="008C4F5A" w:rsidP="008C4F5A">
            <w:pPr>
              <w:pStyle w:val="af2"/>
              <w:rPr>
                <w:rFonts w:ascii="Times New Roman" w:hAnsi="Times New Roman" w:cs="Times New Roman"/>
                <w:color w:val="auto"/>
                <w:sz w:val="24"/>
                <w:szCs w:val="24"/>
              </w:rPr>
            </w:pP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vMerge/>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до 400</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23</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vMerge/>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более 400</w:t>
            </w:r>
          </w:p>
        </w:tc>
        <w:tc>
          <w:tcPr>
            <w:tcW w:w="1400" w:type="dxa"/>
            <w:tcBorders>
              <w:top w:val="nil"/>
              <w:left w:val="single" w:sz="4" w:space="0" w:color="auto"/>
              <w:bottom w:val="nil"/>
            </w:tcBorders>
          </w:tcPr>
          <w:p w:rsidR="008C4F5A" w:rsidRPr="00AB3FAA" w:rsidRDefault="008C4F5A" w:rsidP="008C4F5A">
            <w:pPr>
              <w:pStyle w:val="af2"/>
              <w:rPr>
                <w:rFonts w:ascii="Times New Roman" w:hAnsi="Times New Roman" w:cs="Times New Roman"/>
                <w:color w:val="auto"/>
                <w:sz w:val="24"/>
                <w:szCs w:val="24"/>
              </w:rPr>
            </w:pP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vMerge w:val="restart"/>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w:t>
            </w: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Лесозаготовительные с примыканием к водным транспортным путям при отправке леса в хлыстах:</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20</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vMerge/>
            <w:tcBorders>
              <w:top w:val="nil"/>
              <w:left w:val="single" w:sz="4" w:space="0" w:color="auto"/>
              <w:bottom w:val="nil"/>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с зимним плотбищем</w:t>
            </w:r>
          </w:p>
        </w:tc>
        <w:tc>
          <w:tcPr>
            <w:tcW w:w="1400" w:type="dxa"/>
            <w:tcBorders>
              <w:top w:val="nil"/>
              <w:left w:val="single" w:sz="4" w:space="0" w:color="auto"/>
              <w:bottom w:val="nil"/>
            </w:tcBorders>
          </w:tcPr>
          <w:p w:rsidR="008C4F5A" w:rsidRPr="00AB3FAA" w:rsidRDefault="008C4F5A" w:rsidP="008C4F5A">
            <w:pPr>
              <w:pStyle w:val="af2"/>
              <w:rPr>
                <w:rFonts w:ascii="Times New Roman" w:hAnsi="Times New Roman" w:cs="Times New Roman"/>
                <w:color w:val="auto"/>
                <w:sz w:val="24"/>
                <w:szCs w:val="24"/>
              </w:rPr>
            </w:pP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vMerge/>
            <w:tcBorders>
              <w:top w:val="nil"/>
              <w:left w:val="single" w:sz="4" w:space="0" w:color="auto"/>
              <w:bottom w:val="nil"/>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без зимнего плотбища</w:t>
            </w:r>
          </w:p>
        </w:tc>
        <w:tc>
          <w:tcPr>
            <w:tcW w:w="1400" w:type="dxa"/>
            <w:tcBorders>
              <w:top w:val="nil"/>
              <w:left w:val="single" w:sz="4" w:space="0" w:color="auto"/>
              <w:bottom w:val="nil"/>
            </w:tcBorders>
          </w:tcPr>
          <w:p w:rsidR="008C4F5A" w:rsidRPr="00AB3FAA" w:rsidRDefault="008C4F5A" w:rsidP="008C4F5A">
            <w:pPr>
              <w:pStyle w:val="af2"/>
              <w:rPr>
                <w:rFonts w:ascii="Times New Roman" w:hAnsi="Times New Roman" w:cs="Times New Roman"/>
                <w:color w:val="auto"/>
                <w:sz w:val="24"/>
                <w:szCs w:val="24"/>
              </w:rPr>
            </w:pP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vMerge w:val="restart"/>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3</w:t>
            </w: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Лесозаготовительные с примыканием к водным транспортным путям при отправке леса в хлыстах:</w:t>
            </w:r>
          </w:p>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 xml:space="preserve">С </w:t>
            </w:r>
            <w:proofErr w:type="gramStart"/>
            <w:r w:rsidRPr="00AB3FAA">
              <w:rPr>
                <w:rFonts w:ascii="Times New Roman" w:hAnsi="Times New Roman" w:cs="Times New Roman"/>
              </w:rPr>
              <w:t>зимним</w:t>
            </w:r>
            <w:proofErr w:type="gramEnd"/>
            <w:r w:rsidRPr="00AB3FAA">
              <w:rPr>
                <w:rFonts w:ascii="Times New Roman" w:hAnsi="Times New Roman" w:cs="Times New Roman"/>
              </w:rPr>
              <w:t xml:space="preserve"> плотбищем производственной мощностью, тыс. куб. м./год:</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17</w:t>
            </w:r>
          </w:p>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44</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vMerge/>
            <w:tcBorders>
              <w:top w:val="nil"/>
              <w:left w:val="single" w:sz="4" w:space="0" w:color="auto"/>
              <w:bottom w:val="nil"/>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до 400</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30</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vMerge/>
            <w:tcBorders>
              <w:top w:val="nil"/>
              <w:left w:val="single" w:sz="4" w:space="0" w:color="auto"/>
              <w:bottom w:val="nil"/>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более 400</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33</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vMerge/>
            <w:tcBorders>
              <w:top w:val="nil"/>
              <w:left w:val="single" w:sz="4" w:space="0" w:color="auto"/>
              <w:bottom w:val="nil"/>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 xml:space="preserve">без </w:t>
            </w:r>
            <w:proofErr w:type="gramStart"/>
            <w:r w:rsidRPr="00AB3FAA">
              <w:rPr>
                <w:rFonts w:ascii="Times New Roman" w:hAnsi="Times New Roman" w:cs="Times New Roman"/>
              </w:rPr>
              <w:t>зимнего</w:t>
            </w:r>
            <w:proofErr w:type="gramEnd"/>
            <w:r w:rsidRPr="00AB3FAA">
              <w:rPr>
                <w:rFonts w:ascii="Times New Roman" w:hAnsi="Times New Roman" w:cs="Times New Roman"/>
              </w:rPr>
              <w:t xml:space="preserve"> плотбища производственной мощностью, тыс. куб. м./год:</w:t>
            </w:r>
          </w:p>
        </w:tc>
        <w:tc>
          <w:tcPr>
            <w:tcW w:w="1400" w:type="dxa"/>
            <w:tcBorders>
              <w:top w:val="nil"/>
              <w:left w:val="single" w:sz="4" w:space="0" w:color="auto"/>
              <w:bottom w:val="nil"/>
            </w:tcBorders>
          </w:tcPr>
          <w:p w:rsidR="008C4F5A" w:rsidRPr="00AB3FAA" w:rsidRDefault="008C4F5A" w:rsidP="008C4F5A">
            <w:pPr>
              <w:pStyle w:val="af2"/>
              <w:rPr>
                <w:rFonts w:ascii="Times New Roman" w:hAnsi="Times New Roman" w:cs="Times New Roman"/>
                <w:color w:val="auto"/>
                <w:sz w:val="24"/>
                <w:szCs w:val="24"/>
              </w:rPr>
            </w:pP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vMerge/>
            <w:tcBorders>
              <w:top w:val="nil"/>
              <w:left w:val="single" w:sz="4" w:space="0" w:color="auto"/>
              <w:bottom w:val="nil"/>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до 400</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33</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vMerge/>
            <w:tcBorders>
              <w:top w:val="nil"/>
              <w:left w:val="single" w:sz="4" w:space="0" w:color="auto"/>
              <w:bottom w:val="nil"/>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более 400</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38</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vMerge w:val="restart"/>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4</w:t>
            </w: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Пиломатериалов, стандартных домов, комплектов деталей, столярных изделий и заготовок:</w:t>
            </w:r>
          </w:p>
        </w:tc>
        <w:tc>
          <w:tcPr>
            <w:tcW w:w="1400" w:type="dxa"/>
            <w:tcBorders>
              <w:top w:val="nil"/>
              <w:left w:val="single" w:sz="4" w:space="0" w:color="auto"/>
              <w:bottom w:val="nil"/>
            </w:tcBorders>
          </w:tcPr>
          <w:p w:rsidR="008C4F5A" w:rsidRPr="00AB3FAA" w:rsidRDefault="008C4F5A" w:rsidP="008C4F5A">
            <w:pPr>
              <w:pStyle w:val="af2"/>
              <w:rPr>
                <w:rFonts w:ascii="Times New Roman" w:hAnsi="Times New Roman" w:cs="Times New Roman"/>
                <w:color w:val="auto"/>
                <w:sz w:val="24"/>
                <w:szCs w:val="24"/>
              </w:rPr>
            </w:pP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vMerge/>
            <w:tcBorders>
              <w:top w:val="nil"/>
              <w:left w:val="single" w:sz="4" w:space="0" w:color="auto"/>
              <w:bottom w:val="nil"/>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при поставке сырья и отправке продукции по железной дороге</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40</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vMerge/>
            <w:tcBorders>
              <w:top w:val="nil"/>
              <w:left w:val="single" w:sz="4" w:space="0" w:color="auto"/>
              <w:bottom w:val="nil"/>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при поставке сырья по воде</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45</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w:t>
            </w: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Древесно-стружечных плит</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45</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6</w:t>
            </w: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Фанеры</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47</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7</w:t>
            </w:r>
          </w:p>
        </w:tc>
        <w:tc>
          <w:tcPr>
            <w:tcW w:w="5740" w:type="dxa"/>
            <w:tcBorders>
              <w:top w:val="nil"/>
              <w:left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Мебельные</w:t>
            </w:r>
          </w:p>
        </w:tc>
        <w:tc>
          <w:tcPr>
            <w:tcW w:w="1400" w:type="dxa"/>
            <w:tcBorders>
              <w:top w:val="nil"/>
              <w:left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53</w:t>
            </w:r>
          </w:p>
        </w:tc>
      </w:tr>
      <w:tr w:rsidR="008C4F5A" w:rsidRPr="00AB3FAA" w:rsidTr="008C4F5A">
        <w:tc>
          <w:tcPr>
            <w:tcW w:w="2100" w:type="dxa"/>
            <w:vMerge w:val="restart"/>
            <w:tcBorders>
              <w:top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Легкая промышленность</w:t>
            </w:r>
          </w:p>
        </w:tc>
        <w:tc>
          <w:tcPr>
            <w:tcW w:w="560" w:type="dxa"/>
            <w:tcBorders>
              <w:top w:val="single" w:sz="4" w:space="0" w:color="auto"/>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w:t>
            </w:r>
          </w:p>
        </w:tc>
        <w:tc>
          <w:tcPr>
            <w:tcW w:w="5740" w:type="dxa"/>
            <w:tcBorders>
              <w:top w:val="single" w:sz="4" w:space="0" w:color="auto"/>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proofErr w:type="gramStart"/>
            <w:r w:rsidRPr="00AB3FAA">
              <w:rPr>
                <w:rFonts w:ascii="Times New Roman" w:hAnsi="Times New Roman" w:cs="Times New Roman"/>
              </w:rPr>
              <w:t>Хлопкоочистительные</w:t>
            </w:r>
            <w:proofErr w:type="gramEnd"/>
            <w:r w:rsidRPr="00AB3FAA">
              <w:rPr>
                <w:rFonts w:ascii="Times New Roman" w:hAnsi="Times New Roman" w:cs="Times New Roman"/>
              </w:rPr>
              <w:t xml:space="preserve"> при крытом хранении хлопка-сырца</w:t>
            </w:r>
          </w:p>
        </w:tc>
        <w:tc>
          <w:tcPr>
            <w:tcW w:w="1400" w:type="dxa"/>
            <w:tcBorders>
              <w:top w:val="single" w:sz="4" w:space="0" w:color="auto"/>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29</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w:t>
            </w: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proofErr w:type="gramStart"/>
            <w:r w:rsidRPr="00AB3FAA">
              <w:rPr>
                <w:rFonts w:ascii="Times New Roman" w:hAnsi="Times New Roman" w:cs="Times New Roman"/>
              </w:rPr>
              <w:t>Хлопкоочистительные при 25% крытого и 75% открытого хранения хлопка-сырца</w:t>
            </w:r>
            <w:proofErr w:type="gramEnd"/>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22</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3</w:t>
            </w:r>
          </w:p>
        </w:tc>
        <w:tc>
          <w:tcPr>
            <w:tcW w:w="5740" w:type="dxa"/>
            <w:vMerge w:val="restart"/>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Хлопкозаготовительные пункты</w:t>
            </w:r>
          </w:p>
        </w:tc>
        <w:tc>
          <w:tcPr>
            <w:tcW w:w="1400" w:type="dxa"/>
            <w:vMerge w:val="restart"/>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21</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4</w:t>
            </w: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Льнозаводы</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35</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w:t>
            </w: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Пенькозаводы (без полей сушки)</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27</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6</w:t>
            </w: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Первичная обработка шерсти</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61</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7</w:t>
            </w:r>
          </w:p>
        </w:tc>
        <w:tc>
          <w:tcPr>
            <w:tcW w:w="5740" w:type="dxa"/>
            <w:vMerge w:val="restart"/>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Шелкомотальной промышленности</w:t>
            </w:r>
          </w:p>
        </w:tc>
        <w:tc>
          <w:tcPr>
            <w:tcW w:w="1400" w:type="dxa"/>
            <w:vMerge w:val="restart"/>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41</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8</w:t>
            </w: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Текстильные комбинаты с одноэтажными главными корпусами</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60</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vMerge w:val="restart"/>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9</w:t>
            </w: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Текстильные фабрики, размещенные в одноэтажных корпусах, при общей площади главного производственного корпуса:</w:t>
            </w:r>
          </w:p>
        </w:tc>
        <w:tc>
          <w:tcPr>
            <w:tcW w:w="1400" w:type="dxa"/>
            <w:tcBorders>
              <w:top w:val="nil"/>
              <w:left w:val="single" w:sz="4" w:space="0" w:color="auto"/>
              <w:bottom w:val="nil"/>
            </w:tcBorders>
          </w:tcPr>
          <w:p w:rsidR="008C4F5A" w:rsidRPr="00AB3FAA" w:rsidRDefault="008C4F5A" w:rsidP="008C4F5A">
            <w:pPr>
              <w:pStyle w:val="af2"/>
              <w:rPr>
                <w:rFonts w:ascii="Times New Roman" w:hAnsi="Times New Roman" w:cs="Times New Roman"/>
                <w:color w:val="auto"/>
                <w:sz w:val="24"/>
                <w:szCs w:val="24"/>
              </w:rPr>
            </w:pP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vMerge/>
            <w:tcBorders>
              <w:top w:val="nil"/>
              <w:left w:val="single" w:sz="4" w:space="0" w:color="auto"/>
              <w:bottom w:val="nil"/>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до 50 тыс. кв. м</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55</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vMerge/>
            <w:tcBorders>
              <w:top w:val="nil"/>
              <w:left w:val="single" w:sz="4" w:space="0" w:color="auto"/>
              <w:bottom w:val="nil"/>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свыше 50 тыс. кв. м</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60</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10</w:t>
            </w: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Текстильной галантереи</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60</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11</w:t>
            </w: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Верхнего и бельевого трикотажа</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60</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12</w:t>
            </w: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Швейно-трикотажные</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60</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13</w:t>
            </w: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Швейные</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55</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vMerge w:val="restart"/>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14</w:t>
            </w: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proofErr w:type="gramStart"/>
            <w:r w:rsidRPr="00AB3FAA">
              <w:rPr>
                <w:rFonts w:ascii="Times New Roman" w:hAnsi="Times New Roman" w:cs="Times New Roman"/>
              </w:rPr>
              <w:t>Кожевенные и первичной обработки кожсырья:</w:t>
            </w:r>
            <w:proofErr w:type="gramEnd"/>
          </w:p>
        </w:tc>
        <w:tc>
          <w:tcPr>
            <w:tcW w:w="1400" w:type="dxa"/>
            <w:tcBorders>
              <w:top w:val="nil"/>
              <w:left w:val="single" w:sz="4" w:space="0" w:color="auto"/>
              <w:bottom w:val="nil"/>
            </w:tcBorders>
          </w:tcPr>
          <w:p w:rsidR="008C4F5A" w:rsidRPr="00AB3FAA" w:rsidRDefault="008C4F5A" w:rsidP="008C4F5A">
            <w:pPr>
              <w:pStyle w:val="af2"/>
              <w:rPr>
                <w:rFonts w:ascii="Times New Roman" w:hAnsi="Times New Roman" w:cs="Times New Roman"/>
                <w:color w:val="auto"/>
                <w:sz w:val="24"/>
                <w:szCs w:val="24"/>
              </w:rPr>
            </w:pP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vMerge/>
            <w:tcBorders>
              <w:top w:val="nil"/>
              <w:left w:val="single" w:sz="4" w:space="0" w:color="auto"/>
              <w:bottom w:val="nil"/>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Одноэтажные</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50</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vMerge/>
            <w:tcBorders>
              <w:top w:val="nil"/>
              <w:left w:val="single" w:sz="4" w:space="0" w:color="auto"/>
              <w:bottom w:val="nil"/>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Двухэтажные</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45</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15</w:t>
            </w: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Искусственных кож, обувных картонов и пленочных материалов</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55</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vMerge w:val="restart"/>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16</w:t>
            </w: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Кожгалантерейные:</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55</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vMerge/>
            <w:tcBorders>
              <w:top w:val="nil"/>
              <w:left w:val="single" w:sz="4" w:space="0" w:color="auto"/>
              <w:bottom w:val="nil"/>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Одноэтажные</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50</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vMerge/>
            <w:tcBorders>
              <w:top w:val="nil"/>
              <w:left w:val="single" w:sz="4" w:space="0" w:color="auto"/>
              <w:bottom w:val="nil"/>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Многоэтажные</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55</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17</w:t>
            </w: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Меховые и овчино-шубные</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55</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vMerge w:val="restart"/>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18</w:t>
            </w: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Обувные:</w:t>
            </w:r>
          </w:p>
        </w:tc>
        <w:tc>
          <w:tcPr>
            <w:tcW w:w="1400" w:type="dxa"/>
            <w:tcBorders>
              <w:top w:val="nil"/>
              <w:left w:val="single" w:sz="4" w:space="0" w:color="auto"/>
              <w:bottom w:val="nil"/>
            </w:tcBorders>
          </w:tcPr>
          <w:p w:rsidR="008C4F5A" w:rsidRPr="00AB3FAA" w:rsidRDefault="008C4F5A" w:rsidP="008C4F5A">
            <w:pPr>
              <w:pStyle w:val="af2"/>
              <w:rPr>
                <w:rFonts w:ascii="Times New Roman" w:hAnsi="Times New Roman" w:cs="Times New Roman"/>
                <w:color w:val="auto"/>
                <w:sz w:val="24"/>
                <w:szCs w:val="24"/>
              </w:rPr>
            </w:pP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vMerge/>
            <w:tcBorders>
              <w:top w:val="nil"/>
              <w:left w:val="single" w:sz="4" w:space="0" w:color="auto"/>
              <w:bottom w:val="nil"/>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Одноэтажные</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55</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vMerge/>
            <w:tcBorders>
              <w:top w:val="nil"/>
              <w:left w:val="single" w:sz="4" w:space="0" w:color="auto"/>
              <w:bottom w:val="nil"/>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Многоэтажные</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50</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19</w:t>
            </w: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Фурнитуры и других изделий для обувной, галантерейной, швейной и трикотажной промышленности</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52</w:t>
            </w:r>
          </w:p>
        </w:tc>
      </w:tr>
      <w:tr w:rsidR="008C4F5A" w:rsidRPr="00AB3FAA" w:rsidTr="008C4F5A">
        <w:tc>
          <w:tcPr>
            <w:tcW w:w="2100" w:type="dxa"/>
            <w:vMerge w:val="restart"/>
            <w:tcBorders>
              <w:top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Пищевая промышленность</w:t>
            </w:r>
          </w:p>
        </w:tc>
        <w:tc>
          <w:tcPr>
            <w:tcW w:w="560" w:type="dxa"/>
            <w:vMerge w:val="restart"/>
            <w:tcBorders>
              <w:top w:val="single" w:sz="4" w:space="0" w:color="auto"/>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w:t>
            </w:r>
          </w:p>
        </w:tc>
        <w:tc>
          <w:tcPr>
            <w:tcW w:w="5740" w:type="dxa"/>
            <w:tcBorders>
              <w:top w:val="single" w:sz="4" w:space="0" w:color="auto"/>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Сахарные заводы при переработке свеклы, тыс. т/сут.:</w:t>
            </w:r>
          </w:p>
        </w:tc>
        <w:tc>
          <w:tcPr>
            <w:tcW w:w="1400" w:type="dxa"/>
            <w:tcBorders>
              <w:top w:val="single" w:sz="4" w:space="0" w:color="auto"/>
              <w:left w:val="single" w:sz="4" w:space="0" w:color="auto"/>
              <w:bottom w:val="nil"/>
            </w:tcBorders>
          </w:tcPr>
          <w:p w:rsidR="008C4F5A" w:rsidRPr="00AB3FAA" w:rsidRDefault="008C4F5A" w:rsidP="008C4F5A">
            <w:pPr>
              <w:pStyle w:val="af2"/>
              <w:rPr>
                <w:rFonts w:ascii="Times New Roman" w:hAnsi="Times New Roman" w:cs="Times New Roman"/>
                <w:color w:val="auto"/>
                <w:sz w:val="24"/>
                <w:szCs w:val="24"/>
              </w:rPr>
            </w:pP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vMerge/>
            <w:tcBorders>
              <w:top w:val="single" w:sz="4" w:space="0" w:color="auto"/>
              <w:left w:val="single" w:sz="4" w:space="0" w:color="auto"/>
              <w:bottom w:val="nil"/>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740" w:type="dxa"/>
            <w:tcBorders>
              <w:top w:val="single" w:sz="4" w:space="0" w:color="auto"/>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до 3 (хранение свеклы на кагатных полях)</w:t>
            </w:r>
          </w:p>
        </w:tc>
        <w:tc>
          <w:tcPr>
            <w:tcW w:w="1400" w:type="dxa"/>
            <w:tcBorders>
              <w:top w:val="single" w:sz="4" w:space="0" w:color="auto"/>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55</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vMerge/>
            <w:tcBorders>
              <w:top w:val="single" w:sz="4" w:space="0" w:color="auto"/>
              <w:left w:val="single" w:sz="4" w:space="0" w:color="auto"/>
              <w:bottom w:val="nil"/>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740" w:type="dxa"/>
            <w:tcBorders>
              <w:top w:val="single" w:sz="4" w:space="0" w:color="auto"/>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от 3 до 6 (хранение свеклы в механизированных складах)</w:t>
            </w:r>
          </w:p>
        </w:tc>
        <w:tc>
          <w:tcPr>
            <w:tcW w:w="1400" w:type="dxa"/>
            <w:vMerge w:val="restart"/>
            <w:tcBorders>
              <w:top w:val="single" w:sz="4" w:space="0" w:color="auto"/>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50</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vMerge w:val="restart"/>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w:t>
            </w: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хлеба и хлебобулочных изделий производственной мощностью, т/сут.:</w:t>
            </w:r>
          </w:p>
        </w:tc>
        <w:tc>
          <w:tcPr>
            <w:tcW w:w="1400" w:type="dxa"/>
            <w:tcBorders>
              <w:top w:val="nil"/>
              <w:left w:val="single" w:sz="4" w:space="0" w:color="auto"/>
              <w:bottom w:val="nil"/>
            </w:tcBorders>
          </w:tcPr>
          <w:p w:rsidR="008C4F5A" w:rsidRPr="00AB3FAA" w:rsidRDefault="008C4F5A" w:rsidP="008C4F5A">
            <w:pPr>
              <w:pStyle w:val="af2"/>
              <w:rPr>
                <w:rFonts w:ascii="Times New Roman" w:hAnsi="Times New Roman" w:cs="Times New Roman"/>
                <w:color w:val="auto"/>
                <w:sz w:val="24"/>
                <w:szCs w:val="24"/>
              </w:rPr>
            </w:pP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vMerge/>
            <w:tcBorders>
              <w:top w:val="nil"/>
              <w:left w:val="single" w:sz="4" w:space="0" w:color="auto"/>
              <w:bottom w:val="nil"/>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до 45</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37</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vMerge/>
            <w:tcBorders>
              <w:top w:val="nil"/>
              <w:left w:val="single" w:sz="4" w:space="0" w:color="auto"/>
              <w:bottom w:val="nil"/>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более 45</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40</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3</w:t>
            </w: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Кондитерских изделий</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50</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4</w:t>
            </w:r>
          </w:p>
        </w:tc>
        <w:tc>
          <w:tcPr>
            <w:tcW w:w="5740" w:type="dxa"/>
            <w:vMerge w:val="restart"/>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Растительного масла производственной мощностью, тонн переработки семян в сутки:</w:t>
            </w:r>
          </w:p>
        </w:tc>
        <w:tc>
          <w:tcPr>
            <w:tcW w:w="1400" w:type="dxa"/>
            <w:vMerge w:val="restart"/>
            <w:tcBorders>
              <w:top w:val="nil"/>
              <w:left w:val="single" w:sz="4" w:space="0" w:color="auto"/>
              <w:bottom w:val="nil"/>
            </w:tcBorders>
          </w:tcPr>
          <w:p w:rsidR="008C4F5A" w:rsidRPr="00AB3FAA" w:rsidRDefault="008C4F5A" w:rsidP="008C4F5A">
            <w:pPr>
              <w:pStyle w:val="af2"/>
              <w:rPr>
                <w:rFonts w:ascii="Times New Roman" w:hAnsi="Times New Roman" w:cs="Times New Roman"/>
                <w:color w:val="auto"/>
                <w:sz w:val="24"/>
                <w:szCs w:val="24"/>
              </w:rPr>
            </w:pP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до 400</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33</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более 400</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35</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w:t>
            </w: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Маргариновой продукции</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40</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6</w:t>
            </w: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Парфюмерно-косметических изделий</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40</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7</w:t>
            </w:r>
          </w:p>
        </w:tc>
        <w:tc>
          <w:tcPr>
            <w:tcW w:w="5740" w:type="dxa"/>
            <w:vMerge w:val="restart"/>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Виноградных вин и виноматериалов</w:t>
            </w:r>
          </w:p>
        </w:tc>
        <w:tc>
          <w:tcPr>
            <w:tcW w:w="1400" w:type="dxa"/>
            <w:vMerge w:val="restart"/>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50</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8</w:t>
            </w: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Пива и солода</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50</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9</w:t>
            </w:r>
          </w:p>
        </w:tc>
        <w:tc>
          <w:tcPr>
            <w:tcW w:w="5740" w:type="dxa"/>
            <w:vMerge w:val="restart"/>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Плодоовощных консервов</w:t>
            </w:r>
          </w:p>
        </w:tc>
        <w:tc>
          <w:tcPr>
            <w:tcW w:w="1400" w:type="dxa"/>
            <w:vMerge w:val="restart"/>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50</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10</w:t>
            </w: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Первичной обработки чайного листа</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40</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11</w:t>
            </w: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Ферментации табака</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41</w:t>
            </w:r>
          </w:p>
        </w:tc>
      </w:tr>
      <w:tr w:rsidR="008C4F5A" w:rsidRPr="00AB3FAA" w:rsidTr="008C4F5A">
        <w:tc>
          <w:tcPr>
            <w:tcW w:w="2100" w:type="dxa"/>
            <w:vMerge w:val="restart"/>
            <w:tcBorders>
              <w:top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proofErr w:type="gramStart"/>
            <w:r w:rsidRPr="00AB3FAA">
              <w:rPr>
                <w:rFonts w:ascii="Times New Roman" w:hAnsi="Times New Roman" w:cs="Times New Roman"/>
              </w:rPr>
              <w:t>Мясо-молочная</w:t>
            </w:r>
            <w:proofErr w:type="gramEnd"/>
            <w:r w:rsidRPr="00AB3FAA">
              <w:rPr>
                <w:rFonts w:ascii="Times New Roman" w:hAnsi="Times New Roman" w:cs="Times New Roman"/>
              </w:rPr>
              <w:t xml:space="preserve"> промышленность</w:t>
            </w:r>
          </w:p>
        </w:tc>
        <w:tc>
          <w:tcPr>
            <w:tcW w:w="560" w:type="dxa"/>
            <w:tcBorders>
              <w:top w:val="single" w:sz="4" w:space="0" w:color="auto"/>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w:t>
            </w:r>
          </w:p>
        </w:tc>
        <w:tc>
          <w:tcPr>
            <w:tcW w:w="5740" w:type="dxa"/>
            <w:tcBorders>
              <w:top w:val="single" w:sz="4" w:space="0" w:color="auto"/>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мяса (с цехами убоя и обескровливания)</w:t>
            </w:r>
          </w:p>
        </w:tc>
        <w:tc>
          <w:tcPr>
            <w:tcW w:w="1400" w:type="dxa"/>
            <w:tcBorders>
              <w:top w:val="single" w:sz="4" w:space="0" w:color="auto"/>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40</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w:t>
            </w: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мясных консервов, колбас, копченостей и других мясных продуктов</w:t>
            </w:r>
          </w:p>
        </w:tc>
        <w:tc>
          <w:tcPr>
            <w:tcW w:w="1400" w:type="dxa"/>
            <w:tcBorders>
              <w:top w:val="nil"/>
              <w:left w:val="single" w:sz="4" w:space="0" w:color="auto"/>
              <w:bottom w:val="nil"/>
            </w:tcBorders>
          </w:tcPr>
          <w:p w:rsidR="008C4F5A" w:rsidRPr="00AB3FAA" w:rsidRDefault="008C4F5A" w:rsidP="008C4F5A">
            <w:pPr>
              <w:pStyle w:val="af2"/>
              <w:rPr>
                <w:rFonts w:ascii="Times New Roman" w:hAnsi="Times New Roman" w:cs="Times New Roman"/>
                <w:color w:val="auto"/>
                <w:sz w:val="24"/>
                <w:szCs w:val="24"/>
              </w:rPr>
            </w:pP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vMerge w:val="restart"/>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3</w:t>
            </w: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По переработке молока производственной мощностью, тонн в смену:</w:t>
            </w:r>
          </w:p>
        </w:tc>
        <w:tc>
          <w:tcPr>
            <w:tcW w:w="1400" w:type="dxa"/>
            <w:tcBorders>
              <w:top w:val="nil"/>
              <w:left w:val="single" w:sz="4" w:space="0" w:color="auto"/>
              <w:bottom w:val="nil"/>
            </w:tcBorders>
          </w:tcPr>
          <w:p w:rsidR="008C4F5A" w:rsidRPr="00AB3FAA" w:rsidRDefault="008C4F5A" w:rsidP="008C4F5A">
            <w:pPr>
              <w:pStyle w:val="af2"/>
              <w:rPr>
                <w:rFonts w:ascii="Times New Roman" w:hAnsi="Times New Roman" w:cs="Times New Roman"/>
                <w:color w:val="auto"/>
                <w:sz w:val="24"/>
                <w:szCs w:val="24"/>
              </w:rPr>
            </w:pP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vMerge/>
            <w:tcBorders>
              <w:top w:val="nil"/>
              <w:left w:val="single" w:sz="4" w:space="0" w:color="auto"/>
              <w:bottom w:val="nil"/>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до 100</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42</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vMerge/>
            <w:tcBorders>
              <w:top w:val="nil"/>
              <w:left w:val="single" w:sz="4" w:space="0" w:color="auto"/>
              <w:bottom w:val="nil"/>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более 100</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43</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vMerge w:val="restart"/>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4</w:t>
            </w: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Сухого обезжиренного молока производственной мощностью, тонн в смену:</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45</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vMerge/>
            <w:tcBorders>
              <w:top w:val="nil"/>
              <w:left w:val="single" w:sz="4" w:space="0" w:color="auto"/>
              <w:bottom w:val="nil"/>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до 5</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36</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vMerge/>
            <w:tcBorders>
              <w:top w:val="nil"/>
              <w:left w:val="single" w:sz="4" w:space="0" w:color="auto"/>
              <w:bottom w:val="nil"/>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более 5</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42</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w:t>
            </w: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Молочных консервов</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45</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6</w:t>
            </w: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Сыра</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37</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7</w:t>
            </w:r>
          </w:p>
        </w:tc>
        <w:tc>
          <w:tcPr>
            <w:tcW w:w="5740" w:type="dxa"/>
            <w:tcBorders>
              <w:top w:val="nil"/>
              <w:left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proofErr w:type="gramStart"/>
            <w:r w:rsidRPr="00AB3FAA">
              <w:rPr>
                <w:rFonts w:ascii="Times New Roman" w:hAnsi="Times New Roman" w:cs="Times New Roman"/>
              </w:rPr>
              <w:t>гидролизно-дрожжевые</w:t>
            </w:r>
            <w:proofErr w:type="gramEnd"/>
            <w:r w:rsidRPr="00AB3FAA">
              <w:rPr>
                <w:rFonts w:ascii="Times New Roman" w:hAnsi="Times New Roman" w:cs="Times New Roman"/>
              </w:rPr>
              <w:t>, белково-витаминных концентратов и по производству премиксов</w:t>
            </w:r>
          </w:p>
        </w:tc>
        <w:tc>
          <w:tcPr>
            <w:tcW w:w="1400" w:type="dxa"/>
            <w:tcBorders>
              <w:top w:val="nil"/>
              <w:left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45</w:t>
            </w:r>
          </w:p>
        </w:tc>
      </w:tr>
      <w:tr w:rsidR="008C4F5A" w:rsidRPr="00AB3FAA" w:rsidTr="008C4F5A">
        <w:tc>
          <w:tcPr>
            <w:tcW w:w="2100" w:type="dxa"/>
            <w:vMerge w:val="restart"/>
            <w:tcBorders>
              <w:top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Заготовительная промышленность</w:t>
            </w:r>
          </w:p>
        </w:tc>
        <w:tc>
          <w:tcPr>
            <w:tcW w:w="560" w:type="dxa"/>
            <w:tcBorders>
              <w:top w:val="single" w:sz="4" w:space="0" w:color="auto"/>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w:t>
            </w:r>
          </w:p>
        </w:tc>
        <w:tc>
          <w:tcPr>
            <w:tcW w:w="5740" w:type="dxa"/>
            <w:tcBorders>
              <w:top w:val="single" w:sz="4" w:space="0" w:color="auto"/>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Мелькомбинаты, крупозаводы, комбинированные кормовые заводы, элеваторы и хлебоприемные предприятия</w:t>
            </w:r>
          </w:p>
        </w:tc>
        <w:tc>
          <w:tcPr>
            <w:tcW w:w="1400" w:type="dxa"/>
            <w:tcBorders>
              <w:top w:val="single" w:sz="4" w:space="0" w:color="auto"/>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41</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w:t>
            </w:r>
          </w:p>
        </w:tc>
        <w:tc>
          <w:tcPr>
            <w:tcW w:w="5740" w:type="dxa"/>
            <w:tcBorders>
              <w:top w:val="nil"/>
              <w:left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Комбинаты хлебопродуктов</w:t>
            </w:r>
          </w:p>
        </w:tc>
        <w:tc>
          <w:tcPr>
            <w:tcW w:w="1400" w:type="dxa"/>
            <w:tcBorders>
              <w:top w:val="nil"/>
              <w:left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42</w:t>
            </w:r>
          </w:p>
        </w:tc>
      </w:tr>
      <w:tr w:rsidR="008C4F5A" w:rsidRPr="00AB3FAA" w:rsidTr="008C4F5A">
        <w:tc>
          <w:tcPr>
            <w:tcW w:w="2100" w:type="dxa"/>
            <w:vMerge w:val="restart"/>
            <w:tcBorders>
              <w:top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Ремонт техники</w:t>
            </w:r>
          </w:p>
        </w:tc>
        <w:tc>
          <w:tcPr>
            <w:tcW w:w="560" w:type="dxa"/>
            <w:tcBorders>
              <w:top w:val="nil"/>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w:t>
            </w:r>
          </w:p>
        </w:tc>
        <w:tc>
          <w:tcPr>
            <w:tcW w:w="5740" w:type="dxa"/>
            <w:tcBorders>
              <w:top w:val="nil"/>
              <w:left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По ремонту грузовых автомобилей</w:t>
            </w:r>
          </w:p>
        </w:tc>
        <w:tc>
          <w:tcPr>
            <w:tcW w:w="1400" w:type="dxa"/>
            <w:tcBorders>
              <w:top w:val="nil"/>
              <w:left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60</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w:t>
            </w:r>
          </w:p>
        </w:tc>
        <w:tc>
          <w:tcPr>
            <w:tcW w:w="5740" w:type="dxa"/>
            <w:tcBorders>
              <w:top w:val="nil"/>
              <w:left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По ремонту тракторов</w:t>
            </w:r>
          </w:p>
        </w:tc>
        <w:tc>
          <w:tcPr>
            <w:tcW w:w="1400" w:type="dxa"/>
            <w:tcBorders>
              <w:top w:val="nil"/>
              <w:left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56</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3</w:t>
            </w:r>
          </w:p>
        </w:tc>
        <w:tc>
          <w:tcPr>
            <w:tcW w:w="5740" w:type="dxa"/>
            <w:tcBorders>
              <w:top w:val="nil"/>
              <w:left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По ремонту шасси тракторов</w:t>
            </w:r>
          </w:p>
        </w:tc>
        <w:tc>
          <w:tcPr>
            <w:tcW w:w="1400" w:type="dxa"/>
            <w:tcBorders>
              <w:top w:val="nil"/>
              <w:left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54</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4</w:t>
            </w:r>
          </w:p>
        </w:tc>
        <w:tc>
          <w:tcPr>
            <w:tcW w:w="5740" w:type="dxa"/>
            <w:tcBorders>
              <w:top w:val="nil"/>
              <w:left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Станции технического обслуживания грузовых автомобилей</w:t>
            </w:r>
          </w:p>
        </w:tc>
        <w:tc>
          <w:tcPr>
            <w:tcW w:w="1400" w:type="dxa"/>
            <w:tcBorders>
              <w:top w:val="nil"/>
              <w:left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40</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w:t>
            </w:r>
          </w:p>
        </w:tc>
        <w:tc>
          <w:tcPr>
            <w:tcW w:w="5740" w:type="dxa"/>
            <w:tcBorders>
              <w:top w:val="nil"/>
              <w:left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Станция технического обслуживания энергонасыщенных тракторов</w:t>
            </w:r>
          </w:p>
        </w:tc>
        <w:tc>
          <w:tcPr>
            <w:tcW w:w="1400" w:type="dxa"/>
            <w:tcBorders>
              <w:top w:val="nil"/>
              <w:left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40</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6</w:t>
            </w:r>
          </w:p>
        </w:tc>
        <w:tc>
          <w:tcPr>
            <w:tcW w:w="5740" w:type="dxa"/>
            <w:tcBorders>
              <w:top w:val="nil"/>
              <w:left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Станция технического обслуживания тракторов, бульдозеров и других спецмашин механизированных отрядов районных объединений Россельхозтехники</w:t>
            </w:r>
          </w:p>
        </w:tc>
        <w:tc>
          <w:tcPr>
            <w:tcW w:w="1400" w:type="dxa"/>
            <w:tcBorders>
              <w:top w:val="nil"/>
              <w:left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52</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7</w:t>
            </w:r>
          </w:p>
        </w:tc>
        <w:tc>
          <w:tcPr>
            <w:tcW w:w="5740" w:type="dxa"/>
            <w:tcBorders>
              <w:top w:val="nil"/>
              <w:left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Базы торговые краевые</w:t>
            </w:r>
          </w:p>
        </w:tc>
        <w:tc>
          <w:tcPr>
            <w:tcW w:w="1400" w:type="dxa"/>
            <w:tcBorders>
              <w:top w:val="nil"/>
              <w:left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57</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8</w:t>
            </w:r>
          </w:p>
        </w:tc>
        <w:tc>
          <w:tcPr>
            <w:tcW w:w="5740" w:type="dxa"/>
            <w:tcBorders>
              <w:top w:val="nil"/>
              <w:left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Базы прирельсовые (районные и межрайонные)</w:t>
            </w:r>
          </w:p>
        </w:tc>
        <w:tc>
          <w:tcPr>
            <w:tcW w:w="1400" w:type="dxa"/>
            <w:tcBorders>
              <w:top w:val="nil"/>
              <w:left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54</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9</w:t>
            </w:r>
          </w:p>
        </w:tc>
        <w:tc>
          <w:tcPr>
            <w:tcW w:w="5740" w:type="dxa"/>
            <w:tcBorders>
              <w:top w:val="nil"/>
              <w:left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Базы минеральных удобрений, известковых материалов, ядохимикатов</w:t>
            </w:r>
          </w:p>
        </w:tc>
        <w:tc>
          <w:tcPr>
            <w:tcW w:w="1400" w:type="dxa"/>
            <w:tcBorders>
              <w:top w:val="nil"/>
              <w:left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35</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10</w:t>
            </w:r>
          </w:p>
        </w:tc>
        <w:tc>
          <w:tcPr>
            <w:tcW w:w="5740" w:type="dxa"/>
            <w:tcBorders>
              <w:top w:val="nil"/>
              <w:left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Склады химических средств защиты растений</w:t>
            </w:r>
          </w:p>
        </w:tc>
        <w:tc>
          <w:tcPr>
            <w:tcW w:w="1400" w:type="dxa"/>
            <w:tcBorders>
              <w:top w:val="nil"/>
              <w:left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57</w:t>
            </w:r>
          </w:p>
        </w:tc>
      </w:tr>
      <w:tr w:rsidR="008C4F5A" w:rsidRPr="00AB3FAA" w:rsidTr="008C4F5A">
        <w:tc>
          <w:tcPr>
            <w:tcW w:w="2100" w:type="dxa"/>
            <w:vMerge w:val="restart"/>
            <w:tcBorders>
              <w:top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Местная промышленность</w:t>
            </w:r>
          </w:p>
        </w:tc>
        <w:tc>
          <w:tcPr>
            <w:tcW w:w="560" w:type="dxa"/>
            <w:tcBorders>
              <w:top w:val="single" w:sz="4" w:space="0" w:color="auto"/>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w:t>
            </w:r>
          </w:p>
        </w:tc>
        <w:tc>
          <w:tcPr>
            <w:tcW w:w="5740" w:type="dxa"/>
            <w:tcBorders>
              <w:top w:val="single" w:sz="4" w:space="0" w:color="auto"/>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замочно-скобяных изделий</w:t>
            </w:r>
          </w:p>
        </w:tc>
        <w:tc>
          <w:tcPr>
            <w:tcW w:w="1400" w:type="dxa"/>
            <w:tcBorders>
              <w:top w:val="single" w:sz="4" w:space="0" w:color="auto"/>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61</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w:t>
            </w: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художественной керамики</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56</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3</w:t>
            </w: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художественных изделий из металла и камня</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52</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4</w:t>
            </w: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Духовых музыкальных инструментов</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56</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w:t>
            </w: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игрушек и сувениров из дерева</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53</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6</w:t>
            </w: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игрушек из металла</w:t>
            </w:r>
          </w:p>
        </w:tc>
        <w:tc>
          <w:tcPr>
            <w:tcW w:w="1400" w:type="dxa"/>
            <w:vMerge w:val="restart"/>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61</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7</w:t>
            </w:r>
          </w:p>
        </w:tc>
        <w:tc>
          <w:tcPr>
            <w:tcW w:w="5740" w:type="dxa"/>
            <w:vMerge w:val="restart"/>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швейных изделий:</w:t>
            </w:r>
          </w:p>
        </w:tc>
        <w:tc>
          <w:tcPr>
            <w:tcW w:w="1400" w:type="dxa"/>
            <w:vMerge/>
            <w:tcBorders>
              <w:top w:val="nil"/>
              <w:left w:val="single" w:sz="4" w:space="0" w:color="auto"/>
              <w:bottom w:val="nil"/>
            </w:tcBorders>
          </w:tcPr>
          <w:p w:rsidR="008C4F5A" w:rsidRPr="00AB3FAA" w:rsidRDefault="008C4F5A" w:rsidP="008C4F5A">
            <w:pPr>
              <w:pStyle w:val="af2"/>
              <w:rPr>
                <w:rFonts w:ascii="Times New Roman" w:hAnsi="Times New Roman" w:cs="Times New Roman"/>
                <w:color w:val="auto"/>
                <w:sz w:val="24"/>
                <w:szCs w:val="24"/>
              </w:rPr>
            </w:pP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в зданиях до двух этажей</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74</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в зданиях более двух этажей</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60</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8</w:t>
            </w: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 xml:space="preserve">Промышленные предприятия службы быта при общей площади производственных зданий более 2000 кв. м., </w:t>
            </w:r>
            <w:proofErr w:type="gramStart"/>
            <w:r w:rsidRPr="00AB3FAA">
              <w:rPr>
                <w:rFonts w:ascii="Times New Roman" w:hAnsi="Times New Roman" w:cs="Times New Roman"/>
              </w:rPr>
              <w:t>по</w:t>
            </w:r>
            <w:proofErr w:type="gramEnd"/>
            <w:r w:rsidRPr="00AB3FAA">
              <w:rPr>
                <w:rFonts w:ascii="Times New Roman" w:hAnsi="Times New Roman" w:cs="Times New Roman"/>
              </w:rPr>
              <w:t>:</w:t>
            </w:r>
          </w:p>
        </w:tc>
        <w:tc>
          <w:tcPr>
            <w:tcW w:w="1400" w:type="dxa"/>
            <w:tcBorders>
              <w:top w:val="nil"/>
              <w:left w:val="single" w:sz="4" w:space="0" w:color="auto"/>
              <w:bottom w:val="nil"/>
            </w:tcBorders>
          </w:tcPr>
          <w:p w:rsidR="008C4F5A" w:rsidRPr="00AB3FAA" w:rsidRDefault="008C4F5A" w:rsidP="008C4F5A">
            <w:pPr>
              <w:pStyle w:val="af2"/>
              <w:rPr>
                <w:rFonts w:ascii="Times New Roman" w:hAnsi="Times New Roman" w:cs="Times New Roman"/>
                <w:color w:val="auto"/>
                <w:sz w:val="24"/>
                <w:szCs w:val="24"/>
              </w:rPr>
            </w:pP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изготовлению и ремонту одежды, ремонту радиотелеаппаратуры и фабрики фоторабот</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60</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Изготовлению и ремонту обуви, ремонту сложной бытовой техники, фабрики химчистки и крашения, унифицированные блоки предприятий бытового обслуживания типа</w:t>
            </w:r>
            <w:proofErr w:type="gramStart"/>
            <w:r w:rsidRPr="00AB3FAA">
              <w:rPr>
                <w:rFonts w:ascii="Times New Roman" w:hAnsi="Times New Roman" w:cs="Times New Roman"/>
              </w:rPr>
              <w:t xml:space="preserve"> А</w:t>
            </w:r>
            <w:proofErr w:type="gramEnd"/>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55</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740" w:type="dxa"/>
            <w:tcBorders>
              <w:top w:val="nil"/>
              <w:left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Ремонту и изготовлению мебели</w:t>
            </w:r>
          </w:p>
        </w:tc>
        <w:tc>
          <w:tcPr>
            <w:tcW w:w="1400" w:type="dxa"/>
            <w:tcBorders>
              <w:top w:val="nil"/>
              <w:left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60</w:t>
            </w:r>
          </w:p>
        </w:tc>
      </w:tr>
      <w:tr w:rsidR="008C4F5A" w:rsidRPr="00AB3FAA" w:rsidTr="008C4F5A">
        <w:tc>
          <w:tcPr>
            <w:tcW w:w="2100" w:type="dxa"/>
            <w:vMerge w:val="restart"/>
            <w:tcBorders>
              <w:top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Производство строительных материалов</w:t>
            </w:r>
          </w:p>
        </w:tc>
        <w:tc>
          <w:tcPr>
            <w:tcW w:w="560" w:type="dxa"/>
            <w:vMerge w:val="restart"/>
            <w:tcBorders>
              <w:top w:val="nil"/>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w:t>
            </w:r>
          </w:p>
        </w:tc>
        <w:tc>
          <w:tcPr>
            <w:tcW w:w="5740" w:type="dxa"/>
            <w:tcBorders>
              <w:top w:val="single" w:sz="4" w:space="0" w:color="auto"/>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Цементные:</w:t>
            </w:r>
          </w:p>
        </w:tc>
        <w:tc>
          <w:tcPr>
            <w:tcW w:w="1400" w:type="dxa"/>
            <w:tcBorders>
              <w:top w:val="single" w:sz="4" w:space="0" w:color="auto"/>
              <w:left w:val="single" w:sz="4" w:space="0" w:color="auto"/>
              <w:bottom w:val="nil"/>
            </w:tcBorders>
          </w:tcPr>
          <w:p w:rsidR="008C4F5A" w:rsidRPr="00AB3FAA" w:rsidRDefault="008C4F5A" w:rsidP="008C4F5A">
            <w:pPr>
              <w:pStyle w:val="af2"/>
              <w:rPr>
                <w:rFonts w:ascii="Times New Roman" w:hAnsi="Times New Roman" w:cs="Times New Roman"/>
                <w:color w:val="auto"/>
                <w:sz w:val="24"/>
                <w:szCs w:val="24"/>
              </w:rPr>
            </w:pP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vMerge/>
            <w:tcBorders>
              <w:top w:val="nil"/>
              <w:left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С сухим способом производства</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35</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vMerge/>
            <w:tcBorders>
              <w:top w:val="nil"/>
              <w:left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740" w:type="dxa"/>
            <w:tcBorders>
              <w:top w:val="nil"/>
              <w:left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С мокрым способом производства</w:t>
            </w:r>
          </w:p>
        </w:tc>
        <w:tc>
          <w:tcPr>
            <w:tcW w:w="1400" w:type="dxa"/>
            <w:vMerge w:val="restart"/>
            <w:tcBorders>
              <w:top w:val="nil"/>
              <w:left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37</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w:t>
            </w:r>
          </w:p>
        </w:tc>
        <w:tc>
          <w:tcPr>
            <w:tcW w:w="574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Асбестоцементных изделий</w:t>
            </w:r>
          </w:p>
        </w:tc>
        <w:tc>
          <w:tcPr>
            <w:tcW w:w="1400" w:type="dxa"/>
            <w:tcBorders>
              <w:top w:val="single" w:sz="4" w:space="0" w:color="auto"/>
              <w:left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42</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3</w:t>
            </w:r>
          </w:p>
        </w:tc>
        <w:tc>
          <w:tcPr>
            <w:tcW w:w="5740" w:type="dxa"/>
            <w:tcBorders>
              <w:top w:val="nil"/>
              <w:left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Предварительно напряженных железнодорожных шпал производственной мощностью 90 тыс. куб. м./год</w:t>
            </w:r>
          </w:p>
        </w:tc>
        <w:tc>
          <w:tcPr>
            <w:tcW w:w="1400" w:type="dxa"/>
            <w:tcBorders>
              <w:top w:val="nil"/>
              <w:left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50</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4</w:t>
            </w:r>
          </w:p>
        </w:tc>
        <w:tc>
          <w:tcPr>
            <w:tcW w:w="5740" w:type="dxa"/>
            <w:tcBorders>
              <w:top w:val="nil"/>
              <w:left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Железобетонных напорных труб производственной мощностью 60 тыс. куб. м./год</w:t>
            </w:r>
          </w:p>
        </w:tc>
        <w:tc>
          <w:tcPr>
            <w:tcW w:w="1400" w:type="dxa"/>
            <w:tcBorders>
              <w:top w:val="nil"/>
              <w:left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45</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single" w:sz="4" w:space="0" w:color="auto"/>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w:t>
            </w:r>
          </w:p>
        </w:tc>
        <w:tc>
          <w:tcPr>
            <w:tcW w:w="5740" w:type="dxa"/>
            <w:tcBorders>
              <w:top w:val="single" w:sz="4" w:space="0" w:color="auto"/>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 xml:space="preserve">Крупных блоков, панелей и других конструкций из </w:t>
            </w:r>
            <w:proofErr w:type="gramStart"/>
            <w:r w:rsidRPr="00AB3FAA">
              <w:rPr>
                <w:rFonts w:ascii="Times New Roman" w:hAnsi="Times New Roman" w:cs="Times New Roman"/>
              </w:rPr>
              <w:t>ячеистого</w:t>
            </w:r>
            <w:proofErr w:type="gramEnd"/>
            <w:r w:rsidRPr="00AB3FAA">
              <w:rPr>
                <w:rFonts w:ascii="Times New Roman" w:hAnsi="Times New Roman" w:cs="Times New Roman"/>
              </w:rPr>
              <w:t xml:space="preserve"> и плотного силикатобетона производственной мощностью:</w:t>
            </w:r>
          </w:p>
        </w:tc>
        <w:tc>
          <w:tcPr>
            <w:tcW w:w="1400" w:type="dxa"/>
            <w:tcBorders>
              <w:top w:val="single" w:sz="4" w:space="0" w:color="auto"/>
              <w:left w:val="single" w:sz="4" w:space="0" w:color="auto"/>
              <w:bottom w:val="nil"/>
            </w:tcBorders>
          </w:tcPr>
          <w:p w:rsidR="008C4F5A" w:rsidRPr="00AB3FAA" w:rsidRDefault="008C4F5A" w:rsidP="008C4F5A">
            <w:pPr>
              <w:pStyle w:val="af2"/>
              <w:rPr>
                <w:rFonts w:ascii="Times New Roman" w:hAnsi="Times New Roman" w:cs="Times New Roman"/>
                <w:color w:val="auto"/>
                <w:sz w:val="24"/>
                <w:szCs w:val="24"/>
              </w:rPr>
            </w:pP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120 тыс. куб. м/год</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45</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200 тыс. куб. м/год</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50</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6</w:t>
            </w: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Железобетонных мостовых конструкций для железнодорожного и автодорожного строительства производственной мощностью 40 тыс. куб</w:t>
            </w:r>
            <w:proofErr w:type="gramStart"/>
            <w:r w:rsidRPr="00AB3FAA">
              <w:rPr>
                <w:rFonts w:ascii="Times New Roman" w:hAnsi="Times New Roman" w:cs="Times New Roman"/>
              </w:rPr>
              <w:t>.м</w:t>
            </w:r>
            <w:proofErr w:type="gramEnd"/>
            <w:r w:rsidRPr="00AB3FAA">
              <w:rPr>
                <w:rFonts w:ascii="Times New Roman" w:hAnsi="Times New Roman" w:cs="Times New Roman"/>
              </w:rPr>
              <w:t>/год</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40</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7</w:t>
            </w: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Железобетонных конструкций для гидротехнического и портового строительства производственной мощностью 150 тыс. куб.м./год</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50</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vMerge w:val="restart"/>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8</w:t>
            </w: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Сборных железобетонных и легкобетонных конструкций для сельского производственного строительства производственной мощностью:</w:t>
            </w:r>
          </w:p>
        </w:tc>
        <w:tc>
          <w:tcPr>
            <w:tcW w:w="1400" w:type="dxa"/>
            <w:tcBorders>
              <w:top w:val="nil"/>
              <w:left w:val="single" w:sz="4" w:space="0" w:color="auto"/>
              <w:bottom w:val="nil"/>
            </w:tcBorders>
          </w:tcPr>
          <w:p w:rsidR="008C4F5A" w:rsidRPr="00AB3FAA" w:rsidRDefault="008C4F5A" w:rsidP="008C4F5A">
            <w:pPr>
              <w:pStyle w:val="af2"/>
              <w:rPr>
                <w:rFonts w:ascii="Times New Roman" w:hAnsi="Times New Roman" w:cs="Times New Roman"/>
                <w:color w:val="auto"/>
                <w:sz w:val="24"/>
                <w:szCs w:val="24"/>
              </w:rPr>
            </w:pP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vMerge/>
            <w:tcBorders>
              <w:top w:val="nil"/>
              <w:left w:val="single" w:sz="4" w:space="0" w:color="auto"/>
              <w:bottom w:val="nil"/>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40 тыс. куб. м/год</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50</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vMerge/>
            <w:tcBorders>
              <w:top w:val="nil"/>
              <w:left w:val="single" w:sz="4" w:space="0" w:color="auto"/>
              <w:bottom w:val="nil"/>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100 тыс. куб. м/год</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55</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9</w:t>
            </w: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Железобетонных изделий для строительства элеваторов производственной мощностью до 50 тыс. куб. м/год</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55</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10</w:t>
            </w: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Сельские строительные комбинаты по изготовлению комплектов конструкций для производственного строительства</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50</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11</w:t>
            </w: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Обожженного глиняного кирпича и керамических блоков</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42</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12</w:t>
            </w: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Силикатного кирпича</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45</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13</w:t>
            </w: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Керамических плиток для полов, облицовочных глазурованных плиток, керамических изделий для облицовки фасадов зданий</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45</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14</w:t>
            </w: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керамических канализационных</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45</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15</w:t>
            </w: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Керамических дренажных труб</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45</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16</w:t>
            </w: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Гравийно-сортировочные при разработке месторождений способом гидромеханизации производственной мощностью, тыс. куб. м./год:</w:t>
            </w:r>
          </w:p>
        </w:tc>
        <w:tc>
          <w:tcPr>
            <w:tcW w:w="1400" w:type="dxa"/>
            <w:tcBorders>
              <w:top w:val="nil"/>
              <w:left w:val="single" w:sz="4" w:space="0" w:color="auto"/>
              <w:bottom w:val="nil"/>
            </w:tcBorders>
          </w:tcPr>
          <w:p w:rsidR="008C4F5A" w:rsidRPr="00AB3FAA" w:rsidRDefault="008C4F5A" w:rsidP="008C4F5A">
            <w:pPr>
              <w:pStyle w:val="af2"/>
              <w:rPr>
                <w:rFonts w:ascii="Times New Roman" w:hAnsi="Times New Roman" w:cs="Times New Roman"/>
                <w:color w:val="auto"/>
                <w:sz w:val="24"/>
                <w:szCs w:val="24"/>
              </w:rPr>
            </w:pP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500 - 1000</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35</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200 (сборно-разборные)</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30</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17</w:t>
            </w: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proofErr w:type="gramStart"/>
            <w:r w:rsidRPr="00AB3FAA">
              <w:rPr>
                <w:rFonts w:ascii="Times New Roman" w:hAnsi="Times New Roman" w:cs="Times New Roman"/>
              </w:rPr>
              <w:t>Гравийно-сортировочные</w:t>
            </w:r>
            <w:proofErr w:type="gramEnd"/>
            <w:r w:rsidRPr="00AB3FAA">
              <w:rPr>
                <w:rFonts w:ascii="Times New Roman" w:hAnsi="Times New Roman" w:cs="Times New Roman"/>
              </w:rPr>
              <w:t xml:space="preserve"> при разработке </w:t>
            </w:r>
            <w:r w:rsidRPr="00AB3FAA">
              <w:rPr>
                <w:rFonts w:ascii="Times New Roman" w:hAnsi="Times New Roman" w:cs="Times New Roman"/>
              </w:rPr>
              <w:lastRenderedPageBreak/>
              <w:t>месторождений экскаваторным способом производственной мощностью, 500-1000 тыс. куб. м./год</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lastRenderedPageBreak/>
              <w:t>27</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18</w:t>
            </w:r>
          </w:p>
        </w:tc>
        <w:tc>
          <w:tcPr>
            <w:tcW w:w="5740" w:type="dxa"/>
            <w:vMerge w:val="restart"/>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proofErr w:type="gramStart"/>
            <w:r w:rsidRPr="00AB3FAA">
              <w:rPr>
                <w:rFonts w:ascii="Times New Roman" w:hAnsi="Times New Roman" w:cs="Times New Roman"/>
              </w:rPr>
              <w:t>Дробильно-сортировочные</w:t>
            </w:r>
            <w:proofErr w:type="gramEnd"/>
            <w:r w:rsidRPr="00AB3FAA">
              <w:rPr>
                <w:rFonts w:ascii="Times New Roman" w:hAnsi="Times New Roman" w:cs="Times New Roman"/>
              </w:rPr>
              <w:t xml:space="preserve"> по переработке прочных однородных пород производственной мощностью тыс. куб. м/год:</w:t>
            </w:r>
          </w:p>
        </w:tc>
        <w:tc>
          <w:tcPr>
            <w:tcW w:w="1400" w:type="dxa"/>
            <w:vMerge w:val="restart"/>
            <w:tcBorders>
              <w:top w:val="nil"/>
              <w:left w:val="single" w:sz="4" w:space="0" w:color="auto"/>
              <w:bottom w:val="nil"/>
            </w:tcBorders>
          </w:tcPr>
          <w:p w:rsidR="008C4F5A" w:rsidRPr="00AB3FAA" w:rsidRDefault="008C4F5A" w:rsidP="008C4F5A">
            <w:pPr>
              <w:pStyle w:val="af2"/>
              <w:rPr>
                <w:rFonts w:ascii="Times New Roman" w:hAnsi="Times New Roman" w:cs="Times New Roman"/>
                <w:color w:val="auto"/>
                <w:sz w:val="24"/>
                <w:szCs w:val="24"/>
              </w:rPr>
            </w:pP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600 - 1600</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27</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200 (сборно-разборные)</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30</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19</w:t>
            </w: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Аглопоритового гравия из зол ТЭЦ и керамзита</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40</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20</w:t>
            </w:r>
          </w:p>
        </w:tc>
        <w:tc>
          <w:tcPr>
            <w:tcW w:w="5740" w:type="dxa"/>
            <w:vMerge w:val="restart"/>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Вспученного перлита (с производством перлитобитумных плит) при применении в качестве топлива:</w:t>
            </w:r>
          </w:p>
        </w:tc>
        <w:tc>
          <w:tcPr>
            <w:tcW w:w="1400" w:type="dxa"/>
            <w:vMerge w:val="restart"/>
            <w:tcBorders>
              <w:top w:val="nil"/>
              <w:left w:val="single" w:sz="4" w:space="0" w:color="auto"/>
              <w:bottom w:val="nil"/>
            </w:tcBorders>
          </w:tcPr>
          <w:p w:rsidR="008C4F5A" w:rsidRPr="00AB3FAA" w:rsidRDefault="008C4F5A" w:rsidP="008C4F5A">
            <w:pPr>
              <w:pStyle w:val="af2"/>
              <w:rPr>
                <w:rFonts w:ascii="Times New Roman" w:hAnsi="Times New Roman" w:cs="Times New Roman"/>
                <w:color w:val="auto"/>
                <w:sz w:val="24"/>
                <w:szCs w:val="24"/>
              </w:rPr>
            </w:pP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природного газа</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55</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мазута</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50</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21</w:t>
            </w: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Минеральной ваты и изделий из нее, вермикулитовых и перлитовых тепло- и звукоизоляционных изделий</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45</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22</w:t>
            </w: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Извести</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30</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23</w:t>
            </w: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Известняковой муки и сыромолотого гипса</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33</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24</w:t>
            </w: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Стекла оконного, полированного, архитектурно-строительного, технического и стекловолокна</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38</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25</w:t>
            </w:r>
          </w:p>
        </w:tc>
        <w:tc>
          <w:tcPr>
            <w:tcW w:w="5740" w:type="dxa"/>
            <w:vMerge w:val="restart"/>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proofErr w:type="gramStart"/>
            <w:r w:rsidRPr="00AB3FAA">
              <w:rPr>
                <w:rFonts w:ascii="Times New Roman" w:hAnsi="Times New Roman" w:cs="Times New Roman"/>
              </w:rPr>
              <w:t>Обогатительные</w:t>
            </w:r>
            <w:proofErr w:type="gramEnd"/>
            <w:r w:rsidRPr="00AB3FAA">
              <w:rPr>
                <w:rFonts w:ascii="Times New Roman" w:hAnsi="Times New Roman" w:cs="Times New Roman"/>
              </w:rPr>
              <w:t xml:space="preserve"> кварцевого песка производственной мощностью 150 - 300 тыс. т/год</w:t>
            </w:r>
          </w:p>
        </w:tc>
        <w:tc>
          <w:tcPr>
            <w:tcW w:w="1400" w:type="dxa"/>
            <w:vMerge w:val="restart"/>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27</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26</w:t>
            </w: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Бутылок консервной стеклянной тары, хозяйственной стеклянной посуды и хрустальных изделий</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43</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27</w:t>
            </w: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Строительного, технического, санитарно-технического фаянса, фарфора и полуфарфора</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45</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28</w:t>
            </w: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Стальных строительных конструкций (в том числе из труб)</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55</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29</w:t>
            </w: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Стальных конструкций для мостов</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45</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30</w:t>
            </w: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Алюминиевых строительных конструкций</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60</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31</w:t>
            </w: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Монтажных (для КИП и автоматики, сантехнических) и электромонтажных заготовок</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60</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32</w:t>
            </w: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Технологических металлоконструкций и узлов трубопроводов</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48</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33</w:t>
            </w: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По ремонту строительных машин</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63</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vMerge w:val="restart"/>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34</w:t>
            </w: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Объединенные предприятия специализированных монтажных организаций:</w:t>
            </w:r>
          </w:p>
        </w:tc>
        <w:tc>
          <w:tcPr>
            <w:tcW w:w="1400" w:type="dxa"/>
            <w:tcBorders>
              <w:top w:val="nil"/>
              <w:left w:val="single" w:sz="4" w:space="0" w:color="auto"/>
              <w:bottom w:val="nil"/>
            </w:tcBorders>
          </w:tcPr>
          <w:p w:rsidR="008C4F5A" w:rsidRPr="00AB3FAA" w:rsidRDefault="008C4F5A" w:rsidP="008C4F5A">
            <w:pPr>
              <w:pStyle w:val="af2"/>
              <w:rPr>
                <w:rFonts w:ascii="Times New Roman" w:hAnsi="Times New Roman" w:cs="Times New Roman"/>
                <w:color w:val="auto"/>
                <w:sz w:val="24"/>
                <w:szCs w:val="24"/>
              </w:rPr>
            </w:pP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vMerge/>
            <w:tcBorders>
              <w:top w:val="nil"/>
              <w:left w:val="single" w:sz="4" w:space="0" w:color="auto"/>
              <w:bottom w:val="nil"/>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с базой механизации</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50</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vMerge/>
            <w:tcBorders>
              <w:top w:val="nil"/>
              <w:left w:val="single" w:sz="4" w:space="0" w:color="auto"/>
              <w:bottom w:val="nil"/>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без базы механизации</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55</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35</w:t>
            </w: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Базы механизации строительства</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47</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36</w:t>
            </w:r>
          </w:p>
        </w:tc>
        <w:tc>
          <w:tcPr>
            <w:tcW w:w="5740" w:type="dxa"/>
            <w:vMerge w:val="restart"/>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Базы управлений производственно-технической комплектации строительных и монтажных трестов</w:t>
            </w:r>
          </w:p>
        </w:tc>
        <w:tc>
          <w:tcPr>
            <w:tcW w:w="1400" w:type="dxa"/>
            <w:vMerge w:val="restart"/>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60</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37</w:t>
            </w: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 xml:space="preserve">Опорные базы </w:t>
            </w:r>
            <w:proofErr w:type="gramStart"/>
            <w:r w:rsidRPr="00AB3FAA">
              <w:rPr>
                <w:rFonts w:ascii="Times New Roman" w:hAnsi="Times New Roman" w:cs="Times New Roman"/>
              </w:rPr>
              <w:t>общестроительных</w:t>
            </w:r>
            <w:proofErr w:type="gramEnd"/>
            <w:r w:rsidRPr="00AB3FAA">
              <w:rPr>
                <w:rFonts w:ascii="Times New Roman" w:hAnsi="Times New Roman" w:cs="Times New Roman"/>
              </w:rPr>
              <w:t xml:space="preserve"> передвижных механизированных колон (ПМК)</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40</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38</w:t>
            </w: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 xml:space="preserve">опорные базы </w:t>
            </w:r>
            <w:proofErr w:type="gramStart"/>
            <w:r w:rsidRPr="00AB3FAA">
              <w:rPr>
                <w:rFonts w:ascii="Times New Roman" w:hAnsi="Times New Roman" w:cs="Times New Roman"/>
              </w:rPr>
              <w:t>специализированных</w:t>
            </w:r>
            <w:proofErr w:type="gramEnd"/>
            <w:r w:rsidRPr="00AB3FAA">
              <w:rPr>
                <w:rFonts w:ascii="Times New Roman" w:hAnsi="Times New Roman" w:cs="Times New Roman"/>
              </w:rPr>
              <w:t xml:space="preserve"> передвижных механизированных колон (СПМК)</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50</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39</w:t>
            </w: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 xml:space="preserve">Автотранспортные предприятия строительных организаций на 200 и 300 специализированных </w:t>
            </w:r>
            <w:r w:rsidRPr="00AB3FAA">
              <w:rPr>
                <w:rFonts w:ascii="Times New Roman" w:hAnsi="Times New Roman" w:cs="Times New Roman"/>
              </w:rPr>
              <w:lastRenderedPageBreak/>
              <w:t>большегрузных автомобилей и автопоездов</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lastRenderedPageBreak/>
              <w:t>40</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vMerge w:val="restart"/>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40</w:t>
            </w: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Гаражи:</w:t>
            </w:r>
          </w:p>
        </w:tc>
        <w:tc>
          <w:tcPr>
            <w:tcW w:w="1400" w:type="dxa"/>
            <w:tcBorders>
              <w:top w:val="nil"/>
              <w:left w:val="single" w:sz="4" w:space="0" w:color="auto"/>
              <w:bottom w:val="nil"/>
            </w:tcBorders>
          </w:tcPr>
          <w:p w:rsidR="008C4F5A" w:rsidRPr="00AB3FAA" w:rsidRDefault="008C4F5A" w:rsidP="008C4F5A">
            <w:pPr>
              <w:pStyle w:val="af2"/>
              <w:rPr>
                <w:rFonts w:ascii="Times New Roman" w:hAnsi="Times New Roman" w:cs="Times New Roman"/>
                <w:color w:val="auto"/>
                <w:sz w:val="24"/>
                <w:szCs w:val="24"/>
              </w:rPr>
            </w:pP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vMerge/>
            <w:tcBorders>
              <w:top w:val="nil"/>
              <w:left w:val="single" w:sz="4" w:space="0" w:color="auto"/>
              <w:bottom w:val="nil"/>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на 150 автомобилей</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40</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vMerge/>
            <w:tcBorders>
              <w:top w:val="nil"/>
              <w:left w:val="single" w:sz="4" w:space="0" w:color="auto"/>
              <w:bottom w:val="nil"/>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740" w:type="dxa"/>
            <w:tcBorders>
              <w:top w:val="nil"/>
              <w:left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на 250 автомобилей</w:t>
            </w:r>
          </w:p>
        </w:tc>
        <w:tc>
          <w:tcPr>
            <w:tcW w:w="1400" w:type="dxa"/>
            <w:tcBorders>
              <w:top w:val="nil"/>
              <w:left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50</w:t>
            </w:r>
          </w:p>
        </w:tc>
      </w:tr>
      <w:tr w:rsidR="008C4F5A" w:rsidRPr="00AB3FAA" w:rsidTr="008C4F5A">
        <w:tc>
          <w:tcPr>
            <w:tcW w:w="2100" w:type="dxa"/>
            <w:vMerge w:val="restart"/>
            <w:tcBorders>
              <w:top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Транспорт и дорожное хозяйство (услуги по обслуживанию и ремонту транспортных средств)</w:t>
            </w:r>
          </w:p>
        </w:tc>
        <w:tc>
          <w:tcPr>
            <w:tcW w:w="560" w:type="dxa"/>
            <w:tcBorders>
              <w:top w:val="single" w:sz="4" w:space="0" w:color="auto"/>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w:t>
            </w:r>
          </w:p>
        </w:tc>
        <w:tc>
          <w:tcPr>
            <w:tcW w:w="5740" w:type="dxa"/>
            <w:tcBorders>
              <w:top w:val="single" w:sz="4" w:space="0" w:color="auto"/>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По капитальному ремонту грузовых автомобилей мощностью 2 - 10 тыс. капитальных ремонтов в год</w:t>
            </w:r>
          </w:p>
        </w:tc>
        <w:tc>
          <w:tcPr>
            <w:tcW w:w="1400" w:type="dxa"/>
            <w:tcBorders>
              <w:top w:val="single" w:sz="4" w:space="0" w:color="auto"/>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60</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w:t>
            </w: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По ремонту агрегатов грузовых автомобилей и автобусов мощностью 10 - 60 тыс. капитальных ремонтов в год</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65</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3</w:t>
            </w: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По ремонту автобусов с применением готовых агрегатов мощностью 1 - 2 тыс. ремонтов в год</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60</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4</w:t>
            </w: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По ремонту агрегатов легковых автомобилей мощностью 30 - 60 тыс. капитальных ремонтов в год</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65</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w:t>
            </w: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Централизованного восстановления деталей</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65</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6</w:t>
            </w:r>
          </w:p>
        </w:tc>
        <w:tc>
          <w:tcPr>
            <w:tcW w:w="5740" w:type="dxa"/>
            <w:vMerge w:val="restart"/>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proofErr w:type="gramStart"/>
            <w:r w:rsidRPr="00AB3FAA">
              <w:rPr>
                <w:rFonts w:ascii="Times New Roman" w:hAnsi="Times New Roman" w:cs="Times New Roman"/>
              </w:rPr>
              <w:t>Грузовые</w:t>
            </w:r>
            <w:proofErr w:type="gramEnd"/>
            <w:r w:rsidRPr="00AB3FAA">
              <w:rPr>
                <w:rFonts w:ascii="Times New Roman" w:hAnsi="Times New Roman" w:cs="Times New Roman"/>
              </w:rPr>
              <w:t xml:space="preserve"> автотранспортные на 200 автомобилей при независимом выезде, %:</w:t>
            </w:r>
          </w:p>
        </w:tc>
        <w:tc>
          <w:tcPr>
            <w:tcW w:w="1400" w:type="dxa"/>
            <w:vMerge w:val="restart"/>
            <w:tcBorders>
              <w:top w:val="nil"/>
              <w:left w:val="single" w:sz="4" w:space="0" w:color="auto"/>
              <w:bottom w:val="nil"/>
            </w:tcBorders>
          </w:tcPr>
          <w:p w:rsidR="008C4F5A" w:rsidRPr="00AB3FAA" w:rsidRDefault="008C4F5A" w:rsidP="008C4F5A">
            <w:pPr>
              <w:pStyle w:val="af2"/>
              <w:rPr>
                <w:rFonts w:ascii="Times New Roman" w:hAnsi="Times New Roman" w:cs="Times New Roman"/>
                <w:color w:val="auto"/>
                <w:sz w:val="24"/>
                <w:szCs w:val="24"/>
              </w:rPr>
            </w:pP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100</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45</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50</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51</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vMerge w:val="restart"/>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7</w:t>
            </w: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proofErr w:type="gramStart"/>
            <w:r w:rsidRPr="00AB3FAA">
              <w:rPr>
                <w:rFonts w:ascii="Times New Roman" w:hAnsi="Times New Roman" w:cs="Times New Roman"/>
              </w:rPr>
              <w:t>Грузовые</w:t>
            </w:r>
            <w:proofErr w:type="gramEnd"/>
            <w:r w:rsidRPr="00AB3FAA">
              <w:rPr>
                <w:rFonts w:ascii="Times New Roman" w:hAnsi="Times New Roman" w:cs="Times New Roman"/>
              </w:rPr>
              <w:t xml:space="preserve"> автотранспортные на 300 и 500 автомобилей при независимом выезде, %:</w:t>
            </w:r>
          </w:p>
        </w:tc>
        <w:tc>
          <w:tcPr>
            <w:tcW w:w="1400" w:type="dxa"/>
            <w:tcBorders>
              <w:top w:val="nil"/>
              <w:left w:val="single" w:sz="4" w:space="0" w:color="auto"/>
              <w:bottom w:val="nil"/>
            </w:tcBorders>
          </w:tcPr>
          <w:p w:rsidR="008C4F5A" w:rsidRPr="00AB3FAA" w:rsidRDefault="008C4F5A" w:rsidP="008C4F5A">
            <w:pPr>
              <w:pStyle w:val="af2"/>
              <w:rPr>
                <w:rFonts w:ascii="Times New Roman" w:hAnsi="Times New Roman" w:cs="Times New Roman"/>
                <w:color w:val="auto"/>
                <w:sz w:val="24"/>
                <w:szCs w:val="24"/>
              </w:rPr>
            </w:pP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vMerge/>
            <w:tcBorders>
              <w:top w:val="nil"/>
              <w:left w:val="single" w:sz="4" w:space="0" w:color="auto"/>
              <w:bottom w:val="nil"/>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100</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50</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vMerge/>
            <w:tcBorders>
              <w:top w:val="nil"/>
              <w:left w:val="single" w:sz="4" w:space="0" w:color="auto"/>
              <w:bottom w:val="nil"/>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50</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55</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vMerge w:val="restart"/>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8</w:t>
            </w: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Автобусные парки при количестве автобусов:</w:t>
            </w:r>
          </w:p>
        </w:tc>
        <w:tc>
          <w:tcPr>
            <w:tcW w:w="1400" w:type="dxa"/>
            <w:tcBorders>
              <w:top w:val="nil"/>
              <w:left w:val="single" w:sz="4" w:space="0" w:color="auto"/>
              <w:bottom w:val="nil"/>
            </w:tcBorders>
          </w:tcPr>
          <w:p w:rsidR="008C4F5A" w:rsidRPr="00AB3FAA" w:rsidRDefault="008C4F5A" w:rsidP="008C4F5A">
            <w:pPr>
              <w:pStyle w:val="af2"/>
              <w:rPr>
                <w:rFonts w:ascii="Times New Roman" w:hAnsi="Times New Roman" w:cs="Times New Roman"/>
                <w:color w:val="auto"/>
                <w:sz w:val="24"/>
                <w:szCs w:val="24"/>
              </w:rPr>
            </w:pP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vMerge/>
            <w:tcBorders>
              <w:top w:val="nil"/>
              <w:left w:val="single" w:sz="4" w:space="0" w:color="auto"/>
              <w:bottom w:val="nil"/>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100</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50</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vMerge/>
            <w:tcBorders>
              <w:top w:val="nil"/>
              <w:left w:val="single" w:sz="4" w:space="0" w:color="auto"/>
              <w:bottom w:val="nil"/>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300</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55</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vMerge/>
            <w:tcBorders>
              <w:top w:val="nil"/>
              <w:left w:val="single" w:sz="4" w:space="0" w:color="auto"/>
              <w:bottom w:val="nil"/>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500</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60</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vMerge w:val="restart"/>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9</w:t>
            </w: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Таксомоторные парки при количестве автомобилей:</w:t>
            </w:r>
          </w:p>
        </w:tc>
        <w:tc>
          <w:tcPr>
            <w:tcW w:w="1400" w:type="dxa"/>
            <w:tcBorders>
              <w:top w:val="nil"/>
              <w:left w:val="single" w:sz="4" w:space="0" w:color="auto"/>
              <w:bottom w:val="nil"/>
            </w:tcBorders>
          </w:tcPr>
          <w:p w:rsidR="008C4F5A" w:rsidRPr="00AB3FAA" w:rsidRDefault="008C4F5A" w:rsidP="008C4F5A">
            <w:pPr>
              <w:pStyle w:val="af2"/>
              <w:rPr>
                <w:rFonts w:ascii="Times New Roman" w:hAnsi="Times New Roman" w:cs="Times New Roman"/>
                <w:color w:val="auto"/>
                <w:sz w:val="24"/>
                <w:szCs w:val="24"/>
              </w:rPr>
            </w:pP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vMerge/>
            <w:tcBorders>
              <w:top w:val="nil"/>
              <w:left w:val="single" w:sz="4" w:space="0" w:color="auto"/>
              <w:bottom w:val="nil"/>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300</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52</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vMerge/>
            <w:tcBorders>
              <w:top w:val="nil"/>
              <w:left w:val="single" w:sz="4" w:space="0" w:color="auto"/>
              <w:bottom w:val="nil"/>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500</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55</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vMerge/>
            <w:tcBorders>
              <w:top w:val="nil"/>
              <w:left w:val="single" w:sz="4" w:space="0" w:color="auto"/>
              <w:bottom w:val="nil"/>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800</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56</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vMerge/>
            <w:tcBorders>
              <w:top w:val="nil"/>
              <w:left w:val="single" w:sz="4" w:space="0" w:color="auto"/>
              <w:bottom w:val="nil"/>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1000</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58</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10</w:t>
            </w: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Грузовые автостанции при отправке грузов 500 - 1500 т/сут.</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55</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11</w:t>
            </w: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Централизованного технического обслуживания на 1200 автомобилей</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45</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vMerge w:val="restart"/>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12</w:t>
            </w: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Станции технического обслуживания легковых автомобилей при количестве постов:</w:t>
            </w:r>
          </w:p>
        </w:tc>
        <w:tc>
          <w:tcPr>
            <w:tcW w:w="1400" w:type="dxa"/>
            <w:tcBorders>
              <w:top w:val="nil"/>
              <w:left w:val="single" w:sz="4" w:space="0" w:color="auto"/>
              <w:bottom w:val="nil"/>
            </w:tcBorders>
          </w:tcPr>
          <w:p w:rsidR="008C4F5A" w:rsidRPr="00AB3FAA" w:rsidRDefault="008C4F5A" w:rsidP="008C4F5A">
            <w:pPr>
              <w:pStyle w:val="af2"/>
              <w:rPr>
                <w:rFonts w:ascii="Times New Roman" w:hAnsi="Times New Roman" w:cs="Times New Roman"/>
                <w:color w:val="auto"/>
                <w:sz w:val="24"/>
                <w:szCs w:val="24"/>
              </w:rPr>
            </w:pP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vMerge/>
            <w:tcBorders>
              <w:top w:val="nil"/>
              <w:left w:val="single" w:sz="4" w:space="0" w:color="auto"/>
              <w:bottom w:val="nil"/>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5</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20</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vMerge/>
            <w:tcBorders>
              <w:top w:val="nil"/>
              <w:left w:val="single" w:sz="4" w:space="0" w:color="auto"/>
              <w:bottom w:val="nil"/>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10</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28</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vMerge/>
            <w:tcBorders>
              <w:top w:val="nil"/>
              <w:left w:val="single" w:sz="4" w:space="0" w:color="auto"/>
              <w:bottom w:val="nil"/>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25</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30</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vMerge/>
            <w:tcBorders>
              <w:top w:val="nil"/>
              <w:left w:val="single" w:sz="4" w:space="0" w:color="auto"/>
              <w:bottom w:val="nil"/>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50</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40</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vMerge w:val="restart"/>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13</w:t>
            </w: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Автозаправочные станции при количестве заправок в сутки:</w:t>
            </w:r>
          </w:p>
        </w:tc>
        <w:tc>
          <w:tcPr>
            <w:tcW w:w="1400" w:type="dxa"/>
            <w:tcBorders>
              <w:top w:val="nil"/>
              <w:left w:val="single" w:sz="4" w:space="0" w:color="auto"/>
              <w:bottom w:val="nil"/>
            </w:tcBorders>
          </w:tcPr>
          <w:p w:rsidR="008C4F5A" w:rsidRPr="00AB3FAA" w:rsidRDefault="008C4F5A" w:rsidP="008C4F5A">
            <w:pPr>
              <w:pStyle w:val="af2"/>
              <w:rPr>
                <w:rFonts w:ascii="Times New Roman" w:hAnsi="Times New Roman" w:cs="Times New Roman"/>
                <w:color w:val="auto"/>
                <w:sz w:val="24"/>
                <w:szCs w:val="24"/>
              </w:rPr>
            </w:pP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vMerge/>
            <w:tcBorders>
              <w:top w:val="nil"/>
              <w:left w:val="single" w:sz="4" w:space="0" w:color="auto"/>
              <w:bottom w:val="nil"/>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200</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13</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vMerge/>
            <w:tcBorders>
              <w:top w:val="nil"/>
              <w:left w:val="single" w:sz="4" w:space="0" w:color="auto"/>
              <w:bottom w:val="nil"/>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более 200</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16</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14</w:t>
            </w: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Дорожно-ремонтные пункты (ДРП)</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29</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15</w:t>
            </w: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Дорожные участки (ДУ)</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32</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То же с дорожно-ремонтным пунктом</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32</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То же с дорожно-ремонтным пунктом технической помощи</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34</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16</w:t>
            </w: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Дорожно-строительное управление (ДСУ)</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40</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17</w:t>
            </w:r>
          </w:p>
        </w:tc>
        <w:tc>
          <w:tcPr>
            <w:tcW w:w="5740" w:type="dxa"/>
            <w:vMerge w:val="restart"/>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proofErr w:type="gramStart"/>
            <w:r w:rsidRPr="00AB3FAA">
              <w:rPr>
                <w:rFonts w:ascii="Times New Roman" w:hAnsi="Times New Roman" w:cs="Times New Roman"/>
              </w:rPr>
              <w:t>Цементно-бетонные</w:t>
            </w:r>
            <w:proofErr w:type="gramEnd"/>
            <w:r w:rsidRPr="00AB3FAA">
              <w:rPr>
                <w:rFonts w:ascii="Times New Roman" w:hAnsi="Times New Roman" w:cs="Times New Roman"/>
              </w:rPr>
              <w:t xml:space="preserve"> производительностью:</w:t>
            </w:r>
          </w:p>
        </w:tc>
        <w:tc>
          <w:tcPr>
            <w:tcW w:w="1400" w:type="dxa"/>
            <w:vMerge w:val="restart"/>
            <w:tcBorders>
              <w:top w:val="nil"/>
              <w:left w:val="single" w:sz="4" w:space="0" w:color="auto"/>
              <w:bottom w:val="nil"/>
            </w:tcBorders>
          </w:tcPr>
          <w:p w:rsidR="008C4F5A" w:rsidRPr="00AB3FAA" w:rsidRDefault="008C4F5A" w:rsidP="008C4F5A">
            <w:pPr>
              <w:pStyle w:val="af2"/>
              <w:rPr>
                <w:rFonts w:ascii="Times New Roman" w:hAnsi="Times New Roman" w:cs="Times New Roman"/>
                <w:color w:val="auto"/>
                <w:sz w:val="24"/>
                <w:szCs w:val="24"/>
              </w:rPr>
            </w:pP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30 тыс. куб. м/год</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42</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60 тыс. куб. м/год</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47</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120 тыс. куб. м/год</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51</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18</w:t>
            </w:r>
          </w:p>
        </w:tc>
        <w:tc>
          <w:tcPr>
            <w:tcW w:w="5740" w:type="dxa"/>
            <w:vMerge w:val="restart"/>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proofErr w:type="gramStart"/>
            <w:r w:rsidRPr="00AB3FAA">
              <w:rPr>
                <w:rFonts w:ascii="Times New Roman" w:hAnsi="Times New Roman" w:cs="Times New Roman"/>
              </w:rPr>
              <w:t>Асфальтобетонные</w:t>
            </w:r>
            <w:proofErr w:type="gramEnd"/>
            <w:r w:rsidRPr="00AB3FAA">
              <w:rPr>
                <w:rFonts w:ascii="Times New Roman" w:hAnsi="Times New Roman" w:cs="Times New Roman"/>
              </w:rPr>
              <w:t xml:space="preserve"> производительностью:</w:t>
            </w:r>
          </w:p>
        </w:tc>
        <w:tc>
          <w:tcPr>
            <w:tcW w:w="1400" w:type="dxa"/>
            <w:vMerge w:val="restart"/>
            <w:tcBorders>
              <w:top w:val="nil"/>
              <w:left w:val="single" w:sz="4" w:space="0" w:color="auto"/>
              <w:bottom w:val="nil"/>
            </w:tcBorders>
          </w:tcPr>
          <w:p w:rsidR="008C4F5A" w:rsidRPr="00AB3FAA" w:rsidRDefault="008C4F5A" w:rsidP="008C4F5A">
            <w:pPr>
              <w:pStyle w:val="af2"/>
              <w:rPr>
                <w:rFonts w:ascii="Times New Roman" w:hAnsi="Times New Roman" w:cs="Times New Roman"/>
                <w:color w:val="auto"/>
                <w:sz w:val="24"/>
                <w:szCs w:val="24"/>
              </w:rPr>
            </w:pP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30 тыс. т/год</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35</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60 тыс. т/год</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44</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120 тыс. т/год</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48</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19</w:t>
            </w:r>
          </w:p>
        </w:tc>
        <w:tc>
          <w:tcPr>
            <w:tcW w:w="5740" w:type="dxa"/>
            <w:vMerge w:val="restart"/>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Битумные базы:</w:t>
            </w:r>
          </w:p>
        </w:tc>
        <w:tc>
          <w:tcPr>
            <w:tcW w:w="1400" w:type="dxa"/>
            <w:vMerge w:val="restart"/>
            <w:tcBorders>
              <w:top w:val="nil"/>
              <w:left w:val="single" w:sz="4" w:space="0" w:color="auto"/>
              <w:bottom w:val="nil"/>
            </w:tcBorders>
          </w:tcPr>
          <w:p w:rsidR="008C4F5A" w:rsidRPr="00AB3FAA" w:rsidRDefault="008C4F5A" w:rsidP="008C4F5A">
            <w:pPr>
              <w:pStyle w:val="af2"/>
              <w:rPr>
                <w:rFonts w:ascii="Times New Roman" w:hAnsi="Times New Roman" w:cs="Times New Roman"/>
                <w:color w:val="auto"/>
                <w:sz w:val="24"/>
                <w:szCs w:val="24"/>
              </w:rPr>
            </w:pP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Прирельсовые</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31</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Притрассовые</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27</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20</w:t>
            </w: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Базы песка</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48</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21</w:t>
            </w:r>
          </w:p>
        </w:tc>
        <w:tc>
          <w:tcPr>
            <w:tcW w:w="5740" w:type="dxa"/>
            <w:tcBorders>
              <w:top w:val="nil"/>
              <w:left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Полигоны для изготовления железобетонных конструкций мощностью 4 тыс. куб. м/год</w:t>
            </w:r>
          </w:p>
        </w:tc>
        <w:tc>
          <w:tcPr>
            <w:tcW w:w="1400" w:type="dxa"/>
            <w:tcBorders>
              <w:top w:val="nil"/>
              <w:left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35</w:t>
            </w:r>
          </w:p>
        </w:tc>
      </w:tr>
      <w:tr w:rsidR="008C4F5A" w:rsidRPr="00AB3FAA" w:rsidTr="008C4F5A">
        <w:tc>
          <w:tcPr>
            <w:tcW w:w="2100" w:type="dxa"/>
            <w:vMerge w:val="restart"/>
            <w:tcBorders>
              <w:top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Рыбопереработка</w:t>
            </w:r>
          </w:p>
        </w:tc>
        <w:tc>
          <w:tcPr>
            <w:tcW w:w="560" w:type="dxa"/>
            <w:vMerge w:val="restart"/>
            <w:tcBorders>
              <w:top w:val="single" w:sz="4" w:space="0" w:color="auto"/>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w:t>
            </w:r>
          </w:p>
        </w:tc>
        <w:tc>
          <w:tcPr>
            <w:tcW w:w="5740" w:type="dxa"/>
            <w:tcBorders>
              <w:top w:val="single" w:sz="4" w:space="0" w:color="auto"/>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Рыбоперерабатывающие производственной мощностью, т/сут:</w:t>
            </w:r>
          </w:p>
        </w:tc>
        <w:tc>
          <w:tcPr>
            <w:tcW w:w="1400" w:type="dxa"/>
            <w:tcBorders>
              <w:top w:val="single" w:sz="4" w:space="0" w:color="auto"/>
              <w:left w:val="single" w:sz="4" w:space="0" w:color="auto"/>
              <w:bottom w:val="nil"/>
            </w:tcBorders>
          </w:tcPr>
          <w:p w:rsidR="008C4F5A" w:rsidRPr="00AB3FAA" w:rsidRDefault="008C4F5A" w:rsidP="008C4F5A">
            <w:pPr>
              <w:pStyle w:val="af2"/>
              <w:rPr>
                <w:rFonts w:ascii="Times New Roman" w:hAnsi="Times New Roman" w:cs="Times New Roman"/>
                <w:color w:val="auto"/>
                <w:sz w:val="24"/>
                <w:szCs w:val="24"/>
              </w:rPr>
            </w:pP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vMerge/>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До 10</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40</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vMerge/>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Более 10</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50</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w:t>
            </w:r>
          </w:p>
        </w:tc>
        <w:tc>
          <w:tcPr>
            <w:tcW w:w="5740" w:type="dxa"/>
            <w:tcBorders>
              <w:top w:val="nil"/>
              <w:left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Рыбные порты</w:t>
            </w:r>
          </w:p>
        </w:tc>
        <w:tc>
          <w:tcPr>
            <w:tcW w:w="1400" w:type="dxa"/>
            <w:tcBorders>
              <w:top w:val="nil"/>
              <w:left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45</w:t>
            </w:r>
          </w:p>
        </w:tc>
      </w:tr>
      <w:tr w:rsidR="008C4F5A" w:rsidRPr="00AB3FAA" w:rsidTr="008C4F5A">
        <w:tc>
          <w:tcPr>
            <w:tcW w:w="2100" w:type="dxa"/>
            <w:vMerge w:val="restart"/>
            <w:tcBorders>
              <w:top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Нефтехимическая промышленность</w:t>
            </w:r>
          </w:p>
        </w:tc>
        <w:tc>
          <w:tcPr>
            <w:tcW w:w="560" w:type="dxa"/>
            <w:tcBorders>
              <w:top w:val="nil"/>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w:t>
            </w:r>
          </w:p>
        </w:tc>
        <w:tc>
          <w:tcPr>
            <w:tcW w:w="5740" w:type="dxa"/>
            <w:tcBorders>
              <w:top w:val="nil"/>
              <w:left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Нефтеперерабатывающей промышленности</w:t>
            </w:r>
          </w:p>
        </w:tc>
        <w:tc>
          <w:tcPr>
            <w:tcW w:w="1400" w:type="dxa"/>
            <w:tcBorders>
              <w:top w:val="nil"/>
              <w:left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46</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w:t>
            </w:r>
          </w:p>
        </w:tc>
        <w:tc>
          <w:tcPr>
            <w:tcW w:w="5740" w:type="dxa"/>
            <w:tcBorders>
              <w:top w:val="nil"/>
              <w:left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Производства синтетического каучука</w:t>
            </w:r>
          </w:p>
        </w:tc>
        <w:tc>
          <w:tcPr>
            <w:tcW w:w="1400" w:type="dxa"/>
            <w:tcBorders>
              <w:top w:val="nil"/>
              <w:left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32</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single" w:sz="4" w:space="0" w:color="auto"/>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3</w:t>
            </w:r>
          </w:p>
        </w:tc>
        <w:tc>
          <w:tcPr>
            <w:tcW w:w="5740" w:type="dxa"/>
            <w:tcBorders>
              <w:top w:val="single" w:sz="4" w:space="0" w:color="auto"/>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Сажевой промышленности</w:t>
            </w:r>
          </w:p>
        </w:tc>
        <w:tc>
          <w:tcPr>
            <w:tcW w:w="1400" w:type="dxa"/>
            <w:tcBorders>
              <w:top w:val="single" w:sz="4" w:space="0" w:color="auto"/>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32</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4</w:t>
            </w: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Шинной промышленности</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55</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w:t>
            </w: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Промышленности резинотехнических изделий</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55</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6</w:t>
            </w:r>
          </w:p>
        </w:tc>
        <w:tc>
          <w:tcPr>
            <w:tcW w:w="5740" w:type="dxa"/>
            <w:tcBorders>
              <w:top w:val="nil"/>
              <w:left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Производства резиновой обуви</w:t>
            </w:r>
          </w:p>
        </w:tc>
        <w:tc>
          <w:tcPr>
            <w:tcW w:w="1400" w:type="dxa"/>
            <w:tcBorders>
              <w:top w:val="nil"/>
              <w:left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55</w:t>
            </w:r>
          </w:p>
        </w:tc>
      </w:tr>
      <w:tr w:rsidR="008C4F5A" w:rsidRPr="00AB3FAA" w:rsidTr="008C4F5A">
        <w:tc>
          <w:tcPr>
            <w:tcW w:w="2100" w:type="dxa"/>
            <w:vMerge w:val="restart"/>
            <w:tcBorders>
              <w:top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Геологоразведка</w:t>
            </w:r>
          </w:p>
        </w:tc>
        <w:tc>
          <w:tcPr>
            <w:tcW w:w="560" w:type="dxa"/>
            <w:tcBorders>
              <w:top w:val="single" w:sz="4" w:space="0" w:color="auto"/>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w:t>
            </w:r>
          </w:p>
        </w:tc>
        <w:tc>
          <w:tcPr>
            <w:tcW w:w="5740" w:type="dxa"/>
            <w:tcBorders>
              <w:top w:val="single" w:sz="4" w:space="0" w:color="auto"/>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Базы производственные и материально-технического снабжения геологоразведочных управлений и трестов</w:t>
            </w:r>
          </w:p>
        </w:tc>
        <w:tc>
          <w:tcPr>
            <w:tcW w:w="1400" w:type="dxa"/>
            <w:tcBorders>
              <w:top w:val="single" w:sz="4" w:space="0" w:color="auto"/>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40</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vMerge w:val="restart"/>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w:t>
            </w: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 xml:space="preserve">Производственные базы при разведке на нефть и газ с годовым объемом работ, тыс. м, </w:t>
            </w:r>
            <w:proofErr w:type="gramStart"/>
            <w:r w:rsidRPr="00AB3FAA">
              <w:rPr>
                <w:rFonts w:ascii="Times New Roman" w:hAnsi="Times New Roman" w:cs="Times New Roman"/>
              </w:rPr>
              <w:t>до</w:t>
            </w:r>
            <w:proofErr w:type="gramEnd"/>
          </w:p>
        </w:tc>
        <w:tc>
          <w:tcPr>
            <w:tcW w:w="1400" w:type="dxa"/>
            <w:tcBorders>
              <w:top w:val="nil"/>
              <w:left w:val="single" w:sz="4" w:space="0" w:color="auto"/>
              <w:bottom w:val="nil"/>
            </w:tcBorders>
          </w:tcPr>
          <w:p w:rsidR="008C4F5A" w:rsidRPr="00AB3FAA" w:rsidRDefault="008C4F5A" w:rsidP="008C4F5A">
            <w:pPr>
              <w:pStyle w:val="af2"/>
              <w:rPr>
                <w:rFonts w:ascii="Times New Roman" w:hAnsi="Times New Roman" w:cs="Times New Roman"/>
                <w:color w:val="auto"/>
                <w:sz w:val="24"/>
                <w:szCs w:val="24"/>
              </w:rPr>
            </w:pP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vMerge/>
            <w:tcBorders>
              <w:top w:val="nil"/>
              <w:left w:val="single" w:sz="4" w:space="0" w:color="auto"/>
              <w:bottom w:val="nil"/>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20</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40</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vMerge/>
            <w:tcBorders>
              <w:top w:val="nil"/>
              <w:left w:val="single" w:sz="4" w:space="0" w:color="auto"/>
              <w:bottom w:val="nil"/>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50</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45</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vMerge/>
            <w:tcBorders>
              <w:top w:val="nil"/>
              <w:left w:val="single" w:sz="4" w:space="0" w:color="auto"/>
              <w:bottom w:val="nil"/>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100</w:t>
            </w:r>
          </w:p>
        </w:tc>
        <w:tc>
          <w:tcPr>
            <w:tcW w:w="1400" w:type="dxa"/>
            <w:vMerge w:val="restart"/>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50</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vMerge w:val="restart"/>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3</w:t>
            </w: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Производственные базы геологоразведочных экспедиций при разведке на твердые полезные ископаемые с годовым объемом работ, тыс. руб.:</w:t>
            </w:r>
          </w:p>
        </w:tc>
        <w:tc>
          <w:tcPr>
            <w:tcW w:w="1400" w:type="dxa"/>
            <w:tcBorders>
              <w:top w:val="nil"/>
              <w:left w:val="single" w:sz="4" w:space="0" w:color="auto"/>
              <w:bottom w:val="nil"/>
            </w:tcBorders>
          </w:tcPr>
          <w:p w:rsidR="008C4F5A" w:rsidRPr="00AB3FAA" w:rsidRDefault="008C4F5A" w:rsidP="008C4F5A">
            <w:pPr>
              <w:pStyle w:val="af2"/>
              <w:rPr>
                <w:rFonts w:ascii="Times New Roman" w:hAnsi="Times New Roman" w:cs="Times New Roman"/>
                <w:color w:val="auto"/>
                <w:sz w:val="24"/>
                <w:szCs w:val="24"/>
              </w:rPr>
            </w:pP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vMerge/>
            <w:tcBorders>
              <w:top w:val="nil"/>
              <w:left w:val="single" w:sz="4" w:space="0" w:color="auto"/>
              <w:bottom w:val="nil"/>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до 500</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32</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vMerge/>
            <w:tcBorders>
              <w:top w:val="nil"/>
              <w:left w:val="single" w:sz="4" w:space="0" w:color="auto"/>
              <w:bottom w:val="nil"/>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более 500</w:t>
            </w:r>
          </w:p>
        </w:tc>
        <w:tc>
          <w:tcPr>
            <w:tcW w:w="1400" w:type="dxa"/>
            <w:vMerge w:val="restart"/>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35</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vMerge w:val="restart"/>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4</w:t>
            </w: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Производственные базы партий при разведке на твердые полезные ископаемые с годовым объемом работ, тыс. руб.:</w:t>
            </w:r>
          </w:p>
        </w:tc>
        <w:tc>
          <w:tcPr>
            <w:tcW w:w="1400" w:type="dxa"/>
            <w:vMerge w:val="restart"/>
            <w:tcBorders>
              <w:top w:val="nil"/>
              <w:left w:val="single" w:sz="4" w:space="0" w:color="auto"/>
              <w:bottom w:val="nil"/>
            </w:tcBorders>
          </w:tcPr>
          <w:p w:rsidR="008C4F5A" w:rsidRPr="00AB3FAA" w:rsidRDefault="008C4F5A" w:rsidP="008C4F5A">
            <w:pPr>
              <w:pStyle w:val="af2"/>
              <w:rPr>
                <w:rFonts w:ascii="Times New Roman" w:hAnsi="Times New Roman" w:cs="Times New Roman"/>
                <w:color w:val="auto"/>
                <w:sz w:val="24"/>
                <w:szCs w:val="24"/>
              </w:rPr>
            </w:pP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vMerge/>
            <w:tcBorders>
              <w:top w:val="nil"/>
              <w:left w:val="single" w:sz="4" w:space="0" w:color="auto"/>
              <w:bottom w:val="nil"/>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400</w:t>
            </w:r>
          </w:p>
        </w:tc>
        <w:tc>
          <w:tcPr>
            <w:tcW w:w="1400" w:type="dxa"/>
            <w:vMerge/>
            <w:tcBorders>
              <w:top w:val="nil"/>
              <w:left w:val="single" w:sz="4" w:space="0" w:color="auto"/>
              <w:bottom w:val="nil"/>
            </w:tcBorders>
          </w:tcPr>
          <w:p w:rsidR="008C4F5A" w:rsidRPr="00AB3FAA" w:rsidRDefault="008C4F5A" w:rsidP="008C4F5A">
            <w:pPr>
              <w:pStyle w:val="af2"/>
              <w:rPr>
                <w:rFonts w:ascii="Times New Roman" w:hAnsi="Times New Roman" w:cs="Times New Roman"/>
                <w:color w:val="auto"/>
                <w:sz w:val="24"/>
                <w:szCs w:val="24"/>
              </w:rPr>
            </w:pP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vMerge/>
            <w:tcBorders>
              <w:top w:val="nil"/>
              <w:left w:val="single" w:sz="4" w:space="0" w:color="auto"/>
              <w:bottom w:val="nil"/>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500</w:t>
            </w:r>
          </w:p>
        </w:tc>
        <w:tc>
          <w:tcPr>
            <w:tcW w:w="1400" w:type="dxa"/>
            <w:vMerge/>
            <w:tcBorders>
              <w:top w:val="nil"/>
              <w:left w:val="single" w:sz="4" w:space="0" w:color="auto"/>
              <w:bottom w:val="nil"/>
            </w:tcBorders>
          </w:tcPr>
          <w:p w:rsidR="008C4F5A" w:rsidRPr="00AB3FAA" w:rsidRDefault="008C4F5A" w:rsidP="008C4F5A">
            <w:pPr>
              <w:pStyle w:val="af2"/>
              <w:rPr>
                <w:rFonts w:ascii="Times New Roman" w:hAnsi="Times New Roman" w:cs="Times New Roman"/>
                <w:color w:val="auto"/>
                <w:sz w:val="24"/>
                <w:szCs w:val="24"/>
              </w:rPr>
            </w:pP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w:t>
            </w: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Наземные комплексы разведочных шахт при подземном способе разработки без обогатительных фабрик мощностью до 200 тыс. т/год</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26</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6</w:t>
            </w: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proofErr w:type="gramStart"/>
            <w:r w:rsidRPr="00AB3FAA">
              <w:rPr>
                <w:rFonts w:ascii="Times New Roman" w:hAnsi="Times New Roman" w:cs="Times New Roman"/>
              </w:rPr>
              <w:t>Обогатительные</w:t>
            </w:r>
            <w:proofErr w:type="gramEnd"/>
            <w:r w:rsidRPr="00AB3FAA">
              <w:rPr>
                <w:rFonts w:ascii="Times New Roman" w:hAnsi="Times New Roman" w:cs="Times New Roman"/>
              </w:rPr>
              <w:t xml:space="preserve"> мощностью до 30 тыс. т/год</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25</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7</w:t>
            </w:r>
          </w:p>
        </w:tc>
        <w:tc>
          <w:tcPr>
            <w:tcW w:w="5740" w:type="dxa"/>
            <w:tcBorders>
              <w:top w:val="nil"/>
              <w:left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proofErr w:type="gramStart"/>
            <w:r w:rsidRPr="00AB3FAA">
              <w:rPr>
                <w:rFonts w:ascii="Times New Roman" w:hAnsi="Times New Roman" w:cs="Times New Roman"/>
              </w:rPr>
              <w:t>Дробильно-сортировочные</w:t>
            </w:r>
            <w:proofErr w:type="gramEnd"/>
            <w:r w:rsidRPr="00AB3FAA">
              <w:rPr>
                <w:rFonts w:ascii="Times New Roman" w:hAnsi="Times New Roman" w:cs="Times New Roman"/>
              </w:rPr>
              <w:t xml:space="preserve"> мощностью до 30 тыс. т/год</w:t>
            </w:r>
          </w:p>
        </w:tc>
        <w:tc>
          <w:tcPr>
            <w:tcW w:w="1400" w:type="dxa"/>
            <w:tcBorders>
              <w:top w:val="nil"/>
              <w:left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20</w:t>
            </w:r>
          </w:p>
        </w:tc>
      </w:tr>
      <w:tr w:rsidR="008C4F5A" w:rsidRPr="00AB3FAA" w:rsidTr="008C4F5A">
        <w:tc>
          <w:tcPr>
            <w:tcW w:w="2100" w:type="dxa"/>
            <w:vMerge w:val="restart"/>
            <w:tcBorders>
              <w:top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lastRenderedPageBreak/>
              <w:t>Газовая промышленность</w:t>
            </w:r>
          </w:p>
        </w:tc>
        <w:tc>
          <w:tcPr>
            <w:tcW w:w="560" w:type="dxa"/>
            <w:tcBorders>
              <w:top w:val="single" w:sz="4" w:space="0" w:color="auto"/>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w:t>
            </w:r>
          </w:p>
        </w:tc>
        <w:tc>
          <w:tcPr>
            <w:tcW w:w="5740" w:type="dxa"/>
            <w:tcBorders>
              <w:top w:val="single" w:sz="4" w:space="0" w:color="auto"/>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Головные промысловые сооружения, установки комплексной подготовки газа, компрессорные станции подземных хранилищ газа</w:t>
            </w:r>
          </w:p>
        </w:tc>
        <w:tc>
          <w:tcPr>
            <w:tcW w:w="1400" w:type="dxa"/>
            <w:tcBorders>
              <w:top w:val="single" w:sz="4" w:space="0" w:color="auto"/>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35</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w:t>
            </w: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Компрессорные станции магистральных газопроводов</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40</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3</w:t>
            </w:r>
          </w:p>
        </w:tc>
        <w:tc>
          <w:tcPr>
            <w:tcW w:w="5740" w:type="dxa"/>
            <w:tcBorders>
              <w:top w:val="nil"/>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Газораспределительные пункты подземных хранилищ газа</w:t>
            </w:r>
          </w:p>
        </w:tc>
        <w:tc>
          <w:tcPr>
            <w:tcW w:w="1400" w:type="dxa"/>
            <w:tcBorders>
              <w:top w:val="nil"/>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25</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4</w:t>
            </w:r>
          </w:p>
        </w:tc>
        <w:tc>
          <w:tcPr>
            <w:tcW w:w="5740" w:type="dxa"/>
            <w:tcBorders>
              <w:top w:val="nil"/>
              <w:left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Ремонтно-эксплуатационные пункты</w:t>
            </w:r>
          </w:p>
        </w:tc>
        <w:tc>
          <w:tcPr>
            <w:tcW w:w="1400" w:type="dxa"/>
            <w:tcBorders>
              <w:top w:val="nil"/>
              <w:left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45</w:t>
            </w:r>
          </w:p>
        </w:tc>
      </w:tr>
      <w:tr w:rsidR="008C4F5A" w:rsidRPr="00AB3FAA" w:rsidTr="008C4F5A">
        <w:tc>
          <w:tcPr>
            <w:tcW w:w="2100" w:type="dxa"/>
            <w:tcBorders>
              <w:top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Издательская деятельность</w:t>
            </w:r>
          </w:p>
        </w:tc>
        <w:tc>
          <w:tcPr>
            <w:tcW w:w="56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74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Газетно-книжно-журнальные, газетно-журнальные, книжные</w:t>
            </w:r>
          </w:p>
        </w:tc>
        <w:tc>
          <w:tcPr>
            <w:tcW w:w="1400" w:type="dxa"/>
            <w:tcBorders>
              <w:top w:val="single" w:sz="4" w:space="0" w:color="auto"/>
              <w:left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50</w:t>
            </w:r>
          </w:p>
        </w:tc>
      </w:tr>
      <w:tr w:rsidR="008C4F5A" w:rsidRPr="00AB3FAA" w:rsidTr="008C4F5A">
        <w:tc>
          <w:tcPr>
            <w:tcW w:w="2100" w:type="dxa"/>
            <w:vMerge w:val="restart"/>
            <w:tcBorders>
              <w:top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Предприятия по поставкам продукции</w:t>
            </w:r>
          </w:p>
        </w:tc>
        <w:tc>
          <w:tcPr>
            <w:tcW w:w="560" w:type="dxa"/>
            <w:tcBorders>
              <w:top w:val="single" w:sz="4" w:space="0" w:color="auto"/>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w:t>
            </w:r>
          </w:p>
        </w:tc>
        <w:tc>
          <w:tcPr>
            <w:tcW w:w="5740" w:type="dxa"/>
            <w:tcBorders>
              <w:top w:val="single" w:sz="4" w:space="0" w:color="auto"/>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Предприятия по поставкам продукции</w:t>
            </w:r>
          </w:p>
        </w:tc>
        <w:tc>
          <w:tcPr>
            <w:tcW w:w="1400" w:type="dxa"/>
            <w:tcBorders>
              <w:top w:val="single" w:sz="4" w:space="0" w:color="auto"/>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40</w:t>
            </w:r>
          </w:p>
        </w:tc>
      </w:tr>
      <w:tr w:rsidR="008C4F5A" w:rsidRPr="00AB3FAA" w:rsidTr="008C4F5A">
        <w:tc>
          <w:tcPr>
            <w:tcW w:w="21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0" w:type="dxa"/>
            <w:tcBorders>
              <w:top w:val="nil"/>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w:t>
            </w:r>
          </w:p>
        </w:tc>
        <w:tc>
          <w:tcPr>
            <w:tcW w:w="5740" w:type="dxa"/>
            <w:tcBorders>
              <w:top w:val="nil"/>
              <w:left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Предприятия по поставкам металлопродукции</w:t>
            </w:r>
          </w:p>
        </w:tc>
        <w:tc>
          <w:tcPr>
            <w:tcW w:w="1400" w:type="dxa"/>
            <w:tcBorders>
              <w:top w:val="nil"/>
              <w:left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35</w:t>
            </w:r>
          </w:p>
        </w:tc>
      </w:tr>
    </w:tbl>
    <w:p w:rsidR="008C4F5A" w:rsidRPr="00AB3FAA" w:rsidRDefault="008C4F5A" w:rsidP="008C4F5A">
      <w:pPr>
        <w:rPr>
          <w:color w:val="auto"/>
        </w:rPr>
      </w:pPr>
    </w:p>
    <w:p w:rsidR="008C4F5A" w:rsidRPr="00AB3FAA" w:rsidRDefault="008C4F5A" w:rsidP="008C4F5A">
      <w:pPr>
        <w:ind w:firstLine="851"/>
        <w:jc w:val="both"/>
        <w:rPr>
          <w:i/>
          <w:color w:val="auto"/>
        </w:rPr>
      </w:pPr>
      <w:r w:rsidRPr="00AB3FAA">
        <w:rPr>
          <w:rStyle w:val="a3"/>
          <w:bCs/>
          <w:i/>
          <w:color w:val="auto"/>
          <w:sz w:val="24"/>
          <w:szCs w:val="24"/>
        </w:rPr>
        <w:t>Примечания.</w:t>
      </w:r>
    </w:p>
    <w:p w:rsidR="008C4F5A" w:rsidRPr="00AB3FAA" w:rsidRDefault="008C4F5A" w:rsidP="008C4F5A">
      <w:pPr>
        <w:ind w:firstLine="851"/>
        <w:jc w:val="both"/>
        <w:rPr>
          <w:i/>
          <w:color w:val="auto"/>
        </w:rPr>
      </w:pPr>
      <w:r w:rsidRPr="00AB3FAA">
        <w:rPr>
          <w:i/>
          <w:color w:val="auto"/>
        </w:rPr>
        <w:t>1. Плотность застройки земельного участка производственного объекта определяется в процентах как отношение площади застройки к площади объекта в ограде (или при отсутствии ограды - в соответствующих ей условных границах) с включением площади, занятой веером железнодорожных путей</w:t>
      </w:r>
    </w:p>
    <w:p w:rsidR="008C4F5A" w:rsidRPr="00AB3FAA" w:rsidRDefault="008C4F5A" w:rsidP="008C4F5A">
      <w:pPr>
        <w:ind w:firstLine="851"/>
        <w:jc w:val="both"/>
        <w:rPr>
          <w:i/>
          <w:color w:val="auto"/>
        </w:rPr>
      </w:pPr>
      <w:r w:rsidRPr="00AB3FAA">
        <w:rPr>
          <w:i/>
          <w:color w:val="auto"/>
        </w:rPr>
        <w:t xml:space="preserve">2. </w:t>
      </w:r>
      <w:proofErr w:type="gramStart"/>
      <w:r w:rsidRPr="00AB3FAA">
        <w:rPr>
          <w:i/>
          <w:color w:val="auto"/>
        </w:rPr>
        <w:t>Площадь застройки определяется как сумма площадей, занятых зданиями и сооружениями всех видов, включая навесы, открытые технологические, санитарно-технические, энергетические и другие установки, эстакады и галереи, площадки погрузоразгрузочных устройств, подземные сооружения (резервуары, погреба, убежища, тоннели, над которыми не могут быть размещены здания и сооружения), а также открытые стоянки автомобилей, машин, механизмов и открытые склады различного назначения при условии, что размеры и оборудование</w:t>
      </w:r>
      <w:proofErr w:type="gramEnd"/>
      <w:r w:rsidRPr="00AB3FAA">
        <w:rPr>
          <w:i/>
          <w:color w:val="auto"/>
        </w:rPr>
        <w:t xml:space="preserve"> стоянок и складов принимаются по нормам технологического проектирования предприятий.</w:t>
      </w:r>
    </w:p>
    <w:p w:rsidR="008C4F5A" w:rsidRPr="00AB3FAA" w:rsidRDefault="008C4F5A" w:rsidP="008C4F5A">
      <w:pPr>
        <w:ind w:firstLine="851"/>
        <w:jc w:val="both"/>
        <w:rPr>
          <w:i/>
          <w:color w:val="auto"/>
        </w:rPr>
      </w:pPr>
      <w:r w:rsidRPr="00AB3FAA">
        <w:rPr>
          <w:i/>
          <w:color w:val="auto"/>
        </w:rPr>
        <w:t>В площадь застройки должны включаться резервные участки на территории объекта, намеченные в соответствии с заданием на проектирование для размещения на них зданий и сооружений (в пределах габаритов указанных зданий и сооружений).</w:t>
      </w:r>
    </w:p>
    <w:p w:rsidR="008C4F5A" w:rsidRPr="00AB3FAA" w:rsidRDefault="008C4F5A" w:rsidP="008C4F5A">
      <w:pPr>
        <w:ind w:firstLine="851"/>
        <w:jc w:val="both"/>
        <w:rPr>
          <w:i/>
          <w:color w:val="auto"/>
        </w:rPr>
      </w:pPr>
      <w:proofErr w:type="gramStart"/>
      <w:r w:rsidRPr="00AB3FAA">
        <w:rPr>
          <w:i/>
          <w:color w:val="auto"/>
        </w:rPr>
        <w:t>В площадь застройки не включаются площади, занятые отмостками вокруг зданий и сооружений, тротуарами, автомобильными и железными дорогами, железнодорожными станциями, временными зданиями и сооружениями, открытыми спортивными площадками, площадками для отдыха трудящихся, зелеными насаждениями (из деревьев, кустарников, цветов и трав), открытыми стоянками автотранспортных средств, принадлежащих гражданам, открытыми водоотводными и другими канавами, подпорными стенками, подземными зданиями и сооружениями или частями их, над которыми</w:t>
      </w:r>
      <w:proofErr w:type="gramEnd"/>
      <w:r w:rsidRPr="00AB3FAA">
        <w:rPr>
          <w:i/>
          <w:color w:val="auto"/>
        </w:rPr>
        <w:t xml:space="preserve"> могут быть размещены другие здания и сооружения</w:t>
      </w:r>
    </w:p>
    <w:p w:rsidR="008C4F5A" w:rsidRPr="00AB3FAA" w:rsidRDefault="008C4F5A" w:rsidP="008C4F5A">
      <w:pPr>
        <w:ind w:firstLine="851"/>
        <w:jc w:val="both"/>
        <w:rPr>
          <w:i/>
          <w:color w:val="auto"/>
        </w:rPr>
      </w:pPr>
      <w:r w:rsidRPr="00AB3FAA">
        <w:rPr>
          <w:i/>
          <w:color w:val="auto"/>
        </w:rPr>
        <w:t>3. Подсчет площадей, занимаемых зданиями и сооружениями, производится по внешнему контуру их наружных стен на уровне планировочных отметок земли.</w:t>
      </w:r>
    </w:p>
    <w:p w:rsidR="008C4F5A" w:rsidRPr="00AB3FAA" w:rsidRDefault="008C4F5A" w:rsidP="008C4F5A">
      <w:pPr>
        <w:ind w:firstLine="851"/>
        <w:jc w:val="both"/>
        <w:rPr>
          <w:i/>
          <w:color w:val="auto"/>
        </w:rPr>
      </w:pPr>
      <w:r w:rsidRPr="00AB3FAA">
        <w:rPr>
          <w:i/>
          <w:color w:val="auto"/>
        </w:rPr>
        <w:t>При подсчете площадей, занимаемых галереями и эстакадами, в площадь застройки включается проекция на горизонтальную плоскость только тех участков галерей и эстакад, под которыми по габаритам не могут быть размещены другие здания или сооружения, на остальных участках учитывается только площадь, занимаемая фундаментами опор галерей и эстакад на уровне планировочных отметок земли;</w:t>
      </w:r>
    </w:p>
    <w:p w:rsidR="008C4F5A" w:rsidRPr="00AB3FAA" w:rsidRDefault="008C4F5A" w:rsidP="008C4F5A">
      <w:pPr>
        <w:ind w:firstLine="851"/>
        <w:jc w:val="both"/>
        <w:rPr>
          <w:i/>
          <w:color w:val="auto"/>
        </w:rPr>
      </w:pPr>
      <w:r w:rsidRPr="00AB3FAA">
        <w:rPr>
          <w:i/>
          <w:color w:val="auto"/>
        </w:rPr>
        <w:t>4. При строительстве объектов на участках с уклонами местности 2% и более минимальную плотность застройки допускается уменьшать:</w:t>
      </w:r>
    </w:p>
    <w:p w:rsidR="008C4F5A" w:rsidRPr="00AB3FAA" w:rsidRDefault="008C4F5A" w:rsidP="008C4F5A">
      <w:pPr>
        <w:ind w:firstLine="851"/>
        <w:jc w:val="both"/>
        <w:rPr>
          <w:i/>
          <w:color w:val="auto"/>
        </w:rPr>
      </w:pPr>
      <w:r w:rsidRPr="00AB3FAA">
        <w:rPr>
          <w:i/>
          <w:color w:val="auto"/>
        </w:rPr>
        <w:t>на уклонах 2 - 5% с коэффициентом от 0,95 - 0,90;</w:t>
      </w:r>
    </w:p>
    <w:p w:rsidR="008C4F5A" w:rsidRPr="00AB3FAA" w:rsidRDefault="008C4F5A" w:rsidP="008C4F5A">
      <w:pPr>
        <w:ind w:firstLine="851"/>
        <w:jc w:val="both"/>
        <w:rPr>
          <w:i/>
          <w:color w:val="auto"/>
        </w:rPr>
      </w:pPr>
      <w:r w:rsidRPr="00AB3FAA">
        <w:rPr>
          <w:i/>
          <w:color w:val="auto"/>
        </w:rPr>
        <w:t>на уклонах 5 - 10% с коэффициентом от 0,90 - 0,85;</w:t>
      </w:r>
    </w:p>
    <w:p w:rsidR="008C4F5A" w:rsidRPr="00AB3FAA" w:rsidRDefault="008C4F5A" w:rsidP="008C4F5A">
      <w:pPr>
        <w:ind w:firstLine="851"/>
        <w:jc w:val="both"/>
        <w:rPr>
          <w:i/>
          <w:color w:val="auto"/>
        </w:rPr>
      </w:pPr>
      <w:r w:rsidRPr="00AB3FAA">
        <w:rPr>
          <w:i/>
          <w:color w:val="auto"/>
        </w:rPr>
        <w:t>на уклонах 10 - 15% с коэффициентом от 0,85 - 0,80</w:t>
      </w:r>
    </w:p>
    <w:p w:rsidR="008C4F5A" w:rsidRPr="00AB3FAA" w:rsidRDefault="008C4F5A" w:rsidP="008C4F5A">
      <w:pPr>
        <w:ind w:firstLine="851"/>
        <w:jc w:val="both"/>
        <w:rPr>
          <w:i/>
          <w:color w:val="auto"/>
        </w:rPr>
      </w:pPr>
      <w:r w:rsidRPr="00AB3FAA">
        <w:rPr>
          <w:i/>
          <w:color w:val="auto"/>
        </w:rPr>
        <w:t>на уклонах 15 - 20% с коэффициентом от 0,80 - 0,70,</w:t>
      </w:r>
    </w:p>
    <w:p w:rsidR="008C4F5A" w:rsidRPr="00AB3FAA" w:rsidRDefault="008C4F5A" w:rsidP="008C4F5A">
      <w:pPr>
        <w:ind w:firstLine="851"/>
        <w:jc w:val="both"/>
        <w:rPr>
          <w:i/>
          <w:color w:val="auto"/>
        </w:rPr>
      </w:pPr>
      <w:r w:rsidRPr="00AB3FAA">
        <w:rPr>
          <w:i/>
          <w:color w:val="auto"/>
        </w:rPr>
        <w:lastRenderedPageBreak/>
        <w:t xml:space="preserve">5. Минимальную плотность застройки допускается уменьшать (при наличии соответствующих технико-экономических обоснований), но не более чем на 1/10 установленной в </w:t>
      </w:r>
      <w:hyperlink w:anchor="sub_60" w:history="1">
        <w:r w:rsidRPr="00AB3FAA">
          <w:rPr>
            <w:rStyle w:val="aff5"/>
            <w:rFonts w:cs="Times New Roman CYR"/>
            <w:i/>
            <w:color w:val="auto"/>
          </w:rPr>
          <w:t>таблице 6</w:t>
        </w:r>
      </w:hyperlink>
      <w:r w:rsidRPr="00AB3FAA">
        <w:rPr>
          <w:i/>
          <w:color w:val="auto"/>
        </w:rPr>
        <w:t>:</w:t>
      </w:r>
    </w:p>
    <w:p w:rsidR="008C4F5A" w:rsidRPr="00AB3FAA" w:rsidRDefault="008C4F5A" w:rsidP="008C4F5A">
      <w:pPr>
        <w:ind w:firstLine="851"/>
        <w:jc w:val="both"/>
        <w:rPr>
          <w:i/>
          <w:color w:val="auto"/>
        </w:rPr>
      </w:pPr>
      <w:r w:rsidRPr="00AB3FAA">
        <w:rPr>
          <w:i/>
          <w:color w:val="auto"/>
        </w:rPr>
        <w:t>а) при расширении и реконструкции объектов;</w:t>
      </w:r>
    </w:p>
    <w:p w:rsidR="008C4F5A" w:rsidRPr="00AB3FAA" w:rsidRDefault="008C4F5A" w:rsidP="008C4F5A">
      <w:pPr>
        <w:ind w:firstLine="851"/>
        <w:jc w:val="both"/>
        <w:rPr>
          <w:i/>
          <w:color w:val="auto"/>
        </w:rPr>
      </w:pPr>
      <w:r w:rsidRPr="00AB3FAA">
        <w:rPr>
          <w:i/>
          <w:color w:val="auto"/>
        </w:rPr>
        <w:t>б) для предприятий машиностроения, имеющих в своем заготовительные цехи (литейные, кузнечно-прессовые, копровые);</w:t>
      </w:r>
    </w:p>
    <w:p w:rsidR="008C4F5A" w:rsidRPr="00AB3FAA" w:rsidRDefault="008C4F5A" w:rsidP="008C4F5A">
      <w:pPr>
        <w:ind w:firstLine="851"/>
        <w:jc w:val="both"/>
        <w:rPr>
          <w:i/>
          <w:color w:val="auto"/>
        </w:rPr>
      </w:pPr>
      <w:r w:rsidRPr="00AB3FAA">
        <w:rPr>
          <w:i/>
          <w:color w:val="auto"/>
        </w:rPr>
        <w:t>в) при строительстве предприятий на участках со сложными инженерно-геологическими или другими неблагоприятными естественными условиями;</w:t>
      </w:r>
    </w:p>
    <w:p w:rsidR="008C4F5A" w:rsidRPr="00AB3FAA" w:rsidRDefault="008C4F5A" w:rsidP="008C4F5A">
      <w:pPr>
        <w:ind w:firstLine="851"/>
        <w:jc w:val="both"/>
        <w:rPr>
          <w:i/>
          <w:color w:val="auto"/>
        </w:rPr>
      </w:pPr>
      <w:r w:rsidRPr="00AB3FAA">
        <w:rPr>
          <w:i/>
          <w:color w:val="auto"/>
        </w:rPr>
        <w:t>г) для предприятий по ремонту речных судов, имеющих бассейновые цехи лесопиления;</w:t>
      </w:r>
    </w:p>
    <w:p w:rsidR="008C4F5A" w:rsidRPr="00AB3FAA" w:rsidRDefault="008C4F5A" w:rsidP="008C4F5A">
      <w:pPr>
        <w:ind w:firstLine="851"/>
        <w:jc w:val="both"/>
        <w:rPr>
          <w:i/>
          <w:color w:val="auto"/>
        </w:rPr>
      </w:pPr>
      <w:proofErr w:type="gramStart"/>
      <w:r w:rsidRPr="00AB3FAA">
        <w:rPr>
          <w:i/>
          <w:color w:val="auto"/>
        </w:rPr>
        <w:t>д) для предприятий тяжелого энергетического и транспортного машиностроения при необходимости технологических внутриплощадочных перевозок грузов длиной более 6 м на прицепах, трайлерах (мосты тяжелых кранов, заготовки деталей рам тепловозов и вагонов и др.) или межцеховых железнодорожных перевозок негабаритных или крупногабаритных грузов массой более 10 т (блоки паровых котлов, корпуса атомных реакторов и др.);</w:t>
      </w:r>
      <w:proofErr w:type="gramEnd"/>
    </w:p>
    <w:p w:rsidR="008C4F5A" w:rsidRPr="00AB3FAA" w:rsidRDefault="008C4F5A" w:rsidP="008C4F5A">
      <w:pPr>
        <w:ind w:firstLine="851"/>
        <w:jc w:val="both"/>
        <w:rPr>
          <w:i/>
          <w:color w:val="auto"/>
        </w:rPr>
      </w:pPr>
      <w:r w:rsidRPr="00AB3FAA">
        <w:rPr>
          <w:i/>
          <w:color w:val="auto"/>
        </w:rPr>
        <w:t>е) для объектов при необходимости строительства собственных энергетических и водозаборных сооружений.</w:t>
      </w:r>
    </w:p>
    <w:p w:rsidR="008C4F5A" w:rsidRPr="00AB3FAA" w:rsidRDefault="008C4F5A" w:rsidP="008C4F5A">
      <w:pPr>
        <w:keepNext/>
        <w:ind w:firstLine="851"/>
        <w:rPr>
          <w:color w:val="auto"/>
        </w:rPr>
      </w:pPr>
    </w:p>
    <w:p w:rsidR="008C4F5A" w:rsidRPr="00AB3FAA" w:rsidRDefault="008C4F5A" w:rsidP="008C4F5A">
      <w:pPr>
        <w:jc w:val="right"/>
        <w:rPr>
          <w:color w:val="auto"/>
          <w:sz w:val="28"/>
          <w:szCs w:val="28"/>
        </w:rPr>
      </w:pPr>
      <w:r w:rsidRPr="00AB3FAA">
        <w:rPr>
          <w:color w:val="auto"/>
          <w:sz w:val="28"/>
          <w:szCs w:val="28"/>
        </w:rPr>
        <w:t>Таблица 47</w:t>
      </w:r>
    </w:p>
    <w:tbl>
      <w:tblPr>
        <w:tblW w:w="0" w:type="auto"/>
        <w:tblInd w:w="108" w:type="dxa"/>
        <w:tblBorders>
          <w:top w:val="single" w:sz="4" w:space="0" w:color="auto"/>
          <w:left w:val="single" w:sz="4" w:space="0" w:color="auto"/>
          <w:bottom w:val="single" w:sz="4" w:space="0" w:color="auto"/>
          <w:right w:val="single" w:sz="4" w:space="0" w:color="auto"/>
        </w:tblBorders>
        <w:tblLayout w:type="fixed"/>
        <w:tblLook w:val="0000"/>
      </w:tblPr>
      <w:tblGrid>
        <w:gridCol w:w="4900"/>
        <w:gridCol w:w="1960"/>
        <w:gridCol w:w="2800"/>
      </w:tblGrid>
      <w:tr w:rsidR="008C4F5A" w:rsidRPr="00AB3FAA" w:rsidTr="008C4F5A">
        <w:tc>
          <w:tcPr>
            <w:tcW w:w="4900" w:type="dxa"/>
            <w:tcBorders>
              <w:top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Предприятия, здания и сооружения</w:t>
            </w:r>
          </w:p>
        </w:tc>
        <w:tc>
          <w:tcPr>
            <w:tcW w:w="196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 xml:space="preserve">Высота ограждения, </w:t>
            </w:r>
            <w:proofErr w:type="gramStart"/>
            <w:r w:rsidRPr="00AB3FAA">
              <w:rPr>
                <w:rFonts w:ascii="Times New Roman" w:hAnsi="Times New Roman" w:cs="Times New Roman"/>
                <w:color w:val="auto"/>
                <w:sz w:val="24"/>
                <w:szCs w:val="24"/>
              </w:rPr>
              <w:t>м</w:t>
            </w:r>
            <w:proofErr w:type="gramEnd"/>
          </w:p>
        </w:tc>
        <w:tc>
          <w:tcPr>
            <w:tcW w:w="2800" w:type="dxa"/>
            <w:tcBorders>
              <w:top w:val="single" w:sz="4" w:space="0" w:color="auto"/>
              <w:left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Рекомендуемый вид ограждения</w:t>
            </w:r>
          </w:p>
        </w:tc>
      </w:tr>
      <w:tr w:rsidR="008C4F5A" w:rsidRPr="00AB3FAA" w:rsidTr="008C4F5A">
        <w:tc>
          <w:tcPr>
            <w:tcW w:w="4900" w:type="dxa"/>
            <w:tcBorders>
              <w:top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w:t>
            </w:r>
          </w:p>
        </w:tc>
        <w:tc>
          <w:tcPr>
            <w:tcW w:w="196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w:t>
            </w:r>
          </w:p>
        </w:tc>
        <w:tc>
          <w:tcPr>
            <w:tcW w:w="2800" w:type="dxa"/>
            <w:tcBorders>
              <w:top w:val="single" w:sz="4" w:space="0" w:color="auto"/>
              <w:left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3</w:t>
            </w:r>
          </w:p>
        </w:tc>
      </w:tr>
      <w:tr w:rsidR="008C4F5A" w:rsidRPr="00AB3FAA" w:rsidTr="008C4F5A">
        <w:tc>
          <w:tcPr>
            <w:tcW w:w="4900" w:type="dxa"/>
            <w:tcBorders>
              <w:top w:val="single" w:sz="4" w:space="0" w:color="auto"/>
              <w:bottom w:val="single" w:sz="4" w:space="0" w:color="auto"/>
              <w:right w:val="single" w:sz="4" w:space="0" w:color="auto"/>
            </w:tcBorders>
          </w:tcPr>
          <w:p w:rsidR="008C4F5A" w:rsidRPr="00AB3FAA" w:rsidRDefault="008C4F5A" w:rsidP="008C4F5A">
            <w:pPr>
              <w:pStyle w:val="aff2"/>
              <w:ind w:firstLine="0"/>
              <w:rPr>
                <w:lang w:val="ru-RU"/>
              </w:rPr>
            </w:pPr>
            <w:r w:rsidRPr="00AB3FAA">
              <w:rPr>
                <w:lang w:val="ru-RU"/>
              </w:rPr>
              <w:t>1. Предприятия и объекты, на территории которых предусмотрено регулярное движение наземного транспорта, а также другие предприятия и объекты, ограждаемые по требованиям техники безопасности</w:t>
            </w:r>
          </w:p>
        </w:tc>
        <w:tc>
          <w:tcPr>
            <w:tcW w:w="196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f2"/>
              <w:ind w:firstLine="0"/>
            </w:pPr>
            <w:r w:rsidRPr="00AB3FAA">
              <w:t>1,6</w:t>
            </w:r>
          </w:p>
        </w:tc>
        <w:tc>
          <w:tcPr>
            <w:tcW w:w="2800" w:type="dxa"/>
            <w:tcBorders>
              <w:top w:val="single" w:sz="4" w:space="0" w:color="auto"/>
              <w:left w:val="single" w:sz="4" w:space="0" w:color="auto"/>
              <w:bottom w:val="single" w:sz="4" w:space="0" w:color="auto"/>
            </w:tcBorders>
          </w:tcPr>
          <w:p w:rsidR="008C4F5A" w:rsidRPr="00AB3FAA" w:rsidRDefault="008C4F5A" w:rsidP="008C4F5A">
            <w:pPr>
              <w:pStyle w:val="aff2"/>
              <w:ind w:firstLine="0"/>
              <w:rPr>
                <w:lang w:val="ru-RU"/>
              </w:rPr>
            </w:pPr>
            <w:r w:rsidRPr="00AB3FAA">
              <w:rPr>
                <w:lang w:val="ru-RU"/>
              </w:rPr>
              <w:t xml:space="preserve">стальная сетка или </w:t>
            </w:r>
            <w:proofErr w:type="gramStart"/>
            <w:r w:rsidRPr="00AB3FAA">
              <w:rPr>
                <w:lang w:val="ru-RU"/>
              </w:rPr>
              <w:t>железобетонное</w:t>
            </w:r>
            <w:proofErr w:type="gramEnd"/>
            <w:r w:rsidRPr="00AB3FAA">
              <w:rPr>
                <w:lang w:val="ru-RU"/>
              </w:rPr>
              <w:t xml:space="preserve"> решетчатое</w:t>
            </w:r>
          </w:p>
        </w:tc>
      </w:tr>
      <w:tr w:rsidR="008C4F5A" w:rsidRPr="00AB3FAA" w:rsidTr="008C4F5A">
        <w:tc>
          <w:tcPr>
            <w:tcW w:w="4900" w:type="dxa"/>
            <w:tcBorders>
              <w:top w:val="single" w:sz="4" w:space="0" w:color="auto"/>
              <w:bottom w:val="single" w:sz="4" w:space="0" w:color="auto"/>
              <w:right w:val="single" w:sz="4" w:space="0" w:color="auto"/>
            </w:tcBorders>
          </w:tcPr>
          <w:p w:rsidR="008C4F5A" w:rsidRPr="00AB3FAA" w:rsidRDefault="008C4F5A" w:rsidP="008C4F5A">
            <w:pPr>
              <w:pStyle w:val="aff2"/>
              <w:ind w:firstLine="0"/>
              <w:rPr>
                <w:lang w:val="ru-RU"/>
              </w:rPr>
            </w:pPr>
            <w:r w:rsidRPr="00AB3FAA">
              <w:rPr>
                <w:lang w:val="ru-RU"/>
              </w:rPr>
              <w:t>2. Предприятия по переработке пищевых, сельскохозяйственных и других продуктов, ограждаемые по санитарным требованиям (мясомолочные и рыбообрабатывающие предприятия, овощеконсервные, винодельческие заводы и т.п.)</w:t>
            </w:r>
          </w:p>
        </w:tc>
        <w:tc>
          <w:tcPr>
            <w:tcW w:w="196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f2"/>
              <w:ind w:firstLine="0"/>
            </w:pPr>
            <w:r w:rsidRPr="00AB3FAA">
              <w:t>не менее 1,6</w:t>
            </w:r>
          </w:p>
        </w:tc>
        <w:tc>
          <w:tcPr>
            <w:tcW w:w="2800" w:type="dxa"/>
            <w:tcBorders>
              <w:top w:val="single" w:sz="4" w:space="0" w:color="auto"/>
              <w:left w:val="single" w:sz="4" w:space="0" w:color="auto"/>
              <w:bottom w:val="single" w:sz="4" w:space="0" w:color="auto"/>
            </w:tcBorders>
          </w:tcPr>
          <w:p w:rsidR="008C4F5A" w:rsidRPr="00AB3FAA" w:rsidRDefault="008C4F5A" w:rsidP="008C4F5A">
            <w:pPr>
              <w:pStyle w:val="aff2"/>
              <w:ind w:firstLine="0"/>
              <w:rPr>
                <w:lang w:val="ru-RU"/>
              </w:rPr>
            </w:pPr>
            <w:r w:rsidRPr="00AB3FAA">
              <w:rPr>
                <w:lang w:val="ru-RU"/>
              </w:rPr>
              <w:t xml:space="preserve">стальная сетка с цоколем или </w:t>
            </w:r>
            <w:proofErr w:type="gramStart"/>
            <w:r w:rsidRPr="00AB3FAA">
              <w:rPr>
                <w:lang w:val="ru-RU"/>
              </w:rPr>
              <w:t>железобетонное</w:t>
            </w:r>
            <w:proofErr w:type="gramEnd"/>
            <w:r w:rsidRPr="00AB3FAA">
              <w:rPr>
                <w:lang w:val="ru-RU"/>
              </w:rPr>
              <w:t xml:space="preserve"> решетчатое с цоколем</w:t>
            </w:r>
          </w:p>
        </w:tc>
      </w:tr>
      <w:tr w:rsidR="008C4F5A" w:rsidRPr="00AB3FAA" w:rsidTr="008C4F5A">
        <w:tc>
          <w:tcPr>
            <w:tcW w:w="4900" w:type="dxa"/>
            <w:tcBorders>
              <w:top w:val="single" w:sz="4" w:space="0" w:color="auto"/>
              <w:bottom w:val="nil"/>
              <w:right w:val="single" w:sz="4" w:space="0" w:color="auto"/>
            </w:tcBorders>
          </w:tcPr>
          <w:p w:rsidR="008C4F5A" w:rsidRPr="00AB3FAA" w:rsidRDefault="008C4F5A" w:rsidP="008C4F5A">
            <w:pPr>
              <w:pStyle w:val="aff2"/>
              <w:ind w:firstLine="0"/>
              <w:rPr>
                <w:lang w:val="ru-RU"/>
              </w:rPr>
            </w:pPr>
            <w:r w:rsidRPr="00AB3FAA">
              <w:rPr>
                <w:lang w:val="ru-RU"/>
              </w:rPr>
              <w:t>3. Предприятия по производству ценной продукции, склады ценных материалов и оборудования, при размещении их в нескольких неохраняемых зданиях</w:t>
            </w:r>
          </w:p>
        </w:tc>
        <w:tc>
          <w:tcPr>
            <w:tcW w:w="1960" w:type="dxa"/>
            <w:tcBorders>
              <w:top w:val="single" w:sz="4" w:space="0" w:color="auto"/>
              <w:left w:val="single" w:sz="4" w:space="0" w:color="auto"/>
              <w:bottom w:val="nil"/>
              <w:right w:val="single" w:sz="4" w:space="0" w:color="auto"/>
            </w:tcBorders>
          </w:tcPr>
          <w:p w:rsidR="008C4F5A" w:rsidRPr="00AB3FAA" w:rsidRDefault="008C4F5A" w:rsidP="008C4F5A">
            <w:pPr>
              <w:pStyle w:val="aff2"/>
              <w:ind w:firstLine="0"/>
            </w:pPr>
            <w:r w:rsidRPr="00AB3FAA">
              <w:t>не менее 1,6</w:t>
            </w:r>
          </w:p>
        </w:tc>
        <w:tc>
          <w:tcPr>
            <w:tcW w:w="2800" w:type="dxa"/>
            <w:vMerge w:val="restart"/>
            <w:tcBorders>
              <w:top w:val="single" w:sz="4" w:space="0" w:color="auto"/>
              <w:left w:val="single" w:sz="4" w:space="0" w:color="auto"/>
              <w:bottom w:val="single" w:sz="4" w:space="0" w:color="auto"/>
            </w:tcBorders>
          </w:tcPr>
          <w:p w:rsidR="008C4F5A" w:rsidRPr="00AB3FAA" w:rsidRDefault="008C4F5A" w:rsidP="008C4F5A">
            <w:pPr>
              <w:pStyle w:val="aff2"/>
              <w:ind w:firstLine="0"/>
              <w:rPr>
                <w:lang w:val="ru-RU"/>
              </w:rPr>
            </w:pPr>
            <w:r w:rsidRPr="00AB3FAA">
              <w:rPr>
                <w:lang w:val="ru-RU"/>
              </w:rPr>
              <w:t xml:space="preserve">стальная сетка или </w:t>
            </w:r>
            <w:proofErr w:type="gramStart"/>
            <w:r w:rsidRPr="00AB3FAA">
              <w:rPr>
                <w:lang w:val="ru-RU"/>
              </w:rPr>
              <w:t>железобетонное</w:t>
            </w:r>
            <w:proofErr w:type="gramEnd"/>
            <w:r w:rsidRPr="00AB3FAA">
              <w:rPr>
                <w:lang w:val="ru-RU"/>
              </w:rPr>
              <w:t xml:space="preserve"> решетчатое железобетонное сплошное</w:t>
            </w:r>
          </w:p>
        </w:tc>
      </w:tr>
      <w:tr w:rsidR="008C4F5A" w:rsidRPr="00AB3FAA" w:rsidTr="008C4F5A">
        <w:tc>
          <w:tcPr>
            <w:tcW w:w="4900" w:type="dxa"/>
            <w:tcBorders>
              <w:top w:val="nil"/>
              <w:bottom w:val="single" w:sz="4" w:space="0" w:color="auto"/>
              <w:right w:val="single" w:sz="4" w:space="0" w:color="auto"/>
            </w:tcBorders>
          </w:tcPr>
          <w:p w:rsidR="008C4F5A" w:rsidRPr="00AB3FAA" w:rsidRDefault="008C4F5A" w:rsidP="008C4F5A">
            <w:pPr>
              <w:pStyle w:val="aff2"/>
              <w:ind w:firstLine="0"/>
              <w:rPr>
                <w:lang w:val="ru-RU"/>
              </w:rPr>
            </w:pPr>
            <w:r w:rsidRPr="00AB3FAA">
              <w:rPr>
                <w:lang w:val="ru-RU"/>
              </w:rPr>
              <w:t>То же особо ценных материалов, оборудования и продукции (драгоценные металлы, камни и т.п.)</w:t>
            </w:r>
          </w:p>
        </w:tc>
        <w:tc>
          <w:tcPr>
            <w:tcW w:w="1960" w:type="dxa"/>
            <w:vMerge w:val="restart"/>
            <w:tcBorders>
              <w:top w:val="nil"/>
              <w:left w:val="single" w:sz="4" w:space="0" w:color="auto"/>
              <w:bottom w:val="single" w:sz="4" w:space="0" w:color="auto"/>
              <w:right w:val="single" w:sz="4" w:space="0" w:color="auto"/>
            </w:tcBorders>
          </w:tcPr>
          <w:p w:rsidR="008C4F5A" w:rsidRPr="00AB3FAA" w:rsidRDefault="008C4F5A" w:rsidP="008C4F5A">
            <w:pPr>
              <w:pStyle w:val="aff2"/>
              <w:ind w:firstLine="0"/>
            </w:pPr>
            <w:r w:rsidRPr="00AB3FAA">
              <w:t>2</w:t>
            </w:r>
          </w:p>
        </w:tc>
        <w:tc>
          <w:tcPr>
            <w:tcW w:w="2800" w:type="dxa"/>
            <w:vMerge/>
            <w:tcBorders>
              <w:top w:val="single" w:sz="4" w:space="0" w:color="auto"/>
              <w:left w:val="single" w:sz="4" w:space="0" w:color="auto"/>
              <w:bottom w:val="single" w:sz="4" w:space="0" w:color="auto"/>
            </w:tcBorders>
          </w:tcPr>
          <w:p w:rsidR="008C4F5A" w:rsidRPr="00AB3FAA" w:rsidRDefault="008C4F5A" w:rsidP="008C4F5A">
            <w:pPr>
              <w:pStyle w:val="aff2"/>
              <w:ind w:firstLine="0"/>
            </w:pPr>
          </w:p>
        </w:tc>
      </w:tr>
      <w:tr w:rsidR="008C4F5A" w:rsidRPr="00AB3FAA" w:rsidTr="008C4F5A">
        <w:tc>
          <w:tcPr>
            <w:tcW w:w="4900" w:type="dxa"/>
            <w:tcBorders>
              <w:top w:val="single" w:sz="4" w:space="0" w:color="auto"/>
              <w:bottom w:val="nil"/>
              <w:right w:val="single" w:sz="4" w:space="0" w:color="auto"/>
            </w:tcBorders>
          </w:tcPr>
          <w:p w:rsidR="008C4F5A" w:rsidRPr="00AB3FAA" w:rsidRDefault="008C4F5A" w:rsidP="008C4F5A">
            <w:pPr>
              <w:pStyle w:val="aff2"/>
              <w:ind w:firstLine="0"/>
              <w:rPr>
                <w:lang w:val="ru-RU"/>
              </w:rPr>
            </w:pPr>
            <w:r w:rsidRPr="00AB3FAA">
              <w:rPr>
                <w:lang w:val="ru-RU"/>
              </w:rPr>
              <w:t>4. Объекты на территории населенных пунктов, ограждаемые по требованиям техники безопасности или по санитарно-гигиеническим требованиям (открытые распределительные устройства, подстанции, артскважины, водозаборы и т.п.)</w:t>
            </w:r>
          </w:p>
        </w:tc>
        <w:tc>
          <w:tcPr>
            <w:tcW w:w="1960" w:type="dxa"/>
            <w:tcBorders>
              <w:top w:val="single" w:sz="4" w:space="0" w:color="auto"/>
              <w:left w:val="single" w:sz="4" w:space="0" w:color="auto"/>
              <w:bottom w:val="nil"/>
              <w:right w:val="single" w:sz="4" w:space="0" w:color="auto"/>
            </w:tcBorders>
          </w:tcPr>
          <w:p w:rsidR="008C4F5A" w:rsidRPr="00AB3FAA" w:rsidRDefault="008C4F5A" w:rsidP="008C4F5A">
            <w:pPr>
              <w:pStyle w:val="aff2"/>
              <w:ind w:firstLine="0"/>
            </w:pPr>
            <w:r w:rsidRPr="00AB3FAA">
              <w:t>не менее 1,6</w:t>
            </w:r>
          </w:p>
        </w:tc>
        <w:tc>
          <w:tcPr>
            <w:tcW w:w="2800" w:type="dxa"/>
            <w:tcBorders>
              <w:top w:val="single" w:sz="4" w:space="0" w:color="auto"/>
              <w:left w:val="single" w:sz="4" w:space="0" w:color="auto"/>
              <w:bottom w:val="nil"/>
            </w:tcBorders>
          </w:tcPr>
          <w:p w:rsidR="008C4F5A" w:rsidRPr="00AB3FAA" w:rsidRDefault="008C4F5A" w:rsidP="008C4F5A">
            <w:pPr>
              <w:pStyle w:val="aff2"/>
              <w:ind w:firstLine="0"/>
              <w:rPr>
                <w:lang w:val="ru-RU"/>
              </w:rPr>
            </w:pPr>
            <w:r w:rsidRPr="00AB3FAA">
              <w:rPr>
                <w:lang w:val="ru-RU"/>
              </w:rPr>
              <w:t xml:space="preserve">стальная сетка или </w:t>
            </w:r>
            <w:proofErr w:type="gramStart"/>
            <w:r w:rsidRPr="00AB3FAA">
              <w:rPr>
                <w:lang w:val="ru-RU"/>
              </w:rPr>
              <w:t>железобетонное</w:t>
            </w:r>
            <w:proofErr w:type="gramEnd"/>
            <w:r w:rsidRPr="00AB3FAA">
              <w:rPr>
                <w:lang w:val="ru-RU"/>
              </w:rPr>
              <w:t xml:space="preserve"> решетчатое</w:t>
            </w:r>
          </w:p>
        </w:tc>
      </w:tr>
      <w:tr w:rsidR="008C4F5A" w:rsidRPr="00AB3FAA" w:rsidTr="008C4F5A">
        <w:tc>
          <w:tcPr>
            <w:tcW w:w="4900" w:type="dxa"/>
            <w:tcBorders>
              <w:top w:val="nil"/>
              <w:bottom w:val="nil"/>
              <w:right w:val="single" w:sz="4" w:space="0" w:color="auto"/>
            </w:tcBorders>
          </w:tcPr>
          <w:p w:rsidR="008C4F5A" w:rsidRPr="00AB3FAA" w:rsidRDefault="008C4F5A" w:rsidP="008C4F5A">
            <w:pPr>
              <w:pStyle w:val="aff2"/>
              <w:ind w:firstLine="0"/>
              <w:rPr>
                <w:lang w:val="ru-RU"/>
              </w:rPr>
            </w:pPr>
            <w:r w:rsidRPr="00AB3FAA">
              <w:rPr>
                <w:lang w:val="ru-RU"/>
              </w:rPr>
              <w:t>То же вне населенных пунктов</w:t>
            </w:r>
          </w:p>
        </w:tc>
        <w:tc>
          <w:tcPr>
            <w:tcW w:w="1960" w:type="dxa"/>
            <w:tcBorders>
              <w:top w:val="nil"/>
              <w:left w:val="single" w:sz="4" w:space="0" w:color="auto"/>
              <w:bottom w:val="nil"/>
              <w:right w:val="single" w:sz="4" w:space="0" w:color="auto"/>
            </w:tcBorders>
          </w:tcPr>
          <w:p w:rsidR="008C4F5A" w:rsidRPr="00AB3FAA" w:rsidRDefault="008C4F5A" w:rsidP="008C4F5A">
            <w:pPr>
              <w:pStyle w:val="aff2"/>
              <w:ind w:firstLine="0"/>
            </w:pPr>
            <w:r w:rsidRPr="00AB3FAA">
              <w:t>не менее 1,6</w:t>
            </w:r>
          </w:p>
        </w:tc>
        <w:tc>
          <w:tcPr>
            <w:tcW w:w="2800" w:type="dxa"/>
            <w:tcBorders>
              <w:top w:val="nil"/>
              <w:left w:val="single" w:sz="4" w:space="0" w:color="auto"/>
              <w:bottom w:val="nil"/>
            </w:tcBorders>
          </w:tcPr>
          <w:p w:rsidR="008C4F5A" w:rsidRPr="00AB3FAA" w:rsidRDefault="008C4F5A" w:rsidP="008C4F5A">
            <w:pPr>
              <w:pStyle w:val="aff2"/>
              <w:ind w:firstLine="0"/>
            </w:pPr>
            <w:r w:rsidRPr="00AB3FAA">
              <w:t>колючая проволока</w:t>
            </w:r>
          </w:p>
        </w:tc>
      </w:tr>
      <w:tr w:rsidR="008C4F5A" w:rsidRPr="00AB3FAA" w:rsidTr="008C4F5A">
        <w:tc>
          <w:tcPr>
            <w:tcW w:w="4900" w:type="dxa"/>
            <w:tcBorders>
              <w:top w:val="nil"/>
              <w:bottom w:val="nil"/>
              <w:right w:val="single" w:sz="4" w:space="0" w:color="auto"/>
            </w:tcBorders>
          </w:tcPr>
          <w:p w:rsidR="008C4F5A" w:rsidRPr="00AB3FAA" w:rsidRDefault="008C4F5A" w:rsidP="008C4F5A">
            <w:pPr>
              <w:pStyle w:val="aff2"/>
              <w:ind w:firstLine="0"/>
              <w:rPr>
                <w:lang w:val="ru-RU"/>
              </w:rPr>
            </w:pPr>
            <w:r w:rsidRPr="00AB3FAA">
              <w:rPr>
                <w:lang w:val="ru-RU"/>
              </w:rPr>
              <w:t>То же на территории предприятий</w:t>
            </w:r>
          </w:p>
        </w:tc>
        <w:tc>
          <w:tcPr>
            <w:tcW w:w="1960" w:type="dxa"/>
            <w:tcBorders>
              <w:top w:val="nil"/>
              <w:left w:val="single" w:sz="4" w:space="0" w:color="auto"/>
              <w:bottom w:val="nil"/>
              <w:right w:val="single" w:sz="4" w:space="0" w:color="auto"/>
            </w:tcBorders>
          </w:tcPr>
          <w:p w:rsidR="008C4F5A" w:rsidRPr="00AB3FAA" w:rsidRDefault="008C4F5A" w:rsidP="008C4F5A">
            <w:pPr>
              <w:pStyle w:val="aff2"/>
              <w:ind w:firstLine="0"/>
            </w:pPr>
            <w:r w:rsidRPr="00AB3FAA">
              <w:t>не менее 1,2</w:t>
            </w:r>
          </w:p>
        </w:tc>
        <w:tc>
          <w:tcPr>
            <w:tcW w:w="2800" w:type="dxa"/>
            <w:tcBorders>
              <w:top w:val="nil"/>
              <w:left w:val="single" w:sz="4" w:space="0" w:color="auto"/>
              <w:bottom w:val="nil"/>
            </w:tcBorders>
          </w:tcPr>
          <w:p w:rsidR="008C4F5A" w:rsidRPr="00AB3FAA" w:rsidRDefault="008C4F5A" w:rsidP="008C4F5A">
            <w:pPr>
              <w:pStyle w:val="aff2"/>
              <w:ind w:firstLine="0"/>
            </w:pPr>
            <w:r w:rsidRPr="00AB3FAA">
              <w:t>стальная сетка</w:t>
            </w:r>
          </w:p>
        </w:tc>
      </w:tr>
      <w:tr w:rsidR="008C4F5A" w:rsidRPr="00AB3FAA" w:rsidTr="008C4F5A">
        <w:tc>
          <w:tcPr>
            <w:tcW w:w="4900" w:type="dxa"/>
            <w:tcBorders>
              <w:top w:val="nil"/>
              <w:bottom w:val="single" w:sz="4" w:space="0" w:color="auto"/>
              <w:right w:val="single" w:sz="4" w:space="0" w:color="auto"/>
            </w:tcBorders>
          </w:tcPr>
          <w:p w:rsidR="008C4F5A" w:rsidRPr="00AB3FAA" w:rsidRDefault="008C4F5A" w:rsidP="008C4F5A">
            <w:pPr>
              <w:pStyle w:val="aff2"/>
              <w:ind w:firstLine="0"/>
              <w:rPr>
                <w:lang w:val="ru-RU"/>
              </w:rPr>
            </w:pPr>
            <w:r w:rsidRPr="00AB3FAA">
              <w:rPr>
                <w:lang w:val="ru-RU"/>
              </w:rPr>
              <w:t xml:space="preserve">5. Объекты транспортного назначения, ограждаемые по требованиям техники </w:t>
            </w:r>
            <w:r w:rsidRPr="00AB3FAA">
              <w:rPr>
                <w:lang w:val="ru-RU"/>
              </w:rPr>
              <w:lastRenderedPageBreak/>
              <w:t>безопасности (опасные участки скоростных железных дорог в пределах населенных пунктов, аэродромы и т.п.)</w:t>
            </w:r>
          </w:p>
        </w:tc>
        <w:tc>
          <w:tcPr>
            <w:tcW w:w="1960" w:type="dxa"/>
            <w:tcBorders>
              <w:top w:val="nil"/>
              <w:left w:val="single" w:sz="4" w:space="0" w:color="auto"/>
              <w:bottom w:val="single" w:sz="4" w:space="0" w:color="auto"/>
              <w:right w:val="single" w:sz="4" w:space="0" w:color="auto"/>
            </w:tcBorders>
          </w:tcPr>
          <w:p w:rsidR="008C4F5A" w:rsidRPr="00AB3FAA" w:rsidRDefault="008C4F5A" w:rsidP="008C4F5A">
            <w:pPr>
              <w:pStyle w:val="aff2"/>
              <w:ind w:firstLine="0"/>
            </w:pPr>
            <w:r w:rsidRPr="00AB3FAA">
              <w:lastRenderedPageBreak/>
              <w:t>не менее 1,2</w:t>
            </w:r>
          </w:p>
        </w:tc>
        <w:tc>
          <w:tcPr>
            <w:tcW w:w="2800" w:type="dxa"/>
            <w:tcBorders>
              <w:top w:val="nil"/>
              <w:left w:val="single" w:sz="4" w:space="0" w:color="auto"/>
              <w:bottom w:val="single" w:sz="4" w:space="0" w:color="auto"/>
            </w:tcBorders>
          </w:tcPr>
          <w:p w:rsidR="008C4F5A" w:rsidRPr="00AB3FAA" w:rsidRDefault="008C4F5A" w:rsidP="008C4F5A">
            <w:pPr>
              <w:pStyle w:val="aff2"/>
              <w:ind w:firstLine="0"/>
              <w:rPr>
                <w:lang w:val="ru-RU"/>
              </w:rPr>
            </w:pPr>
            <w:r w:rsidRPr="00AB3FAA">
              <w:rPr>
                <w:lang w:val="ru-RU"/>
              </w:rPr>
              <w:t xml:space="preserve">стальная сетка, колючая проволока (вне </w:t>
            </w:r>
            <w:r w:rsidRPr="00AB3FAA">
              <w:rPr>
                <w:lang w:val="ru-RU"/>
              </w:rPr>
              <w:lastRenderedPageBreak/>
              <w:t>населенных пунктов)</w:t>
            </w:r>
          </w:p>
        </w:tc>
      </w:tr>
      <w:tr w:rsidR="008C4F5A" w:rsidRPr="00AB3FAA" w:rsidTr="008C4F5A">
        <w:tc>
          <w:tcPr>
            <w:tcW w:w="4900" w:type="dxa"/>
            <w:tcBorders>
              <w:top w:val="single" w:sz="4" w:space="0" w:color="auto"/>
              <w:bottom w:val="single" w:sz="4" w:space="0" w:color="auto"/>
              <w:right w:val="single" w:sz="4" w:space="0" w:color="auto"/>
            </w:tcBorders>
          </w:tcPr>
          <w:p w:rsidR="008C4F5A" w:rsidRPr="00AB3FAA" w:rsidRDefault="008C4F5A" w:rsidP="008C4F5A">
            <w:pPr>
              <w:pStyle w:val="aff2"/>
              <w:ind w:firstLine="0"/>
              <w:rPr>
                <w:lang w:val="ru-RU"/>
              </w:rPr>
            </w:pPr>
            <w:r w:rsidRPr="00AB3FAA">
              <w:rPr>
                <w:lang w:val="ru-RU"/>
              </w:rPr>
              <w:lastRenderedPageBreak/>
              <w:t>6. Сельскохозяйственные предприятия, ограждаемые по ветеринарным или санитарным требованиям</w:t>
            </w:r>
          </w:p>
        </w:tc>
        <w:tc>
          <w:tcPr>
            <w:tcW w:w="196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f2"/>
              <w:ind w:firstLine="0"/>
            </w:pPr>
            <w:r w:rsidRPr="00AB3FAA">
              <w:t>не менее 1,6</w:t>
            </w:r>
          </w:p>
        </w:tc>
        <w:tc>
          <w:tcPr>
            <w:tcW w:w="2800" w:type="dxa"/>
            <w:tcBorders>
              <w:top w:val="single" w:sz="4" w:space="0" w:color="auto"/>
              <w:left w:val="single" w:sz="4" w:space="0" w:color="auto"/>
              <w:bottom w:val="single" w:sz="4" w:space="0" w:color="auto"/>
            </w:tcBorders>
          </w:tcPr>
          <w:p w:rsidR="008C4F5A" w:rsidRPr="00AB3FAA" w:rsidRDefault="008C4F5A" w:rsidP="008C4F5A">
            <w:pPr>
              <w:pStyle w:val="aff2"/>
              <w:ind w:firstLine="0"/>
              <w:rPr>
                <w:lang w:val="ru-RU"/>
              </w:rPr>
            </w:pPr>
            <w:r w:rsidRPr="00AB3FAA">
              <w:rPr>
                <w:lang w:val="ru-RU"/>
              </w:rPr>
              <w:t xml:space="preserve">стальная сетка с цоколем или </w:t>
            </w:r>
            <w:proofErr w:type="gramStart"/>
            <w:r w:rsidRPr="00AB3FAA">
              <w:rPr>
                <w:lang w:val="ru-RU"/>
              </w:rPr>
              <w:t>железобетонное</w:t>
            </w:r>
            <w:proofErr w:type="gramEnd"/>
            <w:r w:rsidRPr="00AB3FAA">
              <w:rPr>
                <w:lang w:val="ru-RU"/>
              </w:rPr>
              <w:t xml:space="preserve"> решетчатое с цоколем</w:t>
            </w:r>
          </w:p>
        </w:tc>
      </w:tr>
      <w:tr w:rsidR="008C4F5A" w:rsidRPr="00AB3FAA" w:rsidTr="008C4F5A">
        <w:tc>
          <w:tcPr>
            <w:tcW w:w="4900" w:type="dxa"/>
            <w:tcBorders>
              <w:top w:val="single" w:sz="4" w:space="0" w:color="auto"/>
              <w:bottom w:val="nil"/>
              <w:right w:val="single" w:sz="4" w:space="0" w:color="auto"/>
            </w:tcBorders>
          </w:tcPr>
          <w:p w:rsidR="008C4F5A" w:rsidRPr="00AB3FAA" w:rsidRDefault="008C4F5A" w:rsidP="008C4F5A">
            <w:pPr>
              <w:pStyle w:val="aff2"/>
              <w:ind w:firstLine="0"/>
              <w:rPr>
                <w:lang w:val="ru-RU"/>
              </w:rPr>
            </w:pPr>
            <w:r w:rsidRPr="00AB3FAA">
              <w:rPr>
                <w:lang w:val="ru-RU"/>
              </w:rPr>
              <w:t xml:space="preserve">7. Больницы (кроме </w:t>
            </w:r>
            <w:proofErr w:type="gramStart"/>
            <w:r w:rsidRPr="00AB3FAA">
              <w:rPr>
                <w:lang w:val="ru-RU"/>
              </w:rPr>
              <w:t>инфекционных</w:t>
            </w:r>
            <w:proofErr w:type="gramEnd"/>
            <w:r w:rsidRPr="00AB3FAA">
              <w:rPr>
                <w:lang w:val="ru-RU"/>
              </w:rPr>
              <w:t xml:space="preserve"> и психиатрических)</w:t>
            </w:r>
          </w:p>
        </w:tc>
        <w:tc>
          <w:tcPr>
            <w:tcW w:w="1960" w:type="dxa"/>
            <w:tcBorders>
              <w:top w:val="single" w:sz="4" w:space="0" w:color="auto"/>
              <w:left w:val="single" w:sz="4" w:space="0" w:color="auto"/>
              <w:bottom w:val="nil"/>
              <w:right w:val="single" w:sz="4" w:space="0" w:color="auto"/>
            </w:tcBorders>
          </w:tcPr>
          <w:p w:rsidR="008C4F5A" w:rsidRPr="00AB3FAA" w:rsidRDefault="008C4F5A" w:rsidP="008C4F5A">
            <w:pPr>
              <w:pStyle w:val="aff2"/>
              <w:ind w:firstLine="0"/>
            </w:pPr>
            <w:r w:rsidRPr="00AB3FAA">
              <w:t>не менее 1,6</w:t>
            </w:r>
          </w:p>
        </w:tc>
        <w:tc>
          <w:tcPr>
            <w:tcW w:w="2800" w:type="dxa"/>
            <w:tcBorders>
              <w:top w:val="single" w:sz="4" w:space="0" w:color="auto"/>
              <w:left w:val="single" w:sz="4" w:space="0" w:color="auto"/>
              <w:bottom w:val="nil"/>
            </w:tcBorders>
          </w:tcPr>
          <w:p w:rsidR="008C4F5A" w:rsidRPr="00AB3FAA" w:rsidRDefault="008C4F5A" w:rsidP="008C4F5A">
            <w:pPr>
              <w:pStyle w:val="aff2"/>
              <w:ind w:firstLine="0"/>
              <w:rPr>
                <w:lang w:val="ru-RU"/>
              </w:rPr>
            </w:pPr>
            <w:r w:rsidRPr="00AB3FAA">
              <w:rPr>
                <w:lang w:val="ru-RU"/>
              </w:rPr>
              <w:t xml:space="preserve">стальная сетка или </w:t>
            </w:r>
            <w:proofErr w:type="gramStart"/>
            <w:r w:rsidRPr="00AB3FAA">
              <w:rPr>
                <w:lang w:val="ru-RU"/>
              </w:rPr>
              <w:t>железобетонное</w:t>
            </w:r>
            <w:proofErr w:type="gramEnd"/>
            <w:r w:rsidRPr="00AB3FAA">
              <w:rPr>
                <w:lang w:val="ru-RU"/>
              </w:rPr>
              <w:t xml:space="preserve"> решетчатое</w:t>
            </w:r>
          </w:p>
        </w:tc>
      </w:tr>
      <w:tr w:rsidR="008C4F5A" w:rsidRPr="00AB3FAA" w:rsidTr="008C4F5A">
        <w:tc>
          <w:tcPr>
            <w:tcW w:w="4900" w:type="dxa"/>
            <w:tcBorders>
              <w:top w:val="nil"/>
              <w:bottom w:val="single" w:sz="4" w:space="0" w:color="auto"/>
              <w:right w:val="single" w:sz="4" w:space="0" w:color="auto"/>
            </w:tcBorders>
          </w:tcPr>
          <w:p w:rsidR="008C4F5A" w:rsidRPr="00AB3FAA" w:rsidRDefault="008C4F5A" w:rsidP="008C4F5A">
            <w:pPr>
              <w:pStyle w:val="aff2"/>
              <w:ind w:firstLine="0"/>
            </w:pPr>
            <w:r w:rsidRPr="00AB3FAA">
              <w:t>Инфекционные и психиатрические больницы</w:t>
            </w:r>
          </w:p>
        </w:tc>
        <w:tc>
          <w:tcPr>
            <w:tcW w:w="1960" w:type="dxa"/>
            <w:tcBorders>
              <w:top w:val="nil"/>
              <w:left w:val="single" w:sz="4" w:space="0" w:color="auto"/>
              <w:bottom w:val="single" w:sz="4" w:space="0" w:color="auto"/>
              <w:right w:val="single" w:sz="4" w:space="0" w:color="auto"/>
            </w:tcBorders>
          </w:tcPr>
          <w:p w:rsidR="008C4F5A" w:rsidRPr="00AB3FAA" w:rsidRDefault="008C4F5A" w:rsidP="008C4F5A">
            <w:pPr>
              <w:pStyle w:val="aff2"/>
              <w:ind w:firstLine="0"/>
            </w:pPr>
            <w:r w:rsidRPr="00AB3FAA">
              <w:t>2</w:t>
            </w:r>
          </w:p>
        </w:tc>
        <w:tc>
          <w:tcPr>
            <w:tcW w:w="2800" w:type="dxa"/>
            <w:tcBorders>
              <w:top w:val="nil"/>
              <w:left w:val="single" w:sz="4" w:space="0" w:color="auto"/>
              <w:bottom w:val="single" w:sz="4" w:space="0" w:color="auto"/>
            </w:tcBorders>
          </w:tcPr>
          <w:p w:rsidR="008C4F5A" w:rsidRPr="00AB3FAA" w:rsidRDefault="008C4F5A" w:rsidP="008C4F5A">
            <w:pPr>
              <w:pStyle w:val="aff2"/>
              <w:ind w:firstLine="0"/>
            </w:pPr>
            <w:r w:rsidRPr="00AB3FAA">
              <w:t>железобетонное сплошное</w:t>
            </w:r>
          </w:p>
        </w:tc>
      </w:tr>
      <w:tr w:rsidR="008C4F5A" w:rsidRPr="00AB3FAA" w:rsidTr="008C4F5A">
        <w:tc>
          <w:tcPr>
            <w:tcW w:w="4900" w:type="dxa"/>
            <w:tcBorders>
              <w:top w:val="single" w:sz="4" w:space="0" w:color="auto"/>
              <w:bottom w:val="single" w:sz="4" w:space="0" w:color="auto"/>
              <w:right w:val="single" w:sz="4" w:space="0" w:color="auto"/>
            </w:tcBorders>
          </w:tcPr>
          <w:p w:rsidR="008C4F5A" w:rsidRPr="00AB3FAA" w:rsidRDefault="008C4F5A" w:rsidP="008C4F5A">
            <w:pPr>
              <w:pStyle w:val="aff2"/>
              <w:ind w:firstLine="0"/>
              <w:rPr>
                <w:lang w:val="ru-RU"/>
              </w:rPr>
            </w:pPr>
            <w:r w:rsidRPr="00AB3FAA">
              <w:rPr>
                <w:lang w:val="ru-RU"/>
              </w:rPr>
              <w:t>8. Дома отдыха, санатории, пионерские лагеря</w:t>
            </w:r>
          </w:p>
        </w:tc>
        <w:tc>
          <w:tcPr>
            <w:tcW w:w="196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f2"/>
              <w:ind w:firstLine="0"/>
            </w:pPr>
            <w:r w:rsidRPr="00AB3FAA">
              <w:t>не менее 1,2</w:t>
            </w:r>
          </w:p>
        </w:tc>
        <w:tc>
          <w:tcPr>
            <w:tcW w:w="2800" w:type="dxa"/>
            <w:tcBorders>
              <w:top w:val="single" w:sz="4" w:space="0" w:color="auto"/>
              <w:left w:val="single" w:sz="4" w:space="0" w:color="auto"/>
              <w:bottom w:val="single" w:sz="4" w:space="0" w:color="auto"/>
            </w:tcBorders>
          </w:tcPr>
          <w:p w:rsidR="008C4F5A" w:rsidRPr="00AB3FAA" w:rsidRDefault="008C4F5A" w:rsidP="008C4F5A">
            <w:pPr>
              <w:pStyle w:val="aff2"/>
              <w:ind w:firstLine="0"/>
              <w:rPr>
                <w:lang w:val="ru-RU"/>
              </w:rPr>
            </w:pPr>
            <w:r w:rsidRPr="00AB3FAA">
              <w:rPr>
                <w:lang w:val="ru-RU"/>
              </w:rPr>
              <w:t>живая изгородь, стальная сетка или ограда из гладкой проволоки, устанавливаемая между рядами живой изгороди</w:t>
            </w:r>
          </w:p>
        </w:tc>
      </w:tr>
      <w:tr w:rsidR="008C4F5A" w:rsidRPr="00AB3FAA" w:rsidTr="008C4F5A">
        <w:tc>
          <w:tcPr>
            <w:tcW w:w="4900" w:type="dxa"/>
            <w:tcBorders>
              <w:top w:val="single" w:sz="4" w:space="0" w:color="auto"/>
              <w:bottom w:val="single" w:sz="4" w:space="0" w:color="auto"/>
              <w:right w:val="single" w:sz="4" w:space="0" w:color="auto"/>
            </w:tcBorders>
          </w:tcPr>
          <w:p w:rsidR="008C4F5A" w:rsidRPr="00AB3FAA" w:rsidRDefault="008C4F5A" w:rsidP="008C4F5A">
            <w:pPr>
              <w:pStyle w:val="aff2"/>
              <w:ind w:firstLine="0"/>
              <w:rPr>
                <w:lang w:val="ru-RU"/>
              </w:rPr>
            </w:pPr>
            <w:r w:rsidRPr="00AB3FAA">
              <w:rPr>
                <w:lang w:val="ru-RU"/>
              </w:rPr>
              <w:t>9. Общеобразовательные школы и профессионально-технические училища</w:t>
            </w:r>
          </w:p>
        </w:tc>
        <w:tc>
          <w:tcPr>
            <w:tcW w:w="196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f2"/>
              <w:ind w:firstLine="0"/>
            </w:pPr>
            <w:r w:rsidRPr="00AB3FAA">
              <w:t>не менее 1,2</w:t>
            </w:r>
          </w:p>
        </w:tc>
        <w:tc>
          <w:tcPr>
            <w:tcW w:w="2800" w:type="dxa"/>
            <w:tcBorders>
              <w:top w:val="single" w:sz="4" w:space="0" w:color="auto"/>
              <w:left w:val="single" w:sz="4" w:space="0" w:color="auto"/>
              <w:bottom w:val="single" w:sz="4" w:space="0" w:color="auto"/>
            </w:tcBorders>
          </w:tcPr>
          <w:p w:rsidR="008C4F5A" w:rsidRPr="00AB3FAA" w:rsidRDefault="008C4F5A" w:rsidP="008C4F5A">
            <w:pPr>
              <w:pStyle w:val="aff2"/>
              <w:ind w:firstLine="0"/>
              <w:rPr>
                <w:lang w:val="ru-RU"/>
              </w:rPr>
            </w:pPr>
            <w:r w:rsidRPr="00AB3FAA">
              <w:rPr>
                <w:lang w:val="ru-RU"/>
              </w:rPr>
              <w:t>стальная сетка (живая изгородь для участков внутри микрорайонов)</w:t>
            </w:r>
          </w:p>
        </w:tc>
      </w:tr>
      <w:tr w:rsidR="008C4F5A" w:rsidRPr="00AB3FAA" w:rsidTr="008C4F5A">
        <w:tc>
          <w:tcPr>
            <w:tcW w:w="4900" w:type="dxa"/>
            <w:tcBorders>
              <w:top w:val="single" w:sz="4" w:space="0" w:color="auto"/>
              <w:bottom w:val="single" w:sz="4" w:space="0" w:color="auto"/>
              <w:right w:val="single" w:sz="4" w:space="0" w:color="auto"/>
            </w:tcBorders>
          </w:tcPr>
          <w:p w:rsidR="008C4F5A" w:rsidRPr="00AB3FAA" w:rsidRDefault="008C4F5A" w:rsidP="008C4F5A">
            <w:pPr>
              <w:pStyle w:val="aff2"/>
              <w:ind w:firstLine="0"/>
            </w:pPr>
            <w:r w:rsidRPr="00AB3FAA">
              <w:t>10. Детские ясли-сады</w:t>
            </w:r>
          </w:p>
        </w:tc>
        <w:tc>
          <w:tcPr>
            <w:tcW w:w="196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f2"/>
              <w:ind w:firstLine="0"/>
            </w:pPr>
            <w:r w:rsidRPr="00AB3FAA">
              <w:t>не менее 1,6</w:t>
            </w:r>
          </w:p>
        </w:tc>
        <w:tc>
          <w:tcPr>
            <w:tcW w:w="2800" w:type="dxa"/>
            <w:tcBorders>
              <w:top w:val="single" w:sz="4" w:space="0" w:color="auto"/>
              <w:left w:val="single" w:sz="4" w:space="0" w:color="auto"/>
              <w:bottom w:val="single" w:sz="4" w:space="0" w:color="auto"/>
            </w:tcBorders>
          </w:tcPr>
          <w:p w:rsidR="008C4F5A" w:rsidRPr="00AB3FAA" w:rsidRDefault="008C4F5A" w:rsidP="008C4F5A">
            <w:pPr>
              <w:pStyle w:val="aff2"/>
              <w:ind w:firstLine="0"/>
              <w:rPr>
                <w:lang w:val="ru-RU"/>
              </w:rPr>
            </w:pPr>
            <w:r w:rsidRPr="00AB3FAA">
              <w:rPr>
                <w:lang w:val="ru-RU"/>
              </w:rPr>
              <w:t xml:space="preserve">стальная сетка или </w:t>
            </w:r>
            <w:proofErr w:type="gramStart"/>
            <w:r w:rsidRPr="00AB3FAA">
              <w:rPr>
                <w:lang w:val="ru-RU"/>
              </w:rPr>
              <w:t>железобетонное</w:t>
            </w:r>
            <w:proofErr w:type="gramEnd"/>
            <w:r w:rsidRPr="00AB3FAA">
              <w:rPr>
                <w:lang w:val="ru-RU"/>
              </w:rPr>
              <w:t xml:space="preserve"> решетчатое</w:t>
            </w:r>
          </w:p>
        </w:tc>
      </w:tr>
      <w:tr w:rsidR="008C4F5A" w:rsidRPr="00AB3FAA" w:rsidTr="008C4F5A">
        <w:tc>
          <w:tcPr>
            <w:tcW w:w="4900" w:type="dxa"/>
            <w:tcBorders>
              <w:top w:val="single" w:sz="4" w:space="0" w:color="auto"/>
              <w:bottom w:val="nil"/>
              <w:right w:val="single" w:sz="4" w:space="0" w:color="auto"/>
            </w:tcBorders>
          </w:tcPr>
          <w:p w:rsidR="008C4F5A" w:rsidRPr="00AB3FAA" w:rsidRDefault="008C4F5A" w:rsidP="008C4F5A">
            <w:pPr>
              <w:pStyle w:val="aff2"/>
              <w:ind w:firstLine="0"/>
              <w:rPr>
                <w:lang w:val="ru-RU"/>
              </w:rPr>
            </w:pPr>
            <w:r w:rsidRPr="00AB3FAA">
              <w:rPr>
                <w:lang w:val="ru-RU"/>
              </w:rPr>
              <w:t>11. Спортивные комплексы, стадионы, катки, открытые бассейны и другие спортивные сооружения (при контролируемом входе посетителей)</w:t>
            </w:r>
          </w:p>
        </w:tc>
        <w:tc>
          <w:tcPr>
            <w:tcW w:w="1960" w:type="dxa"/>
            <w:tcBorders>
              <w:top w:val="single" w:sz="4" w:space="0" w:color="auto"/>
              <w:left w:val="single" w:sz="4" w:space="0" w:color="auto"/>
              <w:bottom w:val="nil"/>
              <w:right w:val="single" w:sz="4" w:space="0" w:color="auto"/>
            </w:tcBorders>
          </w:tcPr>
          <w:p w:rsidR="008C4F5A" w:rsidRPr="00AB3FAA" w:rsidRDefault="008C4F5A" w:rsidP="008C4F5A">
            <w:pPr>
              <w:pStyle w:val="aff2"/>
              <w:ind w:firstLine="0"/>
            </w:pPr>
            <w:r w:rsidRPr="00AB3FAA">
              <w:t>2</w:t>
            </w:r>
          </w:p>
        </w:tc>
        <w:tc>
          <w:tcPr>
            <w:tcW w:w="2800" w:type="dxa"/>
            <w:tcBorders>
              <w:top w:val="single" w:sz="4" w:space="0" w:color="auto"/>
              <w:left w:val="single" w:sz="4" w:space="0" w:color="auto"/>
              <w:bottom w:val="nil"/>
            </w:tcBorders>
          </w:tcPr>
          <w:p w:rsidR="008C4F5A" w:rsidRPr="00AB3FAA" w:rsidRDefault="008C4F5A" w:rsidP="008C4F5A">
            <w:pPr>
              <w:pStyle w:val="aff2"/>
              <w:ind w:firstLine="0"/>
              <w:rPr>
                <w:lang w:val="ru-RU"/>
              </w:rPr>
            </w:pPr>
            <w:r w:rsidRPr="00AB3FAA">
              <w:rPr>
                <w:lang w:val="ru-RU"/>
              </w:rPr>
              <w:t xml:space="preserve">стальная сетка, сварные или литые металлические секции, </w:t>
            </w:r>
            <w:proofErr w:type="gramStart"/>
            <w:r w:rsidRPr="00AB3FAA">
              <w:rPr>
                <w:lang w:val="ru-RU"/>
              </w:rPr>
              <w:t>железобетонное</w:t>
            </w:r>
            <w:proofErr w:type="gramEnd"/>
            <w:r w:rsidRPr="00AB3FAA">
              <w:rPr>
                <w:lang w:val="ru-RU"/>
              </w:rPr>
              <w:t xml:space="preserve"> решетчатое</w:t>
            </w:r>
          </w:p>
        </w:tc>
      </w:tr>
      <w:tr w:rsidR="008C4F5A" w:rsidRPr="00AB3FAA" w:rsidTr="008C4F5A">
        <w:tc>
          <w:tcPr>
            <w:tcW w:w="4900" w:type="dxa"/>
            <w:tcBorders>
              <w:top w:val="nil"/>
              <w:bottom w:val="single" w:sz="4" w:space="0" w:color="auto"/>
              <w:right w:val="single" w:sz="4" w:space="0" w:color="auto"/>
            </w:tcBorders>
          </w:tcPr>
          <w:p w:rsidR="008C4F5A" w:rsidRPr="00AB3FAA" w:rsidRDefault="008C4F5A" w:rsidP="008C4F5A">
            <w:pPr>
              <w:pStyle w:val="aff2"/>
              <w:ind w:firstLine="0"/>
              <w:rPr>
                <w:lang w:val="ru-RU"/>
              </w:rPr>
            </w:pPr>
            <w:r w:rsidRPr="00AB3FAA">
              <w:rPr>
                <w:lang w:val="ru-RU"/>
              </w:rPr>
              <w:t>Открытые спортивные площадки в жилых зонах</w:t>
            </w:r>
          </w:p>
        </w:tc>
        <w:tc>
          <w:tcPr>
            <w:tcW w:w="1960" w:type="dxa"/>
            <w:tcBorders>
              <w:top w:val="nil"/>
              <w:left w:val="single" w:sz="4" w:space="0" w:color="auto"/>
              <w:bottom w:val="single" w:sz="4" w:space="0" w:color="auto"/>
              <w:right w:val="single" w:sz="4" w:space="0" w:color="auto"/>
            </w:tcBorders>
          </w:tcPr>
          <w:p w:rsidR="008C4F5A" w:rsidRPr="00AB3FAA" w:rsidRDefault="008C4F5A" w:rsidP="008C4F5A">
            <w:pPr>
              <w:pStyle w:val="aff2"/>
              <w:ind w:firstLine="0"/>
            </w:pPr>
            <w:r w:rsidRPr="00AB3FAA">
              <w:t>2 - 4,5</w:t>
            </w:r>
          </w:p>
        </w:tc>
        <w:tc>
          <w:tcPr>
            <w:tcW w:w="2800" w:type="dxa"/>
            <w:tcBorders>
              <w:top w:val="nil"/>
              <w:left w:val="single" w:sz="4" w:space="0" w:color="auto"/>
              <w:bottom w:val="single" w:sz="4" w:space="0" w:color="auto"/>
            </w:tcBorders>
          </w:tcPr>
          <w:p w:rsidR="008C4F5A" w:rsidRPr="00AB3FAA" w:rsidRDefault="008C4F5A" w:rsidP="008C4F5A">
            <w:pPr>
              <w:pStyle w:val="aff2"/>
              <w:ind w:firstLine="0"/>
              <w:rPr>
                <w:lang w:val="ru-RU"/>
              </w:rPr>
            </w:pPr>
            <w:r w:rsidRPr="00AB3FAA">
              <w:rPr>
                <w:lang w:val="ru-RU"/>
              </w:rPr>
              <w:t>стальная сварная или плетеная сетка повышенного эстетического уровня</w:t>
            </w:r>
          </w:p>
        </w:tc>
      </w:tr>
      <w:tr w:rsidR="008C4F5A" w:rsidRPr="00AB3FAA" w:rsidTr="008C4F5A">
        <w:tc>
          <w:tcPr>
            <w:tcW w:w="4900" w:type="dxa"/>
            <w:tcBorders>
              <w:top w:val="single" w:sz="4" w:space="0" w:color="auto"/>
              <w:bottom w:val="single" w:sz="4" w:space="0" w:color="auto"/>
              <w:right w:val="single" w:sz="4" w:space="0" w:color="auto"/>
            </w:tcBorders>
          </w:tcPr>
          <w:p w:rsidR="008C4F5A" w:rsidRPr="00AB3FAA" w:rsidRDefault="008C4F5A" w:rsidP="008C4F5A">
            <w:pPr>
              <w:pStyle w:val="aff2"/>
              <w:ind w:firstLine="0"/>
              <w:rPr>
                <w:lang w:val="ru-RU"/>
              </w:rPr>
            </w:pPr>
            <w:r w:rsidRPr="00AB3FAA">
              <w:rPr>
                <w:lang w:val="ru-RU"/>
              </w:rPr>
              <w:t>12. Летние сооружения в парках при контролируемом входе посетителей (танцевальные площадки аттракционы и т.п.)</w:t>
            </w:r>
          </w:p>
        </w:tc>
        <w:tc>
          <w:tcPr>
            <w:tcW w:w="196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f2"/>
              <w:ind w:firstLine="0"/>
            </w:pPr>
            <w:r w:rsidRPr="00AB3FAA">
              <w:t>1,6</w:t>
            </w:r>
          </w:p>
        </w:tc>
        <w:tc>
          <w:tcPr>
            <w:tcW w:w="2800" w:type="dxa"/>
            <w:tcBorders>
              <w:top w:val="single" w:sz="4" w:space="0" w:color="auto"/>
              <w:left w:val="single" w:sz="4" w:space="0" w:color="auto"/>
              <w:bottom w:val="single" w:sz="4" w:space="0" w:color="auto"/>
            </w:tcBorders>
          </w:tcPr>
          <w:p w:rsidR="008C4F5A" w:rsidRPr="00AB3FAA" w:rsidRDefault="008C4F5A" w:rsidP="008C4F5A">
            <w:pPr>
              <w:pStyle w:val="aff2"/>
              <w:ind w:firstLine="0"/>
              <w:rPr>
                <w:lang w:val="ru-RU"/>
              </w:rPr>
            </w:pPr>
            <w:r w:rsidRPr="00AB3FAA">
              <w:rPr>
                <w:lang w:val="ru-RU"/>
              </w:rPr>
              <w:t>стальная сетка (при необходимости охраны) или живая изгородь</w:t>
            </w:r>
          </w:p>
        </w:tc>
      </w:tr>
      <w:tr w:rsidR="008C4F5A" w:rsidRPr="00AB3FAA" w:rsidTr="008C4F5A">
        <w:tc>
          <w:tcPr>
            <w:tcW w:w="4900" w:type="dxa"/>
            <w:tcBorders>
              <w:top w:val="single" w:sz="4" w:space="0" w:color="auto"/>
              <w:bottom w:val="single" w:sz="4" w:space="0" w:color="auto"/>
              <w:right w:val="single" w:sz="4" w:space="0" w:color="auto"/>
            </w:tcBorders>
          </w:tcPr>
          <w:p w:rsidR="008C4F5A" w:rsidRPr="00AB3FAA" w:rsidRDefault="008C4F5A" w:rsidP="008C4F5A">
            <w:pPr>
              <w:pStyle w:val="aff2"/>
              <w:ind w:firstLine="0"/>
            </w:pPr>
            <w:r w:rsidRPr="00AB3FAA">
              <w:t>13. Ботанические и зоологические сады</w:t>
            </w:r>
          </w:p>
        </w:tc>
        <w:tc>
          <w:tcPr>
            <w:tcW w:w="196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f2"/>
              <w:ind w:firstLine="0"/>
            </w:pPr>
            <w:r w:rsidRPr="00AB3FAA">
              <w:t>1,6</w:t>
            </w:r>
          </w:p>
        </w:tc>
        <w:tc>
          <w:tcPr>
            <w:tcW w:w="2800" w:type="dxa"/>
            <w:tcBorders>
              <w:top w:val="single" w:sz="4" w:space="0" w:color="auto"/>
              <w:left w:val="single" w:sz="4" w:space="0" w:color="auto"/>
              <w:bottom w:val="single" w:sz="4" w:space="0" w:color="auto"/>
            </w:tcBorders>
          </w:tcPr>
          <w:p w:rsidR="008C4F5A" w:rsidRPr="00AB3FAA" w:rsidRDefault="008C4F5A" w:rsidP="008C4F5A">
            <w:pPr>
              <w:pStyle w:val="aff2"/>
              <w:ind w:firstLine="0"/>
              <w:rPr>
                <w:lang w:val="ru-RU"/>
              </w:rPr>
            </w:pPr>
            <w:r w:rsidRPr="00AB3FAA">
              <w:rPr>
                <w:lang w:val="ru-RU"/>
              </w:rPr>
              <w:t xml:space="preserve">стальная сетка или </w:t>
            </w:r>
            <w:proofErr w:type="gramStart"/>
            <w:r w:rsidRPr="00AB3FAA">
              <w:rPr>
                <w:lang w:val="ru-RU"/>
              </w:rPr>
              <w:t>железобетонное</w:t>
            </w:r>
            <w:proofErr w:type="gramEnd"/>
            <w:r w:rsidRPr="00AB3FAA">
              <w:rPr>
                <w:lang w:val="ru-RU"/>
              </w:rPr>
              <w:t xml:space="preserve"> решетчатое</w:t>
            </w:r>
          </w:p>
        </w:tc>
      </w:tr>
      <w:tr w:rsidR="008C4F5A" w:rsidRPr="00AB3FAA" w:rsidTr="008C4F5A">
        <w:tc>
          <w:tcPr>
            <w:tcW w:w="4900" w:type="dxa"/>
            <w:tcBorders>
              <w:top w:val="single" w:sz="4" w:space="0" w:color="auto"/>
              <w:bottom w:val="single" w:sz="4" w:space="0" w:color="auto"/>
              <w:right w:val="single" w:sz="4" w:space="0" w:color="auto"/>
            </w:tcBorders>
          </w:tcPr>
          <w:p w:rsidR="008C4F5A" w:rsidRPr="00AB3FAA" w:rsidRDefault="008C4F5A" w:rsidP="008C4F5A">
            <w:pPr>
              <w:pStyle w:val="aff2"/>
              <w:ind w:firstLine="0"/>
              <w:rPr>
                <w:lang w:val="ru-RU"/>
              </w:rPr>
            </w:pPr>
            <w:r w:rsidRPr="00AB3FAA">
              <w:rPr>
                <w:lang w:val="ru-RU"/>
              </w:rPr>
              <w:t>14. Охраняемые объекты радиовещания и телевидения</w:t>
            </w:r>
          </w:p>
        </w:tc>
        <w:tc>
          <w:tcPr>
            <w:tcW w:w="196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f2"/>
              <w:ind w:firstLine="0"/>
            </w:pPr>
            <w:r w:rsidRPr="00AB3FAA">
              <w:t>2</w:t>
            </w:r>
          </w:p>
        </w:tc>
        <w:tc>
          <w:tcPr>
            <w:tcW w:w="2800" w:type="dxa"/>
            <w:tcBorders>
              <w:top w:val="single" w:sz="4" w:space="0" w:color="auto"/>
              <w:left w:val="single" w:sz="4" w:space="0" w:color="auto"/>
              <w:bottom w:val="single" w:sz="4" w:space="0" w:color="auto"/>
            </w:tcBorders>
          </w:tcPr>
          <w:p w:rsidR="008C4F5A" w:rsidRPr="00AB3FAA" w:rsidRDefault="008C4F5A" w:rsidP="008C4F5A">
            <w:pPr>
              <w:pStyle w:val="aff2"/>
              <w:ind w:firstLine="0"/>
            </w:pPr>
            <w:r w:rsidRPr="00AB3FAA">
              <w:t>стальная сетка</w:t>
            </w:r>
          </w:p>
        </w:tc>
      </w:tr>
      <w:tr w:rsidR="008C4F5A" w:rsidRPr="00AB3FAA" w:rsidTr="008C4F5A">
        <w:trPr>
          <w:trHeight w:val="70"/>
        </w:trPr>
        <w:tc>
          <w:tcPr>
            <w:tcW w:w="4900" w:type="dxa"/>
            <w:tcBorders>
              <w:top w:val="single" w:sz="4" w:space="0" w:color="auto"/>
              <w:bottom w:val="single" w:sz="4" w:space="0" w:color="auto"/>
              <w:right w:val="single" w:sz="4" w:space="0" w:color="auto"/>
            </w:tcBorders>
          </w:tcPr>
          <w:p w:rsidR="008C4F5A" w:rsidRPr="00AB3FAA" w:rsidRDefault="008C4F5A" w:rsidP="008C4F5A">
            <w:pPr>
              <w:pStyle w:val="aff2"/>
              <w:ind w:firstLine="0"/>
              <w:rPr>
                <w:lang w:val="ru-RU"/>
              </w:rPr>
            </w:pPr>
            <w:r w:rsidRPr="00AB3FAA">
              <w:rPr>
                <w:lang w:val="ru-RU"/>
              </w:rPr>
              <w:t>15. Хозяйственные зоны предприятий общественного питания и бытового обслуживания населения магазинов, санаториев, домов отдыха, гостиниц и т.п.</w:t>
            </w:r>
          </w:p>
        </w:tc>
        <w:tc>
          <w:tcPr>
            <w:tcW w:w="196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f2"/>
              <w:ind w:firstLine="0"/>
            </w:pPr>
            <w:r w:rsidRPr="00AB3FAA">
              <w:t>1,6</w:t>
            </w:r>
          </w:p>
        </w:tc>
        <w:tc>
          <w:tcPr>
            <w:tcW w:w="2800" w:type="dxa"/>
            <w:tcBorders>
              <w:top w:val="single" w:sz="4" w:space="0" w:color="auto"/>
              <w:left w:val="single" w:sz="4" w:space="0" w:color="auto"/>
              <w:bottom w:val="single" w:sz="4" w:space="0" w:color="auto"/>
            </w:tcBorders>
          </w:tcPr>
          <w:p w:rsidR="008C4F5A" w:rsidRPr="00AB3FAA" w:rsidRDefault="008C4F5A" w:rsidP="008C4F5A">
            <w:pPr>
              <w:pStyle w:val="aff2"/>
              <w:ind w:firstLine="0"/>
              <w:rPr>
                <w:lang w:val="ru-RU"/>
              </w:rPr>
            </w:pPr>
            <w:r w:rsidRPr="00AB3FAA">
              <w:rPr>
                <w:lang w:val="ru-RU"/>
              </w:rPr>
              <w:t>живая изгородь, стальная сетка (при необходимости охраны)</w:t>
            </w:r>
          </w:p>
        </w:tc>
      </w:tr>
    </w:tbl>
    <w:p w:rsidR="008C4F5A" w:rsidRPr="00AB3FAA" w:rsidRDefault="008C4F5A" w:rsidP="008C4F5A">
      <w:pPr>
        <w:rPr>
          <w:color w:val="auto"/>
        </w:rPr>
      </w:pPr>
    </w:p>
    <w:p w:rsidR="008C4F5A" w:rsidRPr="00AB3FAA" w:rsidRDefault="008C4F5A" w:rsidP="008C4F5A">
      <w:pPr>
        <w:pStyle w:val="aff2"/>
        <w:rPr>
          <w:i/>
          <w:lang w:val="ru-RU"/>
        </w:rPr>
      </w:pPr>
      <w:r w:rsidRPr="00AB3FAA">
        <w:rPr>
          <w:rStyle w:val="a3"/>
          <w:bCs/>
          <w:i/>
          <w:color w:val="auto"/>
          <w:lang w:val="ru-RU"/>
        </w:rPr>
        <w:t>Примечания:</w:t>
      </w:r>
    </w:p>
    <w:p w:rsidR="008C4F5A" w:rsidRPr="00AB3FAA" w:rsidRDefault="008C4F5A" w:rsidP="008C4F5A">
      <w:pPr>
        <w:pStyle w:val="aff2"/>
        <w:rPr>
          <w:i/>
          <w:lang w:val="ru-RU"/>
        </w:rPr>
      </w:pPr>
      <w:r w:rsidRPr="00AB3FAA">
        <w:rPr>
          <w:i/>
          <w:lang w:val="ru-RU"/>
        </w:rPr>
        <w:t>1. Для открытых участков метрополитенов допускается применять ограды из стальной сетки и решетчатые железобетонные высотой до 1,6</w:t>
      </w:r>
      <w:r w:rsidRPr="00AB3FAA">
        <w:rPr>
          <w:i/>
        </w:rPr>
        <w:t> </w:t>
      </w:r>
      <w:r w:rsidRPr="00AB3FAA">
        <w:rPr>
          <w:i/>
          <w:lang w:val="ru-RU"/>
        </w:rPr>
        <w:t>м.</w:t>
      </w:r>
    </w:p>
    <w:p w:rsidR="008C4F5A" w:rsidRPr="00AB3FAA" w:rsidRDefault="008C4F5A" w:rsidP="008C4F5A">
      <w:pPr>
        <w:pStyle w:val="aff2"/>
        <w:rPr>
          <w:i/>
          <w:lang w:val="ru-RU"/>
        </w:rPr>
      </w:pPr>
      <w:r w:rsidRPr="00AB3FAA">
        <w:rPr>
          <w:i/>
          <w:lang w:val="ru-RU"/>
        </w:rPr>
        <w:t>2. При проектировании оград допускается применять также местные материалы (за исключением кирпича) с учетом технической и экономической целесообразности.</w:t>
      </w:r>
    </w:p>
    <w:p w:rsidR="008C4F5A" w:rsidRPr="00AB3FAA" w:rsidRDefault="008C4F5A" w:rsidP="008C4F5A">
      <w:pPr>
        <w:pStyle w:val="aff2"/>
        <w:rPr>
          <w:i/>
          <w:lang w:val="ru-RU"/>
        </w:rPr>
      </w:pPr>
      <w:r w:rsidRPr="00AB3FAA">
        <w:rPr>
          <w:i/>
          <w:lang w:val="ru-RU"/>
        </w:rPr>
        <w:lastRenderedPageBreak/>
        <w:t>Применение кирпичной кладки допускается для доборных элементов ограждений, входов и въездов.</w:t>
      </w:r>
    </w:p>
    <w:p w:rsidR="008C4F5A" w:rsidRPr="00AB3FAA" w:rsidRDefault="008C4F5A" w:rsidP="008C4F5A">
      <w:pPr>
        <w:pStyle w:val="aff2"/>
        <w:rPr>
          <w:i/>
          <w:lang w:val="ru-RU"/>
        </w:rPr>
      </w:pPr>
      <w:r w:rsidRPr="00AB3FAA">
        <w:rPr>
          <w:i/>
          <w:lang w:val="ru-RU"/>
        </w:rPr>
        <w:t>Применение деревянных оград допускается в лесных районах.</w:t>
      </w:r>
    </w:p>
    <w:p w:rsidR="008C4F5A" w:rsidRPr="00AB3FAA" w:rsidRDefault="008C4F5A" w:rsidP="008C4F5A">
      <w:pPr>
        <w:pStyle w:val="aff2"/>
        <w:rPr>
          <w:i/>
          <w:lang w:val="ru-RU"/>
        </w:rPr>
      </w:pPr>
      <w:r w:rsidRPr="00AB3FAA">
        <w:rPr>
          <w:i/>
          <w:lang w:val="ru-RU"/>
        </w:rPr>
        <w:t>3. Живая изгородь представляет собой рядовую (1</w:t>
      </w:r>
      <w:r w:rsidRPr="00AB3FAA">
        <w:rPr>
          <w:i/>
        </w:rPr>
        <w:t> </w:t>
      </w:r>
      <w:r w:rsidRPr="00AB3FAA">
        <w:rPr>
          <w:i/>
          <w:lang w:val="ru-RU"/>
        </w:rPr>
        <w:t>-</w:t>
      </w:r>
      <w:r w:rsidRPr="00AB3FAA">
        <w:rPr>
          <w:i/>
        </w:rPr>
        <w:t> </w:t>
      </w:r>
      <w:r w:rsidRPr="00AB3FAA">
        <w:rPr>
          <w:i/>
          <w:lang w:val="ru-RU"/>
        </w:rPr>
        <w:t>3 ряда) посадку кустарников и деревьев специальных пород.</w:t>
      </w:r>
    </w:p>
    <w:p w:rsidR="008C4F5A" w:rsidRPr="00AB3FAA" w:rsidRDefault="008C4F5A" w:rsidP="008C4F5A">
      <w:pPr>
        <w:pStyle w:val="aff2"/>
        <w:rPr>
          <w:i/>
          <w:lang w:val="ru-RU"/>
        </w:rPr>
      </w:pPr>
      <w:r w:rsidRPr="00AB3FAA">
        <w:rPr>
          <w:i/>
          <w:lang w:val="ru-RU"/>
        </w:rPr>
        <w:t>Выбор пород кустарников и деревьев для живых изгородей следует производить с учетом почвенно-климатических условий.</w:t>
      </w:r>
    </w:p>
    <w:p w:rsidR="008C4F5A" w:rsidRPr="00AB3FAA" w:rsidRDefault="008C4F5A" w:rsidP="008C4F5A">
      <w:pPr>
        <w:pStyle w:val="aff2"/>
        <w:rPr>
          <w:i/>
          <w:lang w:val="ru-RU"/>
        </w:rPr>
      </w:pPr>
      <w:r w:rsidRPr="00AB3FAA">
        <w:rPr>
          <w:i/>
          <w:lang w:val="ru-RU"/>
        </w:rPr>
        <w:t xml:space="preserve">4. Устройство оград следует выполнять в соответствии со </w:t>
      </w:r>
      <w:hyperlink r:id="rId19" w:history="1">
        <w:r w:rsidRPr="00AB3FAA">
          <w:rPr>
            <w:rStyle w:val="aff5"/>
            <w:rFonts w:cs="Times New Roman CYR"/>
            <w:i/>
            <w:color w:val="auto"/>
            <w:lang w:val="ru-RU"/>
          </w:rPr>
          <w:t xml:space="preserve">СНиП </w:t>
        </w:r>
        <w:r w:rsidRPr="00AB3FAA">
          <w:rPr>
            <w:rStyle w:val="aff5"/>
            <w:rFonts w:cs="Times New Roman CYR"/>
            <w:i/>
            <w:color w:val="auto"/>
          </w:rPr>
          <w:t>III</w:t>
        </w:r>
        <w:r w:rsidRPr="00AB3FAA">
          <w:rPr>
            <w:rStyle w:val="aff5"/>
            <w:rFonts w:cs="Times New Roman CYR"/>
            <w:i/>
            <w:color w:val="auto"/>
            <w:lang w:val="ru-RU"/>
          </w:rPr>
          <w:t>-10-75</w:t>
        </w:r>
      </w:hyperlink>
      <w:r w:rsidRPr="00AB3FAA">
        <w:rPr>
          <w:i/>
          <w:lang w:val="ru-RU"/>
        </w:rPr>
        <w:t xml:space="preserve"> «Благоустройство территорий».</w:t>
      </w:r>
    </w:p>
    <w:p w:rsidR="008C4F5A" w:rsidRPr="00AB3FAA" w:rsidRDefault="008C4F5A" w:rsidP="008C4F5A">
      <w:pPr>
        <w:keepNext/>
        <w:ind w:firstLine="851"/>
        <w:rPr>
          <w:rFonts w:cs="Arial"/>
          <w:color w:val="auto"/>
        </w:rPr>
      </w:pPr>
    </w:p>
    <w:p w:rsidR="008C4F5A" w:rsidRPr="00AB3FAA" w:rsidRDefault="008C4F5A" w:rsidP="008C4F5A">
      <w:pPr>
        <w:jc w:val="right"/>
        <w:rPr>
          <w:color w:val="auto"/>
          <w:sz w:val="28"/>
          <w:szCs w:val="28"/>
        </w:rPr>
      </w:pPr>
      <w:r w:rsidRPr="00AB3FAA">
        <w:rPr>
          <w:color w:val="auto"/>
          <w:sz w:val="28"/>
          <w:szCs w:val="28"/>
        </w:rPr>
        <w:t>Таблица 48</w:t>
      </w:r>
    </w:p>
    <w:p w:rsidR="008C4F5A" w:rsidRPr="00AB3FAA" w:rsidRDefault="008C4F5A" w:rsidP="008C4F5A">
      <w:pPr>
        <w:pStyle w:val="1"/>
        <w:rPr>
          <w:rFonts w:ascii="Times New Roman" w:hAnsi="Times New Roman" w:cs="Times New Roman"/>
          <w:b w:val="0"/>
          <w:color w:val="auto"/>
          <w:sz w:val="28"/>
          <w:szCs w:val="28"/>
          <w:u w:val="none"/>
        </w:rPr>
      </w:pPr>
      <w:r w:rsidRPr="00AB3FAA">
        <w:rPr>
          <w:rFonts w:ascii="Times New Roman" w:hAnsi="Times New Roman" w:cs="Times New Roman"/>
          <w:b w:val="0"/>
          <w:color w:val="auto"/>
          <w:sz w:val="28"/>
          <w:szCs w:val="28"/>
          <w:u w:val="none"/>
        </w:rPr>
        <w:t>Классы сейсмостойкости</w:t>
      </w:r>
    </w:p>
    <w:p w:rsidR="008C4F5A" w:rsidRPr="00AB3FAA" w:rsidRDefault="008C4F5A" w:rsidP="008C4F5A">
      <w:pPr>
        <w:rPr>
          <w:color w:val="auto"/>
        </w:rPr>
      </w:pPr>
    </w:p>
    <w:tbl>
      <w:tblPr>
        <w:tblW w:w="9781" w:type="dxa"/>
        <w:tblInd w:w="108" w:type="dxa"/>
        <w:tblBorders>
          <w:top w:val="single" w:sz="4" w:space="0" w:color="auto"/>
          <w:left w:val="single" w:sz="4" w:space="0" w:color="auto"/>
          <w:bottom w:val="single" w:sz="4" w:space="0" w:color="auto"/>
          <w:right w:val="single" w:sz="4" w:space="0" w:color="auto"/>
        </w:tblBorders>
        <w:tblLayout w:type="fixed"/>
        <w:tblLook w:val="0000"/>
      </w:tblPr>
      <w:tblGrid>
        <w:gridCol w:w="7513"/>
        <w:gridCol w:w="2268"/>
      </w:tblGrid>
      <w:tr w:rsidR="008C4F5A" w:rsidRPr="00AB3FAA" w:rsidTr="008C4F5A">
        <w:tc>
          <w:tcPr>
            <w:tcW w:w="7513" w:type="dxa"/>
            <w:tcBorders>
              <w:top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Характеристика зданий и сооружений</w:t>
            </w:r>
          </w:p>
        </w:tc>
        <w:tc>
          <w:tcPr>
            <w:tcW w:w="2268" w:type="dxa"/>
            <w:tcBorders>
              <w:top w:val="single" w:sz="4" w:space="0" w:color="auto"/>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Условное обозначение классов сейсмостойкости</w:t>
            </w:r>
          </w:p>
        </w:tc>
      </w:tr>
      <w:tr w:rsidR="008C4F5A" w:rsidRPr="00AB3FAA" w:rsidTr="008C4F5A">
        <w:tc>
          <w:tcPr>
            <w:tcW w:w="7513" w:type="dxa"/>
            <w:tcBorders>
              <w:top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Здания и сооружения аварийной категории технического состояния. Не рассчитанные на сейсмические воздействия здания и сооружения категории ограниченно работоспособного технического состояния</w:t>
            </w:r>
          </w:p>
        </w:tc>
        <w:tc>
          <w:tcPr>
            <w:tcW w:w="2268" w:type="dxa"/>
            <w:tcBorders>
              <w:top w:val="single" w:sz="4" w:space="0" w:color="auto"/>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С5</w:t>
            </w:r>
          </w:p>
        </w:tc>
      </w:tr>
      <w:tr w:rsidR="008C4F5A" w:rsidRPr="00AB3FAA" w:rsidTr="008C4F5A">
        <w:tc>
          <w:tcPr>
            <w:tcW w:w="7513" w:type="dxa"/>
            <w:tcBorders>
              <w:top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proofErr w:type="gramStart"/>
            <w:r w:rsidRPr="00AB3FAA">
              <w:rPr>
                <w:rFonts w:ascii="Times New Roman" w:hAnsi="Times New Roman" w:cs="Times New Roman"/>
              </w:rPr>
              <w:t>Здания категории не ниже работоспособного технического состояния со стенами из местных строительных материалов: глинобитные без каркаса; саманные или из сырцового кирпича без фундамента; выполненные из окатанного или рваного камня на глиняном растворе и без регулярной (из кирпича или камня правильной формы) кладки в углах и т.п.</w:t>
            </w:r>
            <w:proofErr w:type="gramEnd"/>
          </w:p>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Здания и сооружения категории ограниченно работоспособного технического состояния: саманные армированные с фундаментом, деревянные, рубленные "в лапу" или "в обло", из глиняного кирпича, тесаного камня или бетонных блоков на известковом, цементном или сложном растворе.</w:t>
            </w:r>
          </w:p>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 xml:space="preserve">Здания и сооружения, не рассчитанные на сейсмические воздействия, категории не ниже работоспособного технического состояния. </w:t>
            </w:r>
            <w:proofErr w:type="gramStart"/>
            <w:r w:rsidRPr="00AB3FAA">
              <w:rPr>
                <w:rFonts w:ascii="Times New Roman" w:hAnsi="Times New Roman" w:cs="Times New Roman"/>
              </w:rPr>
              <w:t>Здания и сооружения категории ограниченно работоспособного технического состояния всех видов (кирпичные, блочные, каркасные, панельные, бетонные, деревянные, щитовые и др.) с антисейсмическими мероприятиями для расчетной сейсмичности 7 и 8 баллов</w:t>
            </w:r>
            <w:proofErr w:type="gramEnd"/>
          </w:p>
        </w:tc>
        <w:tc>
          <w:tcPr>
            <w:tcW w:w="2268" w:type="dxa"/>
            <w:tcBorders>
              <w:top w:val="single" w:sz="4" w:space="0" w:color="auto"/>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С</w:t>
            </w:r>
            <w:proofErr w:type="gramStart"/>
            <w:r w:rsidRPr="00AB3FAA">
              <w:rPr>
                <w:rFonts w:ascii="Times New Roman" w:hAnsi="Times New Roman" w:cs="Times New Roman"/>
                <w:color w:val="auto"/>
                <w:sz w:val="24"/>
                <w:szCs w:val="24"/>
              </w:rPr>
              <w:t>6</w:t>
            </w:r>
            <w:proofErr w:type="gramEnd"/>
          </w:p>
        </w:tc>
      </w:tr>
      <w:tr w:rsidR="008C4F5A" w:rsidRPr="00AB3FAA" w:rsidTr="008C4F5A">
        <w:tc>
          <w:tcPr>
            <w:tcW w:w="7513" w:type="dxa"/>
            <w:tcBorders>
              <w:top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 xml:space="preserve">Здания и сооружения категории не ниже работоспособного технического состояния: саманные армированные с фундаментом, деревянные, рубленные "в лапу" или "в обло", из </w:t>
            </w:r>
            <w:proofErr w:type="gramStart"/>
            <w:r w:rsidRPr="00AB3FAA">
              <w:rPr>
                <w:rFonts w:ascii="Times New Roman" w:hAnsi="Times New Roman" w:cs="Times New Roman"/>
              </w:rPr>
              <w:t>жженного</w:t>
            </w:r>
            <w:proofErr w:type="gramEnd"/>
            <w:r w:rsidRPr="00AB3FAA">
              <w:rPr>
                <w:rFonts w:ascii="Times New Roman" w:hAnsi="Times New Roman" w:cs="Times New Roman"/>
              </w:rPr>
              <w:t xml:space="preserve"> кирпича, тесаного камня или бетонных блоков на известковом, цементном или сложном растворе.</w:t>
            </w:r>
          </w:p>
          <w:p w:rsidR="008C4F5A" w:rsidRPr="00AB3FAA" w:rsidRDefault="008C4F5A" w:rsidP="008C4F5A">
            <w:pPr>
              <w:pStyle w:val="aff3"/>
              <w:rPr>
                <w:rFonts w:ascii="Times New Roman" w:hAnsi="Times New Roman" w:cs="Times New Roman"/>
              </w:rPr>
            </w:pPr>
            <w:proofErr w:type="gramStart"/>
            <w:r w:rsidRPr="00AB3FAA">
              <w:rPr>
                <w:rFonts w:ascii="Times New Roman" w:hAnsi="Times New Roman" w:cs="Times New Roman"/>
              </w:rPr>
              <w:t>Здания и сооружения категории не ниже работоспособного технического состояния всех видов (кирпичные, блочные, каркасные, панельные, бетонные, деревянные, щитовые и др.) с антисейсмическими мероприятиями для расчетной сейсмичности 7 баллов.</w:t>
            </w:r>
            <w:proofErr w:type="gramEnd"/>
          </w:p>
          <w:p w:rsidR="008C4F5A" w:rsidRPr="00AB3FAA" w:rsidRDefault="008C4F5A" w:rsidP="008C4F5A">
            <w:pPr>
              <w:pStyle w:val="aff3"/>
              <w:rPr>
                <w:rFonts w:ascii="Times New Roman" w:hAnsi="Times New Roman" w:cs="Times New Roman"/>
              </w:rPr>
            </w:pPr>
            <w:proofErr w:type="gramStart"/>
            <w:r w:rsidRPr="00AB3FAA">
              <w:rPr>
                <w:rFonts w:ascii="Times New Roman" w:hAnsi="Times New Roman" w:cs="Times New Roman"/>
              </w:rPr>
              <w:t xml:space="preserve">Здания и сооружения категории ограниченно работоспособного технического состояния всех видов (кирпичные, блочные, каркасные, панельные, бетонные, деревянные, щитовые и др.) с антисейсмическими мероприятиями для расчетной сейсмичности 8 и 9 </w:t>
            </w:r>
            <w:r w:rsidRPr="00AB3FAA">
              <w:rPr>
                <w:rFonts w:ascii="Times New Roman" w:hAnsi="Times New Roman" w:cs="Times New Roman"/>
              </w:rPr>
              <w:lastRenderedPageBreak/>
              <w:t>баллов</w:t>
            </w:r>
            <w:proofErr w:type="gramEnd"/>
          </w:p>
        </w:tc>
        <w:tc>
          <w:tcPr>
            <w:tcW w:w="2268" w:type="dxa"/>
            <w:tcBorders>
              <w:top w:val="single" w:sz="4" w:space="0" w:color="auto"/>
              <w:left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lastRenderedPageBreak/>
              <w:t>С</w:t>
            </w:r>
            <w:proofErr w:type="gramStart"/>
            <w:r w:rsidRPr="00AB3FAA">
              <w:rPr>
                <w:rFonts w:ascii="Times New Roman" w:hAnsi="Times New Roman" w:cs="Times New Roman"/>
                <w:color w:val="auto"/>
                <w:sz w:val="24"/>
                <w:szCs w:val="24"/>
              </w:rPr>
              <w:t>7</w:t>
            </w:r>
            <w:proofErr w:type="gramEnd"/>
          </w:p>
        </w:tc>
      </w:tr>
      <w:tr w:rsidR="008C4F5A" w:rsidRPr="00AB3FAA" w:rsidTr="008C4F5A">
        <w:tc>
          <w:tcPr>
            <w:tcW w:w="7513" w:type="dxa"/>
            <w:tcBorders>
              <w:top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lastRenderedPageBreak/>
              <w:t>Здания и сооружения категории не ниже работоспособного технического состояния всех видов с проведением антисейсмических мероприятий, рассчитанных на воздействие 8 баллов.</w:t>
            </w:r>
          </w:p>
          <w:p w:rsidR="008C4F5A" w:rsidRPr="00AB3FAA" w:rsidRDefault="008C4F5A" w:rsidP="008C4F5A">
            <w:pPr>
              <w:pStyle w:val="aff3"/>
              <w:rPr>
                <w:rFonts w:ascii="Times New Roman" w:hAnsi="Times New Roman" w:cs="Times New Roman"/>
              </w:rPr>
            </w:pPr>
            <w:proofErr w:type="gramStart"/>
            <w:r w:rsidRPr="00AB3FAA">
              <w:rPr>
                <w:rFonts w:ascii="Times New Roman" w:hAnsi="Times New Roman" w:cs="Times New Roman"/>
              </w:rPr>
              <w:t>Здания и сооружения категории ограниченно работоспособного технического состояния всех видов (кирпичные, блочные, каркасные, панельные, бетонные, деревянные, щитовые и др.) с антисейсмическими мероприятиями для расчетной сейсмичности 9 и 10 баллов</w:t>
            </w:r>
            <w:proofErr w:type="gramEnd"/>
          </w:p>
        </w:tc>
        <w:tc>
          <w:tcPr>
            <w:tcW w:w="2268" w:type="dxa"/>
            <w:tcBorders>
              <w:top w:val="single" w:sz="4" w:space="0" w:color="auto"/>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С8</w:t>
            </w:r>
          </w:p>
        </w:tc>
      </w:tr>
      <w:tr w:rsidR="008C4F5A" w:rsidRPr="00AB3FAA" w:rsidTr="008C4F5A">
        <w:tc>
          <w:tcPr>
            <w:tcW w:w="7513" w:type="dxa"/>
            <w:tcBorders>
              <w:top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Здания и сооружения категории не ниже работоспособного технического состояния с проведением антисейсмических мероприятий, рассчитанных на воздействие 9 баллов.</w:t>
            </w:r>
          </w:p>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Здания и сооружения категории ограниченно работоспособного технического состояния всех видов с антисейсмическими мероприятиями для расчетной сейсмичности 10 баллов</w:t>
            </w:r>
          </w:p>
        </w:tc>
        <w:tc>
          <w:tcPr>
            <w:tcW w:w="2268" w:type="dxa"/>
            <w:tcBorders>
              <w:top w:val="single" w:sz="4" w:space="0" w:color="auto"/>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С</w:t>
            </w:r>
            <w:proofErr w:type="gramStart"/>
            <w:r w:rsidRPr="00AB3FAA">
              <w:rPr>
                <w:rFonts w:ascii="Times New Roman" w:hAnsi="Times New Roman" w:cs="Times New Roman"/>
                <w:color w:val="auto"/>
                <w:sz w:val="24"/>
                <w:szCs w:val="24"/>
              </w:rPr>
              <w:t>9</w:t>
            </w:r>
            <w:proofErr w:type="gramEnd"/>
          </w:p>
        </w:tc>
      </w:tr>
      <w:tr w:rsidR="008C4F5A" w:rsidRPr="00AB3FAA" w:rsidTr="008C4F5A">
        <w:tc>
          <w:tcPr>
            <w:tcW w:w="7513" w:type="dxa"/>
            <w:tcBorders>
              <w:top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Здания и сооружения категории не ниже работоспособного технического состояния с проведением антисейсмических мероприятий, рассчитанных на воздействие 10 баллов</w:t>
            </w:r>
          </w:p>
        </w:tc>
        <w:tc>
          <w:tcPr>
            <w:tcW w:w="2268" w:type="dxa"/>
            <w:tcBorders>
              <w:top w:val="single" w:sz="4" w:space="0" w:color="auto"/>
              <w:left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С10</w:t>
            </w:r>
          </w:p>
        </w:tc>
      </w:tr>
    </w:tbl>
    <w:p w:rsidR="008C4F5A" w:rsidRPr="00AB3FAA" w:rsidRDefault="008C4F5A" w:rsidP="008C4F5A">
      <w:pPr>
        <w:rPr>
          <w:color w:val="auto"/>
        </w:rPr>
      </w:pPr>
    </w:p>
    <w:p w:rsidR="008C4F5A" w:rsidRPr="00AB3FAA" w:rsidRDefault="008C4F5A" w:rsidP="008C4F5A">
      <w:pPr>
        <w:jc w:val="both"/>
        <w:rPr>
          <w:color w:val="auto"/>
        </w:rPr>
      </w:pPr>
      <w:r w:rsidRPr="00AB3FAA">
        <w:rPr>
          <w:rStyle w:val="a3"/>
          <w:bCs/>
          <w:color w:val="auto"/>
        </w:rPr>
        <w:t>Примечание</w:t>
      </w:r>
      <w:r w:rsidRPr="00AB3FAA">
        <w:rPr>
          <w:color w:val="auto"/>
        </w:rPr>
        <w:t xml:space="preserve"> - Класс сейсмостойкости при ограниченно работоспособной категории технического состояния устанавливают в соответствии с </w:t>
      </w:r>
      <w:hyperlink r:id="rId20" w:history="1">
        <w:r w:rsidRPr="00AB3FAA">
          <w:rPr>
            <w:rStyle w:val="aff5"/>
            <w:color w:val="auto"/>
          </w:rPr>
          <w:t>разделом 7</w:t>
        </w:r>
      </w:hyperlink>
      <w:r w:rsidRPr="00AB3FAA">
        <w:rPr>
          <w:color w:val="auto"/>
        </w:rPr>
        <w:t xml:space="preserve"> СП 442.1325800.2019.</w:t>
      </w:r>
    </w:p>
    <w:p w:rsidR="008C4F5A" w:rsidRPr="00AB3FAA" w:rsidRDefault="008C4F5A" w:rsidP="008C4F5A">
      <w:pPr>
        <w:jc w:val="right"/>
        <w:rPr>
          <w:color w:val="auto"/>
        </w:rPr>
      </w:pPr>
    </w:p>
    <w:p w:rsidR="008C4F5A" w:rsidRPr="00AB3FAA" w:rsidRDefault="008C4F5A" w:rsidP="008C4F5A">
      <w:pPr>
        <w:jc w:val="right"/>
        <w:rPr>
          <w:color w:val="auto"/>
          <w:sz w:val="28"/>
          <w:szCs w:val="28"/>
        </w:rPr>
      </w:pPr>
      <w:r w:rsidRPr="00AB3FAA">
        <w:rPr>
          <w:color w:val="auto"/>
          <w:sz w:val="28"/>
          <w:szCs w:val="28"/>
        </w:rPr>
        <w:t>Таблица 49</w:t>
      </w:r>
    </w:p>
    <w:p w:rsidR="008C4F5A" w:rsidRPr="00AB3FAA" w:rsidRDefault="008C4F5A" w:rsidP="008C4F5A">
      <w:pPr>
        <w:pStyle w:val="1"/>
        <w:rPr>
          <w:rFonts w:ascii="Times New Roman" w:hAnsi="Times New Roman" w:cs="Times New Roman"/>
          <w:b w:val="0"/>
          <w:color w:val="auto"/>
          <w:sz w:val="28"/>
          <w:szCs w:val="28"/>
          <w:u w:val="none"/>
        </w:rPr>
      </w:pPr>
      <w:r w:rsidRPr="00AB3FAA">
        <w:rPr>
          <w:rFonts w:ascii="Times New Roman" w:hAnsi="Times New Roman" w:cs="Times New Roman"/>
          <w:b w:val="0"/>
          <w:color w:val="auto"/>
          <w:sz w:val="28"/>
          <w:szCs w:val="28"/>
          <w:u w:val="none"/>
        </w:rPr>
        <w:t>Расчетная сейсмичность площадки строительства</w:t>
      </w:r>
    </w:p>
    <w:p w:rsidR="008C4F5A" w:rsidRPr="00AB3FAA" w:rsidRDefault="008C4F5A" w:rsidP="008C4F5A">
      <w:pPr>
        <w:rPr>
          <w:color w:val="auto"/>
        </w:rPr>
      </w:pPr>
    </w:p>
    <w:tbl>
      <w:tblPr>
        <w:tblW w:w="0" w:type="auto"/>
        <w:tblInd w:w="108" w:type="dxa"/>
        <w:tblBorders>
          <w:top w:val="single" w:sz="4" w:space="0" w:color="auto"/>
          <w:left w:val="single" w:sz="4" w:space="0" w:color="auto"/>
          <w:bottom w:val="single" w:sz="4" w:space="0" w:color="auto"/>
          <w:right w:val="single" w:sz="4" w:space="0" w:color="auto"/>
        </w:tblBorders>
        <w:tblLayout w:type="fixed"/>
        <w:tblLook w:val="0000"/>
      </w:tblPr>
      <w:tblGrid>
        <w:gridCol w:w="1120"/>
        <w:gridCol w:w="2940"/>
        <w:gridCol w:w="2100"/>
        <w:gridCol w:w="700"/>
        <w:gridCol w:w="560"/>
        <w:gridCol w:w="560"/>
        <w:gridCol w:w="560"/>
        <w:gridCol w:w="840"/>
      </w:tblGrid>
      <w:tr w:rsidR="008C4F5A" w:rsidRPr="00AB3FAA" w:rsidTr="008C4F5A">
        <w:tc>
          <w:tcPr>
            <w:tcW w:w="1120" w:type="dxa"/>
            <w:vMerge w:val="restart"/>
            <w:tcBorders>
              <w:top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Категория грунта по сейсмическим свойствам</w:t>
            </w:r>
          </w:p>
        </w:tc>
        <w:tc>
          <w:tcPr>
            <w:tcW w:w="2940" w:type="dxa"/>
            <w:vMerge w:val="restart"/>
            <w:tcBorders>
              <w:top w:val="single" w:sz="4" w:space="0" w:color="auto"/>
              <w:left w:val="single" w:sz="4" w:space="0" w:color="auto"/>
              <w:bottom w:val="nil"/>
              <w:right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Грунты</w:t>
            </w:r>
          </w:p>
        </w:tc>
        <w:tc>
          <w:tcPr>
            <w:tcW w:w="2100" w:type="dxa"/>
            <w:vMerge w:val="restart"/>
            <w:tcBorders>
              <w:top w:val="single" w:sz="4" w:space="0" w:color="auto"/>
              <w:left w:val="single" w:sz="4" w:space="0" w:color="auto"/>
              <w:bottom w:val="nil"/>
              <w:right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 xml:space="preserve">Скорость поперечных волн </w:t>
            </w:r>
            <w:r w:rsidRPr="00AB3FAA">
              <w:rPr>
                <w:rFonts w:ascii="Times New Roman" w:hAnsi="Times New Roman" w:cs="Times New Roman"/>
                <w:noProof/>
                <w:color w:val="auto"/>
                <w:sz w:val="24"/>
                <w:szCs w:val="24"/>
                <w:lang w:eastAsia="ru-RU"/>
              </w:rPr>
              <w:drawing>
                <wp:inline distT="0" distB="0" distL="0" distR="0">
                  <wp:extent cx="266700" cy="190500"/>
                  <wp:effectExtent l="1905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cstate="print"/>
                          <a:srcRect/>
                          <a:stretch>
                            <a:fillRect/>
                          </a:stretch>
                        </pic:blipFill>
                        <pic:spPr bwMode="auto">
                          <a:xfrm>
                            <a:off x="0" y="0"/>
                            <a:ext cx="266700" cy="190500"/>
                          </a:xfrm>
                          <a:prstGeom prst="rect">
                            <a:avLst/>
                          </a:prstGeom>
                          <a:noFill/>
                          <a:ln w="9525">
                            <a:noFill/>
                            <a:miter lim="800000"/>
                            <a:headEnd/>
                            <a:tailEnd/>
                          </a:ln>
                        </pic:spPr>
                      </pic:pic>
                    </a:graphicData>
                  </a:graphic>
                </wp:inline>
              </w:drawing>
            </w:r>
            <w:r w:rsidRPr="00AB3FAA">
              <w:rPr>
                <w:rFonts w:ascii="Times New Roman" w:hAnsi="Times New Roman" w:cs="Times New Roman"/>
                <w:color w:val="auto"/>
                <w:sz w:val="24"/>
                <w:szCs w:val="24"/>
              </w:rPr>
              <w:t>, м/</w:t>
            </w:r>
            <w:proofErr w:type="gramStart"/>
            <w:r w:rsidRPr="00AB3FAA">
              <w:rPr>
                <w:rFonts w:ascii="Times New Roman" w:hAnsi="Times New Roman" w:cs="Times New Roman"/>
                <w:color w:val="auto"/>
                <w:sz w:val="24"/>
                <w:szCs w:val="24"/>
              </w:rPr>
              <w:t>с</w:t>
            </w:r>
            <w:proofErr w:type="gramEnd"/>
          </w:p>
        </w:tc>
        <w:tc>
          <w:tcPr>
            <w:tcW w:w="3220" w:type="dxa"/>
            <w:gridSpan w:val="5"/>
            <w:tcBorders>
              <w:top w:val="single" w:sz="4" w:space="0" w:color="auto"/>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Нормативная сейсмичность района расположения площадки, баллы</w:t>
            </w:r>
          </w:p>
        </w:tc>
      </w:tr>
      <w:tr w:rsidR="008C4F5A" w:rsidRPr="00AB3FAA" w:rsidTr="008C4F5A">
        <w:tc>
          <w:tcPr>
            <w:tcW w:w="112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2940" w:type="dxa"/>
            <w:vMerge/>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2100" w:type="dxa"/>
            <w:vMerge/>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700" w:type="dxa"/>
            <w:tcBorders>
              <w:top w:val="single" w:sz="4" w:space="0" w:color="auto"/>
              <w:left w:val="single" w:sz="4" w:space="0" w:color="auto"/>
              <w:bottom w:val="nil"/>
              <w:right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6</w:t>
            </w:r>
          </w:p>
        </w:tc>
        <w:tc>
          <w:tcPr>
            <w:tcW w:w="560" w:type="dxa"/>
            <w:tcBorders>
              <w:top w:val="single" w:sz="4" w:space="0" w:color="auto"/>
              <w:left w:val="single" w:sz="4" w:space="0" w:color="auto"/>
              <w:bottom w:val="nil"/>
              <w:right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7</w:t>
            </w:r>
          </w:p>
        </w:tc>
        <w:tc>
          <w:tcPr>
            <w:tcW w:w="560" w:type="dxa"/>
            <w:tcBorders>
              <w:top w:val="single" w:sz="4" w:space="0" w:color="auto"/>
              <w:left w:val="single" w:sz="4" w:space="0" w:color="auto"/>
              <w:bottom w:val="nil"/>
              <w:right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8</w:t>
            </w:r>
          </w:p>
        </w:tc>
        <w:tc>
          <w:tcPr>
            <w:tcW w:w="560" w:type="dxa"/>
            <w:tcBorders>
              <w:top w:val="single" w:sz="4" w:space="0" w:color="auto"/>
              <w:left w:val="single" w:sz="4" w:space="0" w:color="auto"/>
              <w:bottom w:val="nil"/>
              <w:right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9</w:t>
            </w:r>
          </w:p>
        </w:tc>
        <w:tc>
          <w:tcPr>
            <w:tcW w:w="840" w:type="dxa"/>
            <w:tcBorders>
              <w:top w:val="single" w:sz="4" w:space="0" w:color="auto"/>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&gt;9</w:t>
            </w:r>
          </w:p>
        </w:tc>
      </w:tr>
      <w:tr w:rsidR="008C4F5A" w:rsidRPr="00AB3FAA" w:rsidTr="008C4F5A">
        <w:tc>
          <w:tcPr>
            <w:tcW w:w="112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2940" w:type="dxa"/>
            <w:vMerge/>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2100" w:type="dxa"/>
            <w:vMerge/>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3220" w:type="dxa"/>
            <w:gridSpan w:val="5"/>
            <w:tcBorders>
              <w:top w:val="single" w:sz="4" w:space="0" w:color="auto"/>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Расчетная сейсмичность площадки</w:t>
            </w:r>
          </w:p>
        </w:tc>
      </w:tr>
      <w:tr w:rsidR="008C4F5A" w:rsidRPr="00AB3FAA" w:rsidTr="008C4F5A">
        <w:tc>
          <w:tcPr>
            <w:tcW w:w="1120" w:type="dxa"/>
            <w:tcBorders>
              <w:top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I</w:t>
            </w:r>
          </w:p>
        </w:tc>
        <w:tc>
          <w:tcPr>
            <w:tcW w:w="2940" w:type="dxa"/>
            <w:tcBorders>
              <w:top w:val="single" w:sz="4" w:space="0" w:color="auto"/>
              <w:left w:val="single" w:sz="4" w:space="0" w:color="auto"/>
              <w:bottom w:val="single" w:sz="4" w:space="0" w:color="auto"/>
              <w:right w:val="nil"/>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Скальные грунты (в том числе многолетнемерзлые и многолетнемерзлые оттаявшие) невыветрелые и слабовыветрелые; крупнообломочные грунты плотные, маловлажные из магматических пород, содержащие до 30% песчано-глинистого заполнителя; выветрелые и сильновыветрелые скальные и дисперсные твердомерзлые (многолетнемерзлые) грунты при температуре минус 2</w:t>
            </w:r>
            <w:proofErr w:type="gramStart"/>
            <w:r w:rsidRPr="00AB3FAA">
              <w:rPr>
                <w:rFonts w:ascii="Times New Roman" w:hAnsi="Times New Roman" w:cs="Times New Roman"/>
              </w:rPr>
              <w:t>°С</w:t>
            </w:r>
            <w:proofErr w:type="gramEnd"/>
            <w:r w:rsidRPr="00AB3FAA">
              <w:rPr>
                <w:rFonts w:ascii="Times New Roman" w:hAnsi="Times New Roman" w:cs="Times New Roman"/>
              </w:rPr>
              <w:t xml:space="preserve"> и ниже при </w:t>
            </w:r>
            <w:r w:rsidRPr="00AB3FAA">
              <w:rPr>
                <w:rFonts w:ascii="Times New Roman" w:hAnsi="Times New Roman" w:cs="Times New Roman"/>
              </w:rPr>
              <w:lastRenderedPageBreak/>
              <w:t>строительстве и эксплуатации с сохранением грунтов основания в мерзлом состоянии</w:t>
            </w:r>
          </w:p>
        </w:tc>
        <w:tc>
          <w:tcPr>
            <w:tcW w:w="2100" w:type="dxa"/>
            <w:tcBorders>
              <w:top w:val="single" w:sz="4" w:space="0" w:color="auto"/>
              <w:left w:val="single" w:sz="4" w:space="0" w:color="auto"/>
              <w:bottom w:val="single" w:sz="4" w:space="0" w:color="auto"/>
              <w:right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noProof/>
                <w:color w:val="auto"/>
                <w:sz w:val="24"/>
                <w:szCs w:val="24"/>
                <w:lang w:eastAsia="ru-RU"/>
              </w:rPr>
              <w:lastRenderedPageBreak/>
              <w:drawing>
                <wp:inline distT="0" distB="0" distL="0" distR="0">
                  <wp:extent cx="266700" cy="190500"/>
                  <wp:effectExtent l="1905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2" cstate="print"/>
                          <a:srcRect/>
                          <a:stretch>
                            <a:fillRect/>
                          </a:stretch>
                        </pic:blipFill>
                        <pic:spPr bwMode="auto">
                          <a:xfrm>
                            <a:off x="0" y="0"/>
                            <a:ext cx="266700" cy="190500"/>
                          </a:xfrm>
                          <a:prstGeom prst="rect">
                            <a:avLst/>
                          </a:prstGeom>
                          <a:noFill/>
                          <a:ln w="9525">
                            <a:noFill/>
                            <a:miter lim="800000"/>
                            <a:headEnd/>
                            <a:tailEnd/>
                          </a:ln>
                        </pic:spPr>
                      </pic:pic>
                    </a:graphicData>
                  </a:graphic>
                </wp:inline>
              </w:drawing>
            </w:r>
            <w:r w:rsidRPr="00AB3FAA">
              <w:rPr>
                <w:rFonts w:ascii="Times New Roman" w:hAnsi="Times New Roman" w:cs="Times New Roman"/>
                <w:color w:val="auto"/>
                <w:sz w:val="24"/>
                <w:szCs w:val="24"/>
              </w:rPr>
              <w:t xml:space="preserve"> &gt;= 800</w:t>
            </w:r>
          </w:p>
        </w:tc>
        <w:tc>
          <w:tcPr>
            <w:tcW w:w="700" w:type="dxa"/>
            <w:tcBorders>
              <w:top w:val="single" w:sz="4" w:space="0" w:color="auto"/>
              <w:left w:val="single" w:sz="4" w:space="0" w:color="auto"/>
              <w:bottom w:val="single" w:sz="4" w:space="0" w:color="auto"/>
              <w:right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w:t>
            </w:r>
          </w:p>
        </w:tc>
        <w:tc>
          <w:tcPr>
            <w:tcW w:w="560" w:type="dxa"/>
            <w:tcBorders>
              <w:top w:val="single" w:sz="4" w:space="0" w:color="auto"/>
              <w:left w:val="single" w:sz="4" w:space="0" w:color="auto"/>
              <w:bottom w:val="single" w:sz="4" w:space="0" w:color="auto"/>
              <w:right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6</w:t>
            </w:r>
          </w:p>
        </w:tc>
        <w:tc>
          <w:tcPr>
            <w:tcW w:w="560" w:type="dxa"/>
            <w:tcBorders>
              <w:top w:val="single" w:sz="4" w:space="0" w:color="auto"/>
              <w:left w:val="single" w:sz="4" w:space="0" w:color="auto"/>
              <w:bottom w:val="single" w:sz="4" w:space="0" w:color="auto"/>
              <w:right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7</w:t>
            </w:r>
          </w:p>
        </w:tc>
        <w:tc>
          <w:tcPr>
            <w:tcW w:w="560" w:type="dxa"/>
            <w:tcBorders>
              <w:top w:val="single" w:sz="4" w:space="0" w:color="auto"/>
              <w:left w:val="single" w:sz="4" w:space="0" w:color="auto"/>
              <w:bottom w:val="single" w:sz="4" w:space="0" w:color="auto"/>
              <w:right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8</w:t>
            </w:r>
          </w:p>
        </w:tc>
        <w:tc>
          <w:tcPr>
            <w:tcW w:w="840" w:type="dxa"/>
            <w:tcBorders>
              <w:top w:val="single" w:sz="4" w:space="0" w:color="auto"/>
              <w:left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9</w:t>
            </w:r>
          </w:p>
        </w:tc>
      </w:tr>
      <w:tr w:rsidR="008C4F5A" w:rsidRPr="00AB3FAA" w:rsidTr="008C4F5A">
        <w:tc>
          <w:tcPr>
            <w:tcW w:w="1120" w:type="dxa"/>
            <w:tcBorders>
              <w:top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lastRenderedPageBreak/>
              <w:t>II</w:t>
            </w:r>
          </w:p>
        </w:tc>
        <w:tc>
          <w:tcPr>
            <w:tcW w:w="2940" w:type="dxa"/>
            <w:tcBorders>
              <w:top w:val="single" w:sz="4" w:space="0" w:color="auto"/>
              <w:left w:val="single" w:sz="4" w:space="0" w:color="auto"/>
              <w:bottom w:val="single" w:sz="4" w:space="0" w:color="auto"/>
              <w:right w:val="nil"/>
            </w:tcBorders>
          </w:tcPr>
          <w:p w:rsidR="008C4F5A" w:rsidRPr="00AB3FAA" w:rsidRDefault="008C4F5A" w:rsidP="008C4F5A">
            <w:pPr>
              <w:pStyle w:val="aff3"/>
              <w:rPr>
                <w:rFonts w:ascii="Times New Roman" w:hAnsi="Times New Roman" w:cs="Times New Roman"/>
              </w:rPr>
            </w:pPr>
            <w:proofErr w:type="gramStart"/>
            <w:r w:rsidRPr="00AB3FAA">
              <w:rPr>
                <w:rFonts w:ascii="Times New Roman" w:hAnsi="Times New Roman" w:cs="Times New Roman"/>
              </w:rPr>
              <w:t>Скальные грунты выветрелые и сильновыветрелые, в том числе многолетнемерзлые, кроме отнесенных к категории I; крупнообломочные грунты, за исключением отнесенных к категории I, пески гравелистые, крупные и средней крупности плотные и средней плотности маловлажные и влажные; пески мелкие и пылеватые плотные и средней плотности маловлажные;</w:t>
            </w:r>
            <w:proofErr w:type="gramEnd"/>
            <w:r w:rsidRPr="00AB3FAA">
              <w:rPr>
                <w:rFonts w:ascii="Times New Roman" w:hAnsi="Times New Roman" w:cs="Times New Roman"/>
              </w:rPr>
              <w:t xml:space="preserve"> глинистые грунты с показателем консистенции Il&lt; = 0,5 при коэффициенте пористости е &lt; 0,9 для глин и суглинков и е &lt; 0,7 - для супесей; многолетнемерзлые нескальные грунты пластично-мерзлые или сыпучемерзлые, а также твердомерзлые при температуре выше минус 2</w:t>
            </w:r>
            <w:proofErr w:type="gramStart"/>
            <w:r w:rsidRPr="00AB3FAA">
              <w:rPr>
                <w:rFonts w:ascii="Times New Roman" w:hAnsi="Times New Roman" w:cs="Times New Roman"/>
              </w:rPr>
              <w:t>°С</w:t>
            </w:r>
            <w:proofErr w:type="gramEnd"/>
            <w:r w:rsidRPr="00AB3FAA">
              <w:rPr>
                <w:rFonts w:ascii="Times New Roman" w:hAnsi="Times New Roman" w:cs="Times New Roman"/>
              </w:rPr>
              <w:t xml:space="preserve"> при строительстве и эксплуатации с сохранением грунтов основания в мерзлом состоянии</w:t>
            </w:r>
          </w:p>
        </w:tc>
        <w:tc>
          <w:tcPr>
            <w:tcW w:w="2100" w:type="dxa"/>
            <w:tcBorders>
              <w:top w:val="single" w:sz="4" w:space="0" w:color="auto"/>
              <w:left w:val="single" w:sz="4" w:space="0" w:color="auto"/>
              <w:bottom w:val="single" w:sz="4" w:space="0" w:color="auto"/>
              <w:right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800 &gt; С</w:t>
            </w:r>
            <w:proofErr w:type="gramStart"/>
            <w:r w:rsidRPr="00AB3FAA">
              <w:rPr>
                <w:rFonts w:ascii="Times New Roman" w:hAnsi="Times New Roman" w:cs="Times New Roman"/>
                <w:color w:val="auto"/>
                <w:sz w:val="24"/>
                <w:szCs w:val="24"/>
              </w:rPr>
              <w:t>,,</w:t>
            </w:r>
            <w:proofErr w:type="gramEnd"/>
            <w:r w:rsidRPr="00AB3FAA">
              <w:rPr>
                <w:rFonts w:ascii="Times New Roman" w:hAnsi="Times New Roman" w:cs="Times New Roman"/>
                <w:color w:val="auto"/>
                <w:sz w:val="24"/>
                <w:szCs w:val="24"/>
              </w:rPr>
              <w:t>зо &gt;= 300</w:t>
            </w:r>
          </w:p>
        </w:tc>
        <w:tc>
          <w:tcPr>
            <w:tcW w:w="700" w:type="dxa"/>
            <w:tcBorders>
              <w:top w:val="single" w:sz="4" w:space="0" w:color="auto"/>
              <w:left w:val="single" w:sz="4" w:space="0" w:color="auto"/>
              <w:bottom w:val="single" w:sz="4" w:space="0" w:color="auto"/>
              <w:right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6</w:t>
            </w:r>
          </w:p>
        </w:tc>
        <w:tc>
          <w:tcPr>
            <w:tcW w:w="560" w:type="dxa"/>
            <w:tcBorders>
              <w:top w:val="single" w:sz="4" w:space="0" w:color="auto"/>
              <w:left w:val="single" w:sz="4" w:space="0" w:color="auto"/>
              <w:bottom w:val="single" w:sz="4" w:space="0" w:color="auto"/>
              <w:right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7</w:t>
            </w:r>
          </w:p>
        </w:tc>
        <w:tc>
          <w:tcPr>
            <w:tcW w:w="560" w:type="dxa"/>
            <w:tcBorders>
              <w:top w:val="single" w:sz="4" w:space="0" w:color="auto"/>
              <w:left w:val="single" w:sz="4" w:space="0" w:color="auto"/>
              <w:bottom w:val="single" w:sz="4" w:space="0" w:color="auto"/>
              <w:right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8</w:t>
            </w:r>
          </w:p>
        </w:tc>
        <w:tc>
          <w:tcPr>
            <w:tcW w:w="560" w:type="dxa"/>
            <w:tcBorders>
              <w:top w:val="single" w:sz="4" w:space="0" w:color="auto"/>
              <w:left w:val="single" w:sz="4" w:space="0" w:color="auto"/>
              <w:bottom w:val="single" w:sz="4" w:space="0" w:color="auto"/>
              <w:right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9</w:t>
            </w:r>
          </w:p>
        </w:tc>
        <w:tc>
          <w:tcPr>
            <w:tcW w:w="840" w:type="dxa"/>
            <w:tcBorders>
              <w:top w:val="single" w:sz="4" w:space="0" w:color="auto"/>
              <w:left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&gt;9</w:t>
            </w:r>
          </w:p>
        </w:tc>
      </w:tr>
      <w:tr w:rsidR="008C4F5A" w:rsidRPr="00AB3FAA" w:rsidTr="008C4F5A">
        <w:tc>
          <w:tcPr>
            <w:tcW w:w="1120" w:type="dxa"/>
            <w:tcBorders>
              <w:top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III</w:t>
            </w:r>
          </w:p>
        </w:tc>
        <w:tc>
          <w:tcPr>
            <w:tcW w:w="2940" w:type="dxa"/>
            <w:tcBorders>
              <w:top w:val="single" w:sz="4" w:space="0" w:color="auto"/>
              <w:left w:val="single" w:sz="4" w:space="0" w:color="auto"/>
              <w:bottom w:val="nil"/>
              <w:right w:val="nil"/>
            </w:tcBorders>
          </w:tcPr>
          <w:p w:rsidR="008C4F5A" w:rsidRPr="00AB3FAA" w:rsidRDefault="008C4F5A" w:rsidP="008C4F5A">
            <w:pPr>
              <w:pStyle w:val="aff3"/>
              <w:rPr>
                <w:rFonts w:ascii="Times New Roman" w:hAnsi="Times New Roman" w:cs="Times New Roman"/>
              </w:rPr>
            </w:pPr>
            <w:proofErr w:type="gramStart"/>
            <w:r w:rsidRPr="00AB3FAA">
              <w:rPr>
                <w:rFonts w:ascii="Times New Roman" w:hAnsi="Times New Roman" w:cs="Times New Roman"/>
              </w:rPr>
              <w:t xml:space="preserve">Пески рыхлые независимо от степени влажности и крупности; пески гравелистые, крупные и средней крупности, плотные и средней плотности водонасыщенные; пески мелкие и пылеватые плотные и средней </w:t>
            </w:r>
            <w:r w:rsidRPr="00AB3FAA">
              <w:rPr>
                <w:rFonts w:ascii="Times New Roman" w:hAnsi="Times New Roman" w:cs="Times New Roman"/>
              </w:rPr>
              <w:lastRenderedPageBreak/>
              <w:t>плотности влажные и водонасыщенные; глинистые грунты с показателем консистенции II &gt; 0,5; глинистые грунты с показателем консистенции Il &lt;= 0,5 при коэффициенте пористости е &gt;= 0,9 - для глин и суглинков и е &gt;= 0,7 - для супесей;</w:t>
            </w:r>
            <w:proofErr w:type="gramEnd"/>
            <w:r w:rsidRPr="00AB3FAA">
              <w:rPr>
                <w:rFonts w:ascii="Times New Roman" w:hAnsi="Times New Roman" w:cs="Times New Roman"/>
              </w:rPr>
              <w:t xml:space="preserve"> многолетнемерзлые дисперсные грунты при строительстве и эксплуатации с учетом оттаивания грунтов основания</w:t>
            </w:r>
          </w:p>
        </w:tc>
        <w:tc>
          <w:tcPr>
            <w:tcW w:w="2100" w:type="dxa"/>
            <w:tcBorders>
              <w:top w:val="single" w:sz="4" w:space="0" w:color="auto"/>
              <w:left w:val="single" w:sz="4" w:space="0" w:color="auto"/>
              <w:bottom w:val="nil"/>
              <w:right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lastRenderedPageBreak/>
              <w:t xml:space="preserve">300 &gt; </w:t>
            </w:r>
            <w:r w:rsidRPr="00AB3FAA">
              <w:rPr>
                <w:rFonts w:ascii="Times New Roman" w:hAnsi="Times New Roman" w:cs="Times New Roman"/>
                <w:noProof/>
                <w:color w:val="auto"/>
                <w:sz w:val="24"/>
                <w:szCs w:val="24"/>
                <w:lang w:eastAsia="ru-RU"/>
              </w:rPr>
              <w:drawing>
                <wp:inline distT="0" distB="0" distL="0" distR="0">
                  <wp:extent cx="266700" cy="190500"/>
                  <wp:effectExtent l="1905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3" cstate="print"/>
                          <a:srcRect/>
                          <a:stretch>
                            <a:fillRect/>
                          </a:stretch>
                        </pic:blipFill>
                        <pic:spPr bwMode="auto">
                          <a:xfrm>
                            <a:off x="0" y="0"/>
                            <a:ext cx="266700" cy="190500"/>
                          </a:xfrm>
                          <a:prstGeom prst="rect">
                            <a:avLst/>
                          </a:prstGeom>
                          <a:noFill/>
                          <a:ln w="9525">
                            <a:noFill/>
                            <a:miter lim="800000"/>
                            <a:headEnd/>
                            <a:tailEnd/>
                          </a:ln>
                        </pic:spPr>
                      </pic:pic>
                    </a:graphicData>
                  </a:graphic>
                </wp:inline>
              </w:drawing>
            </w:r>
            <w:r w:rsidRPr="00AB3FAA">
              <w:rPr>
                <w:rFonts w:ascii="Times New Roman" w:hAnsi="Times New Roman" w:cs="Times New Roman"/>
                <w:color w:val="auto"/>
                <w:sz w:val="24"/>
                <w:szCs w:val="24"/>
              </w:rPr>
              <w:t xml:space="preserve"> &gt;=100</w:t>
            </w:r>
          </w:p>
        </w:tc>
        <w:tc>
          <w:tcPr>
            <w:tcW w:w="700" w:type="dxa"/>
            <w:tcBorders>
              <w:top w:val="single" w:sz="4" w:space="0" w:color="auto"/>
              <w:left w:val="single" w:sz="4" w:space="0" w:color="auto"/>
              <w:bottom w:val="nil"/>
              <w:right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7</w:t>
            </w:r>
          </w:p>
        </w:tc>
        <w:tc>
          <w:tcPr>
            <w:tcW w:w="560" w:type="dxa"/>
            <w:tcBorders>
              <w:top w:val="single" w:sz="4" w:space="0" w:color="auto"/>
              <w:left w:val="single" w:sz="4" w:space="0" w:color="auto"/>
              <w:bottom w:val="nil"/>
              <w:right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8</w:t>
            </w:r>
          </w:p>
        </w:tc>
        <w:tc>
          <w:tcPr>
            <w:tcW w:w="560" w:type="dxa"/>
            <w:tcBorders>
              <w:top w:val="single" w:sz="4" w:space="0" w:color="auto"/>
              <w:left w:val="single" w:sz="4" w:space="0" w:color="auto"/>
              <w:bottom w:val="nil"/>
              <w:right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9</w:t>
            </w:r>
          </w:p>
        </w:tc>
        <w:tc>
          <w:tcPr>
            <w:tcW w:w="560" w:type="dxa"/>
            <w:tcBorders>
              <w:top w:val="single" w:sz="4" w:space="0" w:color="auto"/>
              <w:left w:val="single" w:sz="4" w:space="0" w:color="auto"/>
              <w:bottom w:val="nil"/>
              <w:right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&gt;9</w:t>
            </w:r>
          </w:p>
        </w:tc>
        <w:tc>
          <w:tcPr>
            <w:tcW w:w="840" w:type="dxa"/>
            <w:tcBorders>
              <w:top w:val="single" w:sz="4" w:space="0" w:color="auto"/>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&gt;9</w:t>
            </w:r>
          </w:p>
        </w:tc>
      </w:tr>
      <w:tr w:rsidR="008C4F5A" w:rsidRPr="00AB3FAA" w:rsidTr="008C4F5A">
        <w:tc>
          <w:tcPr>
            <w:tcW w:w="1120" w:type="dxa"/>
            <w:tcBorders>
              <w:top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lastRenderedPageBreak/>
              <w:t>IV</w:t>
            </w:r>
          </w:p>
        </w:tc>
        <w:tc>
          <w:tcPr>
            <w:tcW w:w="2940" w:type="dxa"/>
            <w:tcBorders>
              <w:top w:val="single" w:sz="4" w:space="0" w:color="auto"/>
              <w:left w:val="single" w:sz="4" w:space="0" w:color="auto"/>
              <w:bottom w:val="nil"/>
              <w:right w:val="nil"/>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Наиболее динамически неустойчивые разновидности песчано-глинистых грунтов, указанные в категории III, склонные к разжижению при сейсмических воздействиях</w:t>
            </w:r>
          </w:p>
        </w:tc>
        <w:tc>
          <w:tcPr>
            <w:tcW w:w="2100" w:type="dxa"/>
            <w:tcBorders>
              <w:top w:val="single" w:sz="4" w:space="0" w:color="auto"/>
              <w:left w:val="single" w:sz="4" w:space="0" w:color="auto"/>
              <w:bottom w:val="nil"/>
              <w:right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noProof/>
                <w:color w:val="auto"/>
                <w:sz w:val="24"/>
                <w:szCs w:val="24"/>
                <w:lang w:eastAsia="ru-RU"/>
              </w:rPr>
              <w:drawing>
                <wp:inline distT="0" distB="0" distL="0" distR="0">
                  <wp:extent cx="266700" cy="190500"/>
                  <wp:effectExtent l="1905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4" cstate="print"/>
                          <a:srcRect/>
                          <a:stretch>
                            <a:fillRect/>
                          </a:stretch>
                        </pic:blipFill>
                        <pic:spPr bwMode="auto">
                          <a:xfrm>
                            <a:off x="0" y="0"/>
                            <a:ext cx="266700" cy="190500"/>
                          </a:xfrm>
                          <a:prstGeom prst="rect">
                            <a:avLst/>
                          </a:prstGeom>
                          <a:noFill/>
                          <a:ln w="9525">
                            <a:noFill/>
                            <a:miter lim="800000"/>
                            <a:headEnd/>
                            <a:tailEnd/>
                          </a:ln>
                        </pic:spPr>
                      </pic:pic>
                    </a:graphicData>
                  </a:graphic>
                </wp:inline>
              </w:drawing>
            </w:r>
            <w:r w:rsidRPr="00AB3FAA">
              <w:rPr>
                <w:rFonts w:ascii="Times New Roman" w:hAnsi="Times New Roman" w:cs="Times New Roman"/>
                <w:color w:val="auto"/>
                <w:sz w:val="24"/>
                <w:szCs w:val="24"/>
              </w:rPr>
              <w:t xml:space="preserve"> &lt;100</w:t>
            </w:r>
          </w:p>
        </w:tc>
        <w:tc>
          <w:tcPr>
            <w:tcW w:w="700" w:type="dxa"/>
            <w:tcBorders>
              <w:top w:val="single" w:sz="4" w:space="0" w:color="auto"/>
              <w:left w:val="single" w:sz="4" w:space="0" w:color="auto"/>
              <w:bottom w:val="nil"/>
              <w:right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7 &lt;*&gt;</w:t>
            </w:r>
          </w:p>
        </w:tc>
        <w:tc>
          <w:tcPr>
            <w:tcW w:w="560" w:type="dxa"/>
            <w:tcBorders>
              <w:top w:val="single" w:sz="4" w:space="0" w:color="auto"/>
              <w:left w:val="single" w:sz="4" w:space="0" w:color="auto"/>
              <w:bottom w:val="nil"/>
              <w:right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8 &lt;*&gt;</w:t>
            </w:r>
          </w:p>
        </w:tc>
        <w:tc>
          <w:tcPr>
            <w:tcW w:w="560" w:type="dxa"/>
            <w:tcBorders>
              <w:top w:val="single" w:sz="4" w:space="0" w:color="auto"/>
              <w:left w:val="single" w:sz="4" w:space="0" w:color="auto"/>
              <w:bottom w:val="nil"/>
              <w:right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9 &lt;*&gt;</w:t>
            </w:r>
          </w:p>
        </w:tc>
        <w:tc>
          <w:tcPr>
            <w:tcW w:w="560" w:type="dxa"/>
            <w:tcBorders>
              <w:top w:val="single" w:sz="4" w:space="0" w:color="auto"/>
              <w:left w:val="single" w:sz="4" w:space="0" w:color="auto"/>
              <w:bottom w:val="nil"/>
              <w:right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&gt;9 &lt;*&gt;</w:t>
            </w:r>
          </w:p>
        </w:tc>
        <w:tc>
          <w:tcPr>
            <w:tcW w:w="840" w:type="dxa"/>
            <w:tcBorders>
              <w:top w:val="single" w:sz="4" w:space="0" w:color="auto"/>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&gt;9 &lt;*&gt;</w:t>
            </w:r>
          </w:p>
        </w:tc>
      </w:tr>
      <w:tr w:rsidR="008C4F5A" w:rsidRPr="00AB3FAA" w:rsidTr="008C4F5A">
        <w:tc>
          <w:tcPr>
            <w:tcW w:w="9380" w:type="dxa"/>
            <w:gridSpan w:val="8"/>
            <w:tcBorders>
              <w:top w:val="single" w:sz="4" w:space="0" w:color="auto"/>
              <w:bottom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&lt;*&gt; Грунты с большей вероятностью склонны к разжижению и потере несущей способности при землетрясениях интенсивностью более 6 баллов.</w:t>
            </w:r>
          </w:p>
        </w:tc>
      </w:tr>
    </w:tbl>
    <w:p w:rsidR="008C4F5A" w:rsidRPr="00AB3FAA" w:rsidRDefault="008C4F5A" w:rsidP="008C4F5A">
      <w:pPr>
        <w:rPr>
          <w:i/>
          <w:color w:val="auto"/>
        </w:rPr>
      </w:pPr>
      <w:bookmarkStart w:id="12" w:name="sub_12411"/>
      <w:r w:rsidRPr="00AB3FAA">
        <w:rPr>
          <w:i/>
          <w:color w:val="auto"/>
        </w:rPr>
        <w:t>* Грунты с большей вероятностью склонны к разжижению и потере несущей способности при землетрясениях интенсивностью более 6 баллов</w:t>
      </w:r>
    </w:p>
    <w:bookmarkEnd w:id="12"/>
    <w:p w:rsidR="008C4F5A" w:rsidRPr="00AB3FAA" w:rsidRDefault="008C4F5A" w:rsidP="008C4F5A">
      <w:pPr>
        <w:rPr>
          <w:i/>
          <w:color w:val="auto"/>
        </w:rPr>
      </w:pPr>
    </w:p>
    <w:p w:rsidR="008C4F5A" w:rsidRPr="00AB3FAA" w:rsidRDefault="008C4F5A" w:rsidP="008C4F5A">
      <w:pPr>
        <w:rPr>
          <w:i/>
          <w:color w:val="auto"/>
        </w:rPr>
      </w:pPr>
      <w:r w:rsidRPr="00AB3FAA">
        <w:rPr>
          <w:rStyle w:val="a3"/>
          <w:bCs/>
          <w:i/>
          <w:color w:val="auto"/>
        </w:rPr>
        <w:t>Примечания:</w:t>
      </w:r>
    </w:p>
    <w:p w:rsidR="008C4F5A" w:rsidRPr="00AB3FAA" w:rsidRDefault="008C4F5A" w:rsidP="008C4F5A">
      <w:pPr>
        <w:ind w:firstLine="851"/>
        <w:jc w:val="both"/>
        <w:rPr>
          <w:i/>
          <w:color w:val="auto"/>
        </w:rPr>
      </w:pPr>
    </w:p>
    <w:p w:rsidR="008C4F5A" w:rsidRPr="00AB3FAA" w:rsidRDefault="008C4F5A" w:rsidP="008C4F5A">
      <w:pPr>
        <w:ind w:firstLine="851"/>
        <w:jc w:val="both"/>
        <w:rPr>
          <w:i/>
          <w:color w:val="auto"/>
        </w:rPr>
      </w:pPr>
      <w:r w:rsidRPr="00AB3FAA">
        <w:rPr>
          <w:i/>
          <w:color w:val="auto"/>
        </w:rPr>
        <w:t>1) При отсутствии данных о консистенции, влажности, скорости V.s глинистые и песчаные грунты при положении уровня грунтовых вод выше 5 м относятся к категории III или IV по сейсмическим свойствам.</w:t>
      </w:r>
    </w:p>
    <w:p w:rsidR="008C4F5A" w:rsidRPr="00AB3FAA" w:rsidRDefault="008C4F5A" w:rsidP="008C4F5A">
      <w:pPr>
        <w:ind w:firstLine="851"/>
        <w:jc w:val="both"/>
        <w:rPr>
          <w:i/>
          <w:color w:val="auto"/>
        </w:rPr>
      </w:pPr>
      <w:r w:rsidRPr="00AB3FAA">
        <w:rPr>
          <w:i/>
          <w:color w:val="auto"/>
        </w:rPr>
        <w:t>2) При прогнозировании подъема уровня грунтовых вод и обводнения грунтов (в том числе просадочных) категорию грунтов следует определять в зависимости от свой</w:t>
      </w:r>
      <w:proofErr w:type="gramStart"/>
      <w:r w:rsidRPr="00AB3FAA">
        <w:rPr>
          <w:i/>
          <w:color w:val="auto"/>
        </w:rPr>
        <w:t>ств гр</w:t>
      </w:r>
      <w:proofErr w:type="gramEnd"/>
      <w:r w:rsidRPr="00AB3FAA">
        <w:rPr>
          <w:i/>
          <w:color w:val="auto"/>
        </w:rPr>
        <w:t>унта в замоченном состоянии.</w:t>
      </w:r>
    </w:p>
    <w:p w:rsidR="008C4F5A" w:rsidRPr="00AB3FAA" w:rsidRDefault="008C4F5A" w:rsidP="008C4F5A">
      <w:pPr>
        <w:ind w:firstLine="851"/>
        <w:jc w:val="both"/>
        <w:rPr>
          <w:i/>
          <w:color w:val="auto"/>
        </w:rPr>
      </w:pPr>
      <w:r w:rsidRPr="00AB3FAA">
        <w:rPr>
          <w:i/>
          <w:color w:val="auto"/>
        </w:rPr>
        <w:t>3) При строительстве на многолетнемерзлых грунтах их следует рассматривать по фактическому состоянию после оттаивания.</w:t>
      </w:r>
    </w:p>
    <w:p w:rsidR="008C4F5A" w:rsidRPr="00AB3FAA" w:rsidRDefault="008C4F5A" w:rsidP="008C4F5A">
      <w:pPr>
        <w:ind w:firstLine="851"/>
        <w:jc w:val="both"/>
        <w:rPr>
          <w:i/>
          <w:color w:val="auto"/>
        </w:rPr>
      </w:pPr>
      <w:proofErr w:type="gramStart"/>
      <w:r w:rsidRPr="00AB3FAA">
        <w:rPr>
          <w:i/>
          <w:color w:val="auto"/>
        </w:rPr>
        <w:t xml:space="preserve">4) Если по результатам инженерных изысканий на площадке, расположенной в районе с нормативной сейсмичностью 6 баллов по карте ОСР-2016, грунты по их описанию соответствуют грунтам категории III или IV по сейсмическим свойствам, расчетную сейсмичность площадки следует определять по результатам СМР, выполняемого в составе инженерных изысканий с учетом требований </w:t>
      </w:r>
      <w:hyperlink r:id="rId25" w:history="1">
        <w:r w:rsidRPr="00AB3FAA">
          <w:rPr>
            <w:rStyle w:val="aff5"/>
            <w:i/>
            <w:color w:val="auto"/>
          </w:rPr>
          <w:t>5.7</w:t>
        </w:r>
      </w:hyperlink>
      <w:r w:rsidRPr="00AB3FAA">
        <w:rPr>
          <w:i/>
          <w:color w:val="auto"/>
        </w:rPr>
        <w:t xml:space="preserve"> СП 14.13330.</w:t>
      </w:r>
      <w:proofErr w:type="gramEnd"/>
      <w:r w:rsidRPr="00AB3FAA">
        <w:rPr>
          <w:i/>
          <w:color w:val="auto"/>
        </w:rPr>
        <w:t xml:space="preserve"> На площадках в районе с нормативной сейсмичностью 6 баллов, сложенных грунтами категорий по сейсмическим свойствам I или II, установленным по результатам инженерных изысканий, выполнение СМР не требуется, если это не предусмотрено иными нормативными документами.</w:t>
      </w:r>
    </w:p>
    <w:p w:rsidR="008C4F5A" w:rsidRPr="00AB3FAA" w:rsidRDefault="008C4F5A" w:rsidP="008C4F5A">
      <w:pPr>
        <w:ind w:firstLine="851"/>
        <w:jc w:val="both"/>
        <w:rPr>
          <w:i/>
          <w:color w:val="auto"/>
        </w:rPr>
      </w:pPr>
      <w:r w:rsidRPr="00AB3FAA">
        <w:rPr>
          <w:i/>
          <w:color w:val="auto"/>
        </w:rPr>
        <w:t xml:space="preserve">5) Скорость </w:t>
      </w:r>
      <w:r w:rsidRPr="00AB3FAA">
        <w:rPr>
          <w:i/>
          <w:noProof/>
          <w:color w:val="auto"/>
          <w:lang w:eastAsia="ru-RU"/>
        </w:rPr>
        <w:drawing>
          <wp:inline distT="0" distB="0" distL="0" distR="0">
            <wp:extent cx="323850" cy="228600"/>
            <wp:effectExtent l="1905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6" cstate="print"/>
                    <a:srcRect/>
                    <a:stretch>
                      <a:fillRect/>
                    </a:stretch>
                  </pic:blipFill>
                  <pic:spPr bwMode="auto">
                    <a:xfrm>
                      <a:off x="0" y="0"/>
                      <a:ext cx="323850" cy="228600"/>
                    </a:xfrm>
                    <a:prstGeom prst="rect">
                      <a:avLst/>
                    </a:prstGeom>
                    <a:noFill/>
                    <a:ln w="9525">
                      <a:noFill/>
                      <a:miter lim="800000"/>
                      <a:headEnd/>
                      <a:tailEnd/>
                    </a:ln>
                  </pic:spPr>
                </pic:pic>
              </a:graphicData>
            </a:graphic>
          </wp:inline>
        </w:drawing>
      </w:r>
      <w:r w:rsidRPr="00AB3FAA">
        <w:rPr>
          <w:i/>
          <w:color w:val="auto"/>
        </w:rPr>
        <w:t xml:space="preserve"> является средневзвешенным значением для 30-метровой толщи, считая от планировочной отметки. При отсутствии данных о значении</w:t>
      </w:r>
      <w:proofErr w:type="gramStart"/>
      <w:r w:rsidRPr="00AB3FAA">
        <w:rPr>
          <w:i/>
          <w:color w:val="auto"/>
        </w:rPr>
        <w:t xml:space="preserve"> И</w:t>
      </w:r>
      <w:proofErr w:type="gramEnd"/>
      <w:r w:rsidRPr="00AB3FAA">
        <w:rPr>
          <w:i/>
          <w:color w:val="auto"/>
        </w:rPr>
        <w:t xml:space="preserve">зо и </w:t>
      </w:r>
      <w:r w:rsidRPr="00AB3FAA">
        <w:rPr>
          <w:i/>
          <w:color w:val="auto"/>
        </w:rPr>
        <w:lastRenderedPageBreak/>
        <w:t>многослойном строении грунтовой толщи, установленных по результатам изысканий, грунт относят к более неблагоприятной категории, если в пределах верхней 30-метровой толщи (считая от планировочной отметки) слои, относящиеся по описанию к этой категории, составляют 50% и более ее мощности с учетом глубины залегания кровли грунтов категории I (5 м и более при глубине кровли скального основания 10 м; 10 м и более при глубине кровли скального основания 20 м; 15 м и более при глубине кровли скального основания 30 м и более) или имеют суммарную мощность более 10 м и залегают выше слоев, относящихся по описанию к более благоприятной категории.</w:t>
      </w:r>
    </w:p>
    <w:p w:rsidR="008C4F5A" w:rsidRPr="00AB3FAA" w:rsidRDefault="008C4F5A" w:rsidP="008C4F5A">
      <w:pPr>
        <w:ind w:firstLine="851"/>
        <w:jc w:val="both"/>
        <w:rPr>
          <w:color w:val="auto"/>
        </w:rPr>
      </w:pPr>
    </w:p>
    <w:p w:rsidR="008C4F5A" w:rsidRPr="00AB3FAA" w:rsidRDefault="008C4F5A" w:rsidP="008C4F5A">
      <w:pPr>
        <w:ind w:firstLine="851"/>
        <w:jc w:val="right"/>
        <w:rPr>
          <w:rFonts w:cs="Arial"/>
          <w:color w:val="auto"/>
          <w:sz w:val="28"/>
          <w:szCs w:val="28"/>
        </w:rPr>
      </w:pPr>
      <w:r w:rsidRPr="00AB3FAA">
        <w:rPr>
          <w:color w:val="auto"/>
          <w:sz w:val="28"/>
          <w:szCs w:val="28"/>
        </w:rPr>
        <w:t>Таблица 50</w:t>
      </w:r>
    </w:p>
    <w:p w:rsidR="008C4F5A" w:rsidRPr="00AB3FAA" w:rsidRDefault="008C4F5A" w:rsidP="008C4F5A">
      <w:pPr>
        <w:rPr>
          <w:color w:val="auto"/>
        </w:rPr>
      </w:pPr>
    </w:p>
    <w:tbl>
      <w:tblPr>
        <w:tblW w:w="0" w:type="auto"/>
        <w:tblInd w:w="108" w:type="dxa"/>
        <w:tblBorders>
          <w:top w:val="single" w:sz="4" w:space="0" w:color="auto"/>
          <w:left w:val="single" w:sz="4" w:space="0" w:color="auto"/>
          <w:bottom w:val="single" w:sz="4" w:space="0" w:color="auto"/>
          <w:right w:val="single" w:sz="4" w:space="0" w:color="auto"/>
        </w:tblBorders>
        <w:tblLayout w:type="fixed"/>
        <w:tblLook w:val="0000"/>
      </w:tblPr>
      <w:tblGrid>
        <w:gridCol w:w="700"/>
        <w:gridCol w:w="3695"/>
        <w:gridCol w:w="1485"/>
        <w:gridCol w:w="1820"/>
        <w:gridCol w:w="1680"/>
      </w:tblGrid>
      <w:tr w:rsidR="008C4F5A" w:rsidRPr="00AB3FAA" w:rsidTr="008C4F5A">
        <w:tc>
          <w:tcPr>
            <w:tcW w:w="700" w:type="dxa"/>
            <w:tcBorders>
              <w:top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w:t>
            </w:r>
            <w:r w:rsidRPr="00AB3FAA">
              <w:rPr>
                <w:rFonts w:ascii="Times New Roman" w:hAnsi="Times New Roman" w:cs="Times New Roman"/>
                <w:color w:val="auto"/>
                <w:sz w:val="24"/>
                <w:szCs w:val="24"/>
              </w:rPr>
              <w:br/>
              <w:t>п/п</w:t>
            </w:r>
          </w:p>
        </w:tc>
        <w:tc>
          <w:tcPr>
            <w:tcW w:w="3695"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Назначение помещений или территорий</w:t>
            </w:r>
          </w:p>
        </w:tc>
        <w:tc>
          <w:tcPr>
            <w:tcW w:w="1485"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 xml:space="preserve">Время суток, </w:t>
            </w:r>
            <w:proofErr w:type="gramStart"/>
            <w:r w:rsidRPr="00AB3FAA">
              <w:rPr>
                <w:rFonts w:ascii="Times New Roman" w:hAnsi="Times New Roman" w:cs="Times New Roman"/>
                <w:color w:val="auto"/>
                <w:sz w:val="24"/>
                <w:szCs w:val="24"/>
              </w:rPr>
              <w:t>ч</w:t>
            </w:r>
            <w:proofErr w:type="gramEnd"/>
          </w:p>
        </w:tc>
        <w:tc>
          <w:tcPr>
            <w:tcW w:w="182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Эквивалентный уровень звука L, дБА Амакс</w:t>
            </w:r>
          </w:p>
        </w:tc>
        <w:tc>
          <w:tcPr>
            <w:tcW w:w="1680" w:type="dxa"/>
            <w:tcBorders>
              <w:top w:val="single" w:sz="4" w:space="0" w:color="auto"/>
              <w:left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Максимальный уровень звука L, дБА Амакс</w:t>
            </w:r>
          </w:p>
        </w:tc>
      </w:tr>
      <w:tr w:rsidR="008C4F5A" w:rsidRPr="00AB3FAA" w:rsidTr="008C4F5A">
        <w:tc>
          <w:tcPr>
            <w:tcW w:w="700" w:type="dxa"/>
            <w:tcBorders>
              <w:top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w:t>
            </w:r>
          </w:p>
        </w:tc>
        <w:tc>
          <w:tcPr>
            <w:tcW w:w="3695"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w:t>
            </w:r>
          </w:p>
        </w:tc>
        <w:tc>
          <w:tcPr>
            <w:tcW w:w="1485"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3</w:t>
            </w:r>
          </w:p>
        </w:tc>
        <w:tc>
          <w:tcPr>
            <w:tcW w:w="182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4</w:t>
            </w:r>
          </w:p>
        </w:tc>
        <w:tc>
          <w:tcPr>
            <w:tcW w:w="1680" w:type="dxa"/>
            <w:tcBorders>
              <w:top w:val="single" w:sz="4" w:space="0" w:color="auto"/>
              <w:left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w:t>
            </w:r>
          </w:p>
        </w:tc>
      </w:tr>
      <w:tr w:rsidR="008C4F5A" w:rsidRPr="00AB3FAA" w:rsidTr="008C4F5A">
        <w:tc>
          <w:tcPr>
            <w:tcW w:w="700" w:type="dxa"/>
            <w:tcBorders>
              <w:top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bookmarkStart w:id="13" w:name="sub_1291"/>
            <w:r w:rsidRPr="00AB3FAA">
              <w:rPr>
                <w:rFonts w:ascii="Times New Roman" w:hAnsi="Times New Roman" w:cs="Times New Roman"/>
                <w:color w:val="auto"/>
                <w:sz w:val="24"/>
                <w:szCs w:val="24"/>
              </w:rPr>
              <w:t>1</w:t>
            </w:r>
            <w:bookmarkEnd w:id="13"/>
          </w:p>
        </w:tc>
        <w:tc>
          <w:tcPr>
            <w:tcW w:w="3695"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Рабочие помещения административно-управленческого персонала производственных предприятий, лабораторий, помещения для измерительных и аналитических работ</w:t>
            </w:r>
          </w:p>
        </w:tc>
        <w:tc>
          <w:tcPr>
            <w:tcW w:w="1485"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182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60</w:t>
            </w:r>
          </w:p>
        </w:tc>
        <w:tc>
          <w:tcPr>
            <w:tcW w:w="1680" w:type="dxa"/>
            <w:tcBorders>
              <w:top w:val="single" w:sz="4" w:space="0" w:color="auto"/>
              <w:left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75</w:t>
            </w:r>
          </w:p>
        </w:tc>
      </w:tr>
      <w:tr w:rsidR="008C4F5A" w:rsidRPr="00AB3FAA" w:rsidTr="008C4F5A">
        <w:tc>
          <w:tcPr>
            <w:tcW w:w="700" w:type="dxa"/>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3695"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Рабочие помещения диспетчерских служб, кабины наблюдения и дистанционного управления с речевой связью по телефону, участки точной сборки, телефонные и телеграфные станции</w:t>
            </w:r>
          </w:p>
        </w:tc>
        <w:tc>
          <w:tcPr>
            <w:tcW w:w="1485"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182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65</w:t>
            </w:r>
          </w:p>
        </w:tc>
        <w:tc>
          <w:tcPr>
            <w:tcW w:w="1680" w:type="dxa"/>
            <w:tcBorders>
              <w:top w:val="single" w:sz="4" w:space="0" w:color="auto"/>
              <w:left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80</w:t>
            </w:r>
          </w:p>
        </w:tc>
      </w:tr>
      <w:tr w:rsidR="008C4F5A" w:rsidRPr="00AB3FAA" w:rsidTr="008C4F5A">
        <w:tc>
          <w:tcPr>
            <w:tcW w:w="700" w:type="dxa"/>
            <w:tcBorders>
              <w:top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3</w:t>
            </w:r>
          </w:p>
        </w:tc>
        <w:tc>
          <w:tcPr>
            <w:tcW w:w="3695"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Помещения лабораторий для проведения экспериментальных работ, кабины наблюдения и дистанционного управления без речевой связи по телефону</w:t>
            </w:r>
          </w:p>
        </w:tc>
        <w:tc>
          <w:tcPr>
            <w:tcW w:w="1485"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182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75</w:t>
            </w:r>
          </w:p>
        </w:tc>
        <w:tc>
          <w:tcPr>
            <w:tcW w:w="1680" w:type="dxa"/>
            <w:tcBorders>
              <w:top w:val="single" w:sz="4" w:space="0" w:color="auto"/>
              <w:left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90</w:t>
            </w:r>
          </w:p>
        </w:tc>
      </w:tr>
      <w:tr w:rsidR="008C4F5A" w:rsidRPr="00AB3FAA" w:rsidTr="008C4F5A">
        <w:tc>
          <w:tcPr>
            <w:tcW w:w="700" w:type="dxa"/>
            <w:tcBorders>
              <w:top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4</w:t>
            </w:r>
          </w:p>
        </w:tc>
        <w:tc>
          <w:tcPr>
            <w:tcW w:w="3695"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 xml:space="preserve">Помещения с постоянными рабочими местами производственных предприятий, территории предприятий с постоянными рабочими местами (за исключением работ перечисленных в </w:t>
            </w:r>
            <w:hyperlink w:anchor="sub_1291" w:history="1">
              <w:r w:rsidRPr="00AB3FAA">
                <w:rPr>
                  <w:rStyle w:val="aff5"/>
                  <w:rFonts w:ascii="Times New Roman" w:hAnsi="Times New Roman" w:cs="Times New Roman"/>
                  <w:color w:val="auto"/>
                </w:rPr>
                <w:t>пунктах 1 - 3</w:t>
              </w:r>
            </w:hyperlink>
            <w:r w:rsidRPr="00AB3FAA">
              <w:rPr>
                <w:rFonts w:ascii="Times New Roman" w:hAnsi="Times New Roman" w:cs="Times New Roman"/>
              </w:rPr>
              <w:t>)</w:t>
            </w:r>
          </w:p>
        </w:tc>
        <w:tc>
          <w:tcPr>
            <w:tcW w:w="1485"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182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80</w:t>
            </w:r>
          </w:p>
        </w:tc>
        <w:tc>
          <w:tcPr>
            <w:tcW w:w="1680" w:type="dxa"/>
            <w:tcBorders>
              <w:top w:val="single" w:sz="4" w:space="0" w:color="auto"/>
              <w:left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95</w:t>
            </w:r>
          </w:p>
        </w:tc>
      </w:tr>
      <w:tr w:rsidR="008C4F5A" w:rsidRPr="00AB3FAA" w:rsidTr="008C4F5A">
        <w:tc>
          <w:tcPr>
            <w:tcW w:w="700" w:type="dxa"/>
            <w:vMerge w:val="restart"/>
            <w:tcBorders>
              <w:top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bookmarkStart w:id="14" w:name="sub_1295"/>
            <w:r w:rsidRPr="00AB3FAA">
              <w:rPr>
                <w:rFonts w:ascii="Times New Roman" w:hAnsi="Times New Roman" w:cs="Times New Roman"/>
                <w:color w:val="auto"/>
                <w:sz w:val="24"/>
                <w:szCs w:val="24"/>
              </w:rPr>
              <w:t>5</w:t>
            </w:r>
            <w:bookmarkEnd w:id="14"/>
          </w:p>
        </w:tc>
        <w:tc>
          <w:tcPr>
            <w:tcW w:w="3695" w:type="dxa"/>
            <w:vMerge w:val="restart"/>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Палаты больниц и санаториев</w:t>
            </w:r>
          </w:p>
        </w:tc>
        <w:tc>
          <w:tcPr>
            <w:tcW w:w="1485"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7.00 - 23.00</w:t>
            </w:r>
          </w:p>
        </w:tc>
        <w:tc>
          <w:tcPr>
            <w:tcW w:w="182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35</w:t>
            </w:r>
          </w:p>
        </w:tc>
        <w:tc>
          <w:tcPr>
            <w:tcW w:w="1680" w:type="dxa"/>
            <w:tcBorders>
              <w:top w:val="single" w:sz="4" w:space="0" w:color="auto"/>
              <w:left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50</w:t>
            </w:r>
          </w:p>
        </w:tc>
      </w:tr>
      <w:tr w:rsidR="008C4F5A" w:rsidRPr="00AB3FAA" w:rsidTr="008C4F5A">
        <w:tc>
          <w:tcPr>
            <w:tcW w:w="7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3695" w:type="dxa"/>
            <w:vMerge/>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1485"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23.00 - 7.00</w:t>
            </w:r>
          </w:p>
        </w:tc>
        <w:tc>
          <w:tcPr>
            <w:tcW w:w="182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25</w:t>
            </w:r>
          </w:p>
        </w:tc>
        <w:tc>
          <w:tcPr>
            <w:tcW w:w="1680" w:type="dxa"/>
            <w:tcBorders>
              <w:top w:val="single" w:sz="4" w:space="0" w:color="auto"/>
              <w:left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40</w:t>
            </w:r>
          </w:p>
        </w:tc>
      </w:tr>
      <w:tr w:rsidR="008C4F5A" w:rsidRPr="00AB3FAA" w:rsidTr="008C4F5A">
        <w:tc>
          <w:tcPr>
            <w:tcW w:w="700" w:type="dxa"/>
            <w:tcBorders>
              <w:top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6</w:t>
            </w:r>
          </w:p>
        </w:tc>
        <w:tc>
          <w:tcPr>
            <w:tcW w:w="3695"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Операционные больниц, кабинеты врачей больниц, поликлиник, санаториев</w:t>
            </w:r>
          </w:p>
        </w:tc>
        <w:tc>
          <w:tcPr>
            <w:tcW w:w="1485"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182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35</w:t>
            </w:r>
          </w:p>
        </w:tc>
        <w:tc>
          <w:tcPr>
            <w:tcW w:w="1680" w:type="dxa"/>
            <w:tcBorders>
              <w:top w:val="single" w:sz="4" w:space="0" w:color="auto"/>
              <w:left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50</w:t>
            </w:r>
          </w:p>
        </w:tc>
      </w:tr>
      <w:tr w:rsidR="008C4F5A" w:rsidRPr="00AB3FAA" w:rsidTr="008C4F5A">
        <w:tc>
          <w:tcPr>
            <w:tcW w:w="700" w:type="dxa"/>
            <w:tcBorders>
              <w:top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7</w:t>
            </w:r>
          </w:p>
        </w:tc>
        <w:tc>
          <w:tcPr>
            <w:tcW w:w="3695"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 xml:space="preserve">Классные помещения, учебные кабинеты, аудитории учебных заведений, конференц-залы, читальные залы библиотек, </w:t>
            </w:r>
            <w:r w:rsidRPr="00AB3FAA">
              <w:rPr>
                <w:rFonts w:ascii="Times New Roman" w:hAnsi="Times New Roman" w:cs="Times New Roman"/>
              </w:rPr>
              <w:lastRenderedPageBreak/>
              <w:t>зрительные залы клубов и кинотеатров, залы судебных заседаний, культовые здания, зрительные залы с обычным оборудованием</w:t>
            </w:r>
          </w:p>
        </w:tc>
        <w:tc>
          <w:tcPr>
            <w:tcW w:w="1485"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182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40</w:t>
            </w:r>
          </w:p>
        </w:tc>
        <w:tc>
          <w:tcPr>
            <w:tcW w:w="1680" w:type="dxa"/>
            <w:tcBorders>
              <w:top w:val="single" w:sz="4" w:space="0" w:color="auto"/>
              <w:left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55</w:t>
            </w:r>
          </w:p>
        </w:tc>
      </w:tr>
      <w:tr w:rsidR="008C4F5A" w:rsidRPr="00AB3FAA" w:rsidTr="008C4F5A">
        <w:tc>
          <w:tcPr>
            <w:tcW w:w="700" w:type="dxa"/>
            <w:tcBorders>
              <w:top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lastRenderedPageBreak/>
              <w:t>8</w:t>
            </w:r>
          </w:p>
        </w:tc>
        <w:tc>
          <w:tcPr>
            <w:tcW w:w="3695"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Музыкальные классы</w:t>
            </w:r>
          </w:p>
        </w:tc>
        <w:tc>
          <w:tcPr>
            <w:tcW w:w="1485"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182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35</w:t>
            </w:r>
          </w:p>
        </w:tc>
        <w:tc>
          <w:tcPr>
            <w:tcW w:w="1680" w:type="dxa"/>
            <w:tcBorders>
              <w:top w:val="single" w:sz="4" w:space="0" w:color="auto"/>
              <w:left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50</w:t>
            </w:r>
          </w:p>
        </w:tc>
      </w:tr>
      <w:tr w:rsidR="008C4F5A" w:rsidRPr="00AB3FAA" w:rsidTr="008C4F5A">
        <w:tc>
          <w:tcPr>
            <w:tcW w:w="700" w:type="dxa"/>
            <w:vMerge w:val="restart"/>
            <w:tcBorders>
              <w:top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bookmarkStart w:id="15" w:name="sub_1299"/>
            <w:r w:rsidRPr="00AB3FAA">
              <w:rPr>
                <w:rFonts w:ascii="Times New Roman" w:hAnsi="Times New Roman" w:cs="Times New Roman"/>
                <w:color w:val="auto"/>
                <w:sz w:val="24"/>
                <w:szCs w:val="24"/>
              </w:rPr>
              <w:t>9</w:t>
            </w:r>
            <w:bookmarkEnd w:id="15"/>
          </w:p>
        </w:tc>
        <w:tc>
          <w:tcPr>
            <w:tcW w:w="3695" w:type="dxa"/>
            <w:vMerge w:val="restart"/>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Жилые комнаты квартир</w:t>
            </w:r>
          </w:p>
        </w:tc>
        <w:tc>
          <w:tcPr>
            <w:tcW w:w="1485"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7.00 - 23.00</w:t>
            </w:r>
          </w:p>
        </w:tc>
        <w:tc>
          <w:tcPr>
            <w:tcW w:w="182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40</w:t>
            </w:r>
          </w:p>
        </w:tc>
        <w:tc>
          <w:tcPr>
            <w:tcW w:w="1680" w:type="dxa"/>
            <w:tcBorders>
              <w:top w:val="single" w:sz="4" w:space="0" w:color="auto"/>
              <w:left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55</w:t>
            </w:r>
          </w:p>
        </w:tc>
      </w:tr>
      <w:tr w:rsidR="008C4F5A" w:rsidRPr="00AB3FAA" w:rsidTr="008C4F5A">
        <w:tc>
          <w:tcPr>
            <w:tcW w:w="7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3695" w:type="dxa"/>
            <w:vMerge/>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1485"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23.00 - 7.00</w:t>
            </w:r>
          </w:p>
        </w:tc>
        <w:tc>
          <w:tcPr>
            <w:tcW w:w="182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30</w:t>
            </w:r>
          </w:p>
        </w:tc>
        <w:tc>
          <w:tcPr>
            <w:tcW w:w="1680" w:type="dxa"/>
            <w:tcBorders>
              <w:top w:val="single" w:sz="4" w:space="0" w:color="auto"/>
              <w:left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45</w:t>
            </w:r>
          </w:p>
        </w:tc>
      </w:tr>
      <w:tr w:rsidR="008C4F5A" w:rsidRPr="00AB3FAA" w:rsidTr="008C4F5A">
        <w:tc>
          <w:tcPr>
            <w:tcW w:w="700" w:type="dxa"/>
            <w:vMerge w:val="restart"/>
            <w:tcBorders>
              <w:top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10</w:t>
            </w:r>
          </w:p>
        </w:tc>
        <w:tc>
          <w:tcPr>
            <w:tcW w:w="3695" w:type="dxa"/>
            <w:vMerge w:val="restart"/>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Жилые комнаты общежитий</w:t>
            </w:r>
          </w:p>
        </w:tc>
        <w:tc>
          <w:tcPr>
            <w:tcW w:w="1485"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7.00 - 23.00</w:t>
            </w:r>
          </w:p>
        </w:tc>
        <w:tc>
          <w:tcPr>
            <w:tcW w:w="182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45</w:t>
            </w:r>
          </w:p>
        </w:tc>
        <w:tc>
          <w:tcPr>
            <w:tcW w:w="1680" w:type="dxa"/>
            <w:tcBorders>
              <w:top w:val="single" w:sz="4" w:space="0" w:color="auto"/>
              <w:left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60</w:t>
            </w:r>
          </w:p>
        </w:tc>
      </w:tr>
      <w:tr w:rsidR="008C4F5A" w:rsidRPr="00AB3FAA" w:rsidTr="008C4F5A">
        <w:tc>
          <w:tcPr>
            <w:tcW w:w="7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3695" w:type="dxa"/>
            <w:vMerge/>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1485"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23.00 - 7.00</w:t>
            </w:r>
          </w:p>
        </w:tc>
        <w:tc>
          <w:tcPr>
            <w:tcW w:w="182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35</w:t>
            </w:r>
          </w:p>
        </w:tc>
        <w:tc>
          <w:tcPr>
            <w:tcW w:w="1680" w:type="dxa"/>
            <w:tcBorders>
              <w:top w:val="single" w:sz="4" w:space="0" w:color="auto"/>
              <w:left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50</w:t>
            </w:r>
          </w:p>
        </w:tc>
      </w:tr>
      <w:tr w:rsidR="008C4F5A" w:rsidRPr="00AB3FAA" w:rsidTr="008C4F5A">
        <w:tc>
          <w:tcPr>
            <w:tcW w:w="700" w:type="dxa"/>
            <w:tcBorders>
              <w:top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11</w:t>
            </w:r>
          </w:p>
        </w:tc>
        <w:tc>
          <w:tcPr>
            <w:tcW w:w="3695"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Номера гостиниц:</w:t>
            </w:r>
          </w:p>
        </w:tc>
        <w:tc>
          <w:tcPr>
            <w:tcW w:w="1485"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182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1680" w:type="dxa"/>
            <w:tcBorders>
              <w:top w:val="single" w:sz="4" w:space="0" w:color="auto"/>
              <w:left w:val="single" w:sz="4" w:space="0" w:color="auto"/>
              <w:bottom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r>
      <w:tr w:rsidR="008C4F5A" w:rsidRPr="00AB3FAA" w:rsidTr="008C4F5A">
        <w:tc>
          <w:tcPr>
            <w:tcW w:w="700" w:type="dxa"/>
            <w:vMerge w:val="restart"/>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3695" w:type="dxa"/>
            <w:vMerge w:val="restart"/>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proofErr w:type="gramStart"/>
            <w:r w:rsidRPr="00AB3FAA">
              <w:rPr>
                <w:rFonts w:ascii="Times New Roman" w:hAnsi="Times New Roman" w:cs="Times New Roman"/>
              </w:rPr>
              <w:t>гостиницы, имеющие по международной классификации пять</w:t>
            </w:r>
            <w:proofErr w:type="gramEnd"/>
            <w:r w:rsidRPr="00AB3FAA">
              <w:rPr>
                <w:rFonts w:ascii="Times New Roman" w:hAnsi="Times New Roman" w:cs="Times New Roman"/>
              </w:rPr>
              <w:t xml:space="preserve"> и четыре звезды</w:t>
            </w:r>
          </w:p>
        </w:tc>
        <w:tc>
          <w:tcPr>
            <w:tcW w:w="1485"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7.00 - 23.00</w:t>
            </w:r>
          </w:p>
        </w:tc>
        <w:tc>
          <w:tcPr>
            <w:tcW w:w="182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35</w:t>
            </w:r>
          </w:p>
        </w:tc>
        <w:tc>
          <w:tcPr>
            <w:tcW w:w="1680" w:type="dxa"/>
            <w:tcBorders>
              <w:top w:val="single" w:sz="4" w:space="0" w:color="auto"/>
              <w:left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50</w:t>
            </w:r>
          </w:p>
        </w:tc>
      </w:tr>
      <w:tr w:rsidR="008C4F5A" w:rsidRPr="00AB3FAA" w:rsidTr="008C4F5A">
        <w:tc>
          <w:tcPr>
            <w:tcW w:w="7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3695" w:type="dxa"/>
            <w:vMerge/>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1485"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23.00 - 7.00</w:t>
            </w:r>
          </w:p>
        </w:tc>
        <w:tc>
          <w:tcPr>
            <w:tcW w:w="182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25</w:t>
            </w:r>
          </w:p>
        </w:tc>
        <w:tc>
          <w:tcPr>
            <w:tcW w:w="1680" w:type="dxa"/>
            <w:tcBorders>
              <w:top w:val="single" w:sz="4" w:space="0" w:color="auto"/>
              <w:left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40</w:t>
            </w:r>
          </w:p>
        </w:tc>
      </w:tr>
      <w:tr w:rsidR="008C4F5A" w:rsidRPr="00AB3FAA" w:rsidTr="008C4F5A">
        <w:tc>
          <w:tcPr>
            <w:tcW w:w="700" w:type="dxa"/>
            <w:vMerge w:val="restart"/>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3695" w:type="dxa"/>
            <w:vMerge w:val="restart"/>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гостиницы, имеющие по международной классификации три звезды</w:t>
            </w:r>
          </w:p>
        </w:tc>
        <w:tc>
          <w:tcPr>
            <w:tcW w:w="1485"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7.00 - 23.00</w:t>
            </w:r>
          </w:p>
        </w:tc>
        <w:tc>
          <w:tcPr>
            <w:tcW w:w="182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40</w:t>
            </w:r>
          </w:p>
        </w:tc>
        <w:tc>
          <w:tcPr>
            <w:tcW w:w="1680" w:type="dxa"/>
            <w:tcBorders>
              <w:top w:val="single" w:sz="4" w:space="0" w:color="auto"/>
              <w:left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55</w:t>
            </w:r>
          </w:p>
        </w:tc>
      </w:tr>
      <w:tr w:rsidR="008C4F5A" w:rsidRPr="00AB3FAA" w:rsidTr="008C4F5A">
        <w:tc>
          <w:tcPr>
            <w:tcW w:w="7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3695" w:type="dxa"/>
            <w:vMerge/>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1485"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23.00 - 7.00</w:t>
            </w:r>
          </w:p>
        </w:tc>
        <w:tc>
          <w:tcPr>
            <w:tcW w:w="182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30</w:t>
            </w:r>
          </w:p>
        </w:tc>
        <w:tc>
          <w:tcPr>
            <w:tcW w:w="1680" w:type="dxa"/>
            <w:tcBorders>
              <w:top w:val="single" w:sz="4" w:space="0" w:color="auto"/>
              <w:left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45</w:t>
            </w:r>
          </w:p>
        </w:tc>
      </w:tr>
      <w:tr w:rsidR="008C4F5A" w:rsidRPr="00AB3FAA" w:rsidTr="008C4F5A">
        <w:tc>
          <w:tcPr>
            <w:tcW w:w="700" w:type="dxa"/>
            <w:vMerge w:val="restart"/>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3695" w:type="dxa"/>
            <w:vMerge w:val="restart"/>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гостиницы, имеющие по международной классификации менее трех звезд</w:t>
            </w:r>
          </w:p>
        </w:tc>
        <w:tc>
          <w:tcPr>
            <w:tcW w:w="1485"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7.00 - 23.00</w:t>
            </w:r>
          </w:p>
        </w:tc>
        <w:tc>
          <w:tcPr>
            <w:tcW w:w="182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45</w:t>
            </w:r>
          </w:p>
        </w:tc>
        <w:tc>
          <w:tcPr>
            <w:tcW w:w="1680" w:type="dxa"/>
            <w:tcBorders>
              <w:top w:val="single" w:sz="4" w:space="0" w:color="auto"/>
              <w:left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60</w:t>
            </w:r>
          </w:p>
        </w:tc>
      </w:tr>
      <w:tr w:rsidR="008C4F5A" w:rsidRPr="00AB3FAA" w:rsidTr="008C4F5A">
        <w:tc>
          <w:tcPr>
            <w:tcW w:w="7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3695" w:type="dxa"/>
            <w:vMerge/>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1485"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23.00 - 7.00</w:t>
            </w:r>
          </w:p>
        </w:tc>
        <w:tc>
          <w:tcPr>
            <w:tcW w:w="182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35</w:t>
            </w:r>
          </w:p>
        </w:tc>
        <w:tc>
          <w:tcPr>
            <w:tcW w:w="1680" w:type="dxa"/>
            <w:tcBorders>
              <w:top w:val="single" w:sz="4" w:space="0" w:color="auto"/>
              <w:left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50</w:t>
            </w:r>
          </w:p>
        </w:tc>
      </w:tr>
      <w:tr w:rsidR="008C4F5A" w:rsidRPr="00AB3FAA" w:rsidTr="008C4F5A">
        <w:tc>
          <w:tcPr>
            <w:tcW w:w="700" w:type="dxa"/>
            <w:vMerge w:val="restart"/>
            <w:tcBorders>
              <w:top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12</w:t>
            </w:r>
          </w:p>
        </w:tc>
        <w:tc>
          <w:tcPr>
            <w:tcW w:w="3695" w:type="dxa"/>
            <w:vMerge w:val="restart"/>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Жилые помещения домов отдыха, пансионатов, домов-интернатов для престарелых и инвалидов, спальные помещения детских дошкольных учреждений и школ-интернатов</w:t>
            </w:r>
          </w:p>
        </w:tc>
        <w:tc>
          <w:tcPr>
            <w:tcW w:w="1485"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7.00 - 23.00</w:t>
            </w:r>
          </w:p>
        </w:tc>
        <w:tc>
          <w:tcPr>
            <w:tcW w:w="182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40</w:t>
            </w:r>
          </w:p>
        </w:tc>
        <w:tc>
          <w:tcPr>
            <w:tcW w:w="1680" w:type="dxa"/>
            <w:tcBorders>
              <w:top w:val="single" w:sz="4" w:space="0" w:color="auto"/>
              <w:left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55</w:t>
            </w:r>
          </w:p>
        </w:tc>
      </w:tr>
      <w:tr w:rsidR="008C4F5A" w:rsidRPr="00AB3FAA" w:rsidTr="008C4F5A">
        <w:tc>
          <w:tcPr>
            <w:tcW w:w="7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3695" w:type="dxa"/>
            <w:vMerge/>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1485"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23.00 - 7.00</w:t>
            </w:r>
          </w:p>
        </w:tc>
        <w:tc>
          <w:tcPr>
            <w:tcW w:w="182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30</w:t>
            </w:r>
          </w:p>
        </w:tc>
        <w:tc>
          <w:tcPr>
            <w:tcW w:w="1680" w:type="dxa"/>
            <w:tcBorders>
              <w:top w:val="single" w:sz="4" w:space="0" w:color="auto"/>
              <w:left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45</w:t>
            </w:r>
          </w:p>
        </w:tc>
      </w:tr>
      <w:tr w:rsidR="008C4F5A" w:rsidRPr="00AB3FAA" w:rsidTr="008C4F5A">
        <w:tc>
          <w:tcPr>
            <w:tcW w:w="700" w:type="dxa"/>
            <w:tcBorders>
              <w:top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13</w:t>
            </w:r>
          </w:p>
        </w:tc>
        <w:tc>
          <w:tcPr>
            <w:tcW w:w="3695"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Помещения офисов, административных зданий, конструкторских, проектных и научно-исследовательских организаций:</w:t>
            </w:r>
          </w:p>
        </w:tc>
        <w:tc>
          <w:tcPr>
            <w:tcW w:w="1485" w:type="dxa"/>
            <w:tcBorders>
              <w:top w:val="single" w:sz="4" w:space="0" w:color="auto"/>
              <w:left w:val="single" w:sz="4" w:space="0" w:color="auto"/>
              <w:bottom w:val="nil"/>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182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50</w:t>
            </w:r>
          </w:p>
        </w:tc>
        <w:tc>
          <w:tcPr>
            <w:tcW w:w="1680" w:type="dxa"/>
            <w:tcBorders>
              <w:top w:val="single" w:sz="4" w:space="0" w:color="auto"/>
              <w:left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65</w:t>
            </w:r>
          </w:p>
        </w:tc>
      </w:tr>
      <w:tr w:rsidR="008C4F5A" w:rsidRPr="00AB3FAA" w:rsidTr="008C4F5A">
        <w:tc>
          <w:tcPr>
            <w:tcW w:w="700" w:type="dxa"/>
            <w:tcBorders>
              <w:top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14</w:t>
            </w:r>
          </w:p>
        </w:tc>
        <w:tc>
          <w:tcPr>
            <w:tcW w:w="3695" w:type="dxa"/>
            <w:tcBorders>
              <w:top w:val="single" w:sz="4" w:space="0" w:color="auto"/>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Залы кафе, ресторанов</w:t>
            </w:r>
          </w:p>
        </w:tc>
        <w:tc>
          <w:tcPr>
            <w:tcW w:w="1485" w:type="dxa"/>
            <w:tcBorders>
              <w:top w:val="single" w:sz="4" w:space="0" w:color="auto"/>
              <w:left w:val="single" w:sz="4" w:space="0" w:color="auto"/>
              <w:bottom w:val="nil"/>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1820" w:type="dxa"/>
            <w:tcBorders>
              <w:top w:val="single" w:sz="4" w:space="0" w:color="auto"/>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55</w:t>
            </w:r>
          </w:p>
        </w:tc>
        <w:tc>
          <w:tcPr>
            <w:tcW w:w="1680" w:type="dxa"/>
            <w:tcBorders>
              <w:top w:val="single" w:sz="4" w:space="0" w:color="auto"/>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70</w:t>
            </w:r>
          </w:p>
        </w:tc>
      </w:tr>
      <w:tr w:rsidR="008C4F5A" w:rsidRPr="00AB3FAA" w:rsidTr="008C4F5A">
        <w:tc>
          <w:tcPr>
            <w:tcW w:w="700" w:type="dxa"/>
            <w:tcBorders>
              <w:top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15</w:t>
            </w:r>
          </w:p>
        </w:tc>
        <w:tc>
          <w:tcPr>
            <w:tcW w:w="3695" w:type="dxa"/>
            <w:tcBorders>
              <w:top w:val="single" w:sz="4" w:space="0" w:color="auto"/>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Фойе театров и концертных залов</w:t>
            </w:r>
          </w:p>
        </w:tc>
        <w:tc>
          <w:tcPr>
            <w:tcW w:w="1485" w:type="dxa"/>
            <w:tcBorders>
              <w:top w:val="single" w:sz="4" w:space="0" w:color="auto"/>
              <w:left w:val="single" w:sz="4" w:space="0" w:color="auto"/>
              <w:bottom w:val="nil"/>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1820" w:type="dxa"/>
            <w:tcBorders>
              <w:top w:val="single" w:sz="4" w:space="0" w:color="auto"/>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45</w:t>
            </w:r>
          </w:p>
        </w:tc>
        <w:tc>
          <w:tcPr>
            <w:tcW w:w="1680" w:type="dxa"/>
            <w:tcBorders>
              <w:top w:val="single" w:sz="4" w:space="0" w:color="auto"/>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не нормируется</w:t>
            </w:r>
          </w:p>
        </w:tc>
      </w:tr>
      <w:tr w:rsidR="008C4F5A" w:rsidRPr="00AB3FAA" w:rsidTr="008C4F5A">
        <w:tc>
          <w:tcPr>
            <w:tcW w:w="700" w:type="dxa"/>
            <w:tcBorders>
              <w:top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16</w:t>
            </w:r>
          </w:p>
        </w:tc>
        <w:tc>
          <w:tcPr>
            <w:tcW w:w="3695" w:type="dxa"/>
            <w:tcBorders>
              <w:top w:val="single" w:sz="4" w:space="0" w:color="auto"/>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Зрительные залы театров и концертных залов</w:t>
            </w:r>
          </w:p>
        </w:tc>
        <w:tc>
          <w:tcPr>
            <w:tcW w:w="1485" w:type="dxa"/>
            <w:tcBorders>
              <w:top w:val="single" w:sz="4" w:space="0" w:color="auto"/>
              <w:left w:val="single" w:sz="4" w:space="0" w:color="auto"/>
              <w:bottom w:val="nil"/>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1820" w:type="dxa"/>
            <w:tcBorders>
              <w:top w:val="single" w:sz="4" w:space="0" w:color="auto"/>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30</w:t>
            </w:r>
          </w:p>
        </w:tc>
        <w:tc>
          <w:tcPr>
            <w:tcW w:w="1680" w:type="dxa"/>
            <w:tcBorders>
              <w:top w:val="single" w:sz="4" w:space="0" w:color="auto"/>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не нормируется</w:t>
            </w:r>
          </w:p>
        </w:tc>
      </w:tr>
      <w:tr w:rsidR="008C4F5A" w:rsidRPr="00AB3FAA" w:rsidTr="008C4F5A">
        <w:tc>
          <w:tcPr>
            <w:tcW w:w="700" w:type="dxa"/>
            <w:tcBorders>
              <w:top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17</w:t>
            </w:r>
          </w:p>
        </w:tc>
        <w:tc>
          <w:tcPr>
            <w:tcW w:w="3695" w:type="dxa"/>
            <w:tcBorders>
              <w:top w:val="single" w:sz="4" w:space="0" w:color="auto"/>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Многоцелевые залы</w:t>
            </w:r>
          </w:p>
        </w:tc>
        <w:tc>
          <w:tcPr>
            <w:tcW w:w="1485" w:type="dxa"/>
            <w:tcBorders>
              <w:top w:val="single" w:sz="4" w:space="0" w:color="auto"/>
              <w:left w:val="single" w:sz="4" w:space="0" w:color="auto"/>
              <w:bottom w:val="nil"/>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1820" w:type="dxa"/>
            <w:tcBorders>
              <w:top w:val="single" w:sz="4" w:space="0" w:color="auto"/>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35</w:t>
            </w:r>
          </w:p>
        </w:tc>
        <w:tc>
          <w:tcPr>
            <w:tcW w:w="1680" w:type="dxa"/>
            <w:tcBorders>
              <w:top w:val="single" w:sz="4" w:space="0" w:color="auto"/>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не нормируется</w:t>
            </w:r>
          </w:p>
        </w:tc>
      </w:tr>
      <w:tr w:rsidR="008C4F5A" w:rsidRPr="00AB3FAA" w:rsidTr="008C4F5A">
        <w:tc>
          <w:tcPr>
            <w:tcW w:w="700" w:type="dxa"/>
            <w:tcBorders>
              <w:top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18</w:t>
            </w:r>
          </w:p>
        </w:tc>
        <w:tc>
          <w:tcPr>
            <w:tcW w:w="3695" w:type="dxa"/>
            <w:tcBorders>
              <w:top w:val="single" w:sz="4" w:space="0" w:color="auto"/>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Кинотеатры с оборудованием "Долби"</w:t>
            </w:r>
          </w:p>
        </w:tc>
        <w:tc>
          <w:tcPr>
            <w:tcW w:w="1485" w:type="dxa"/>
            <w:tcBorders>
              <w:top w:val="single" w:sz="4" w:space="0" w:color="auto"/>
              <w:left w:val="single" w:sz="4" w:space="0" w:color="auto"/>
              <w:bottom w:val="nil"/>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1820" w:type="dxa"/>
            <w:tcBorders>
              <w:top w:val="single" w:sz="4" w:space="0" w:color="auto"/>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30</w:t>
            </w:r>
          </w:p>
        </w:tc>
        <w:tc>
          <w:tcPr>
            <w:tcW w:w="1680" w:type="dxa"/>
            <w:tcBorders>
              <w:top w:val="single" w:sz="4" w:space="0" w:color="auto"/>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45</w:t>
            </w:r>
          </w:p>
        </w:tc>
      </w:tr>
      <w:tr w:rsidR="008C4F5A" w:rsidRPr="00AB3FAA" w:rsidTr="008C4F5A">
        <w:tc>
          <w:tcPr>
            <w:tcW w:w="700" w:type="dxa"/>
            <w:tcBorders>
              <w:top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19</w:t>
            </w:r>
          </w:p>
        </w:tc>
        <w:tc>
          <w:tcPr>
            <w:tcW w:w="3695" w:type="dxa"/>
            <w:tcBorders>
              <w:top w:val="single" w:sz="4" w:space="0" w:color="auto"/>
              <w:left w:val="single" w:sz="4" w:space="0" w:color="auto"/>
              <w:bottom w:val="nil"/>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Спортивные залы</w:t>
            </w:r>
          </w:p>
        </w:tc>
        <w:tc>
          <w:tcPr>
            <w:tcW w:w="1485" w:type="dxa"/>
            <w:tcBorders>
              <w:top w:val="single" w:sz="4" w:space="0" w:color="auto"/>
              <w:left w:val="single" w:sz="4" w:space="0" w:color="auto"/>
              <w:bottom w:val="nil"/>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1820" w:type="dxa"/>
            <w:tcBorders>
              <w:top w:val="single" w:sz="4" w:space="0" w:color="auto"/>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45</w:t>
            </w:r>
          </w:p>
        </w:tc>
        <w:tc>
          <w:tcPr>
            <w:tcW w:w="1680" w:type="dxa"/>
            <w:tcBorders>
              <w:top w:val="single" w:sz="4" w:space="0" w:color="auto"/>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не нормируется</w:t>
            </w:r>
          </w:p>
        </w:tc>
      </w:tr>
      <w:tr w:rsidR="008C4F5A" w:rsidRPr="00AB3FAA" w:rsidTr="008C4F5A">
        <w:tc>
          <w:tcPr>
            <w:tcW w:w="700" w:type="dxa"/>
            <w:tcBorders>
              <w:top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20</w:t>
            </w:r>
          </w:p>
        </w:tc>
        <w:tc>
          <w:tcPr>
            <w:tcW w:w="3695"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Торговые залы магазинов, пассажирские залы вокзалов и аэровокзалов</w:t>
            </w:r>
          </w:p>
        </w:tc>
        <w:tc>
          <w:tcPr>
            <w:tcW w:w="1485"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182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60</w:t>
            </w:r>
          </w:p>
        </w:tc>
        <w:tc>
          <w:tcPr>
            <w:tcW w:w="1680" w:type="dxa"/>
            <w:tcBorders>
              <w:top w:val="single" w:sz="4" w:space="0" w:color="auto"/>
              <w:left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70</w:t>
            </w:r>
          </w:p>
        </w:tc>
      </w:tr>
      <w:tr w:rsidR="008C4F5A" w:rsidRPr="00AB3FAA" w:rsidTr="008C4F5A">
        <w:tc>
          <w:tcPr>
            <w:tcW w:w="700" w:type="dxa"/>
            <w:vMerge w:val="restart"/>
            <w:tcBorders>
              <w:top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21</w:t>
            </w:r>
          </w:p>
        </w:tc>
        <w:tc>
          <w:tcPr>
            <w:tcW w:w="3695" w:type="dxa"/>
            <w:vMerge w:val="restart"/>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Территории, непосредственно прилегающие к зданиям больниц и санаториев</w:t>
            </w:r>
          </w:p>
        </w:tc>
        <w:tc>
          <w:tcPr>
            <w:tcW w:w="1485"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7.00 - 23.00</w:t>
            </w:r>
          </w:p>
        </w:tc>
        <w:tc>
          <w:tcPr>
            <w:tcW w:w="182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45</w:t>
            </w:r>
          </w:p>
        </w:tc>
        <w:tc>
          <w:tcPr>
            <w:tcW w:w="1680" w:type="dxa"/>
            <w:tcBorders>
              <w:top w:val="single" w:sz="4" w:space="0" w:color="auto"/>
              <w:left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60</w:t>
            </w:r>
          </w:p>
        </w:tc>
      </w:tr>
      <w:tr w:rsidR="008C4F5A" w:rsidRPr="00AB3FAA" w:rsidTr="008C4F5A">
        <w:tc>
          <w:tcPr>
            <w:tcW w:w="7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3695" w:type="dxa"/>
            <w:vMerge/>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1485"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23.00 - 7.00</w:t>
            </w:r>
          </w:p>
        </w:tc>
        <w:tc>
          <w:tcPr>
            <w:tcW w:w="182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35</w:t>
            </w:r>
          </w:p>
        </w:tc>
        <w:tc>
          <w:tcPr>
            <w:tcW w:w="1680" w:type="dxa"/>
            <w:tcBorders>
              <w:top w:val="single" w:sz="4" w:space="0" w:color="auto"/>
              <w:left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50</w:t>
            </w:r>
          </w:p>
        </w:tc>
      </w:tr>
      <w:tr w:rsidR="008C4F5A" w:rsidRPr="00AB3FAA" w:rsidTr="008C4F5A">
        <w:tc>
          <w:tcPr>
            <w:tcW w:w="700" w:type="dxa"/>
            <w:vMerge w:val="restart"/>
            <w:tcBorders>
              <w:top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22</w:t>
            </w:r>
          </w:p>
        </w:tc>
        <w:tc>
          <w:tcPr>
            <w:tcW w:w="3695" w:type="dxa"/>
            <w:vMerge w:val="restart"/>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Территории, непосредственно прилегающие к жилым зданиям, домам отдыха, домам-</w:t>
            </w:r>
            <w:r w:rsidRPr="00AB3FAA">
              <w:rPr>
                <w:rFonts w:ascii="Times New Roman" w:hAnsi="Times New Roman" w:cs="Times New Roman"/>
              </w:rPr>
              <w:lastRenderedPageBreak/>
              <w:t>интернатам для престарелых и инвалидов</w:t>
            </w:r>
          </w:p>
        </w:tc>
        <w:tc>
          <w:tcPr>
            <w:tcW w:w="1485"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lastRenderedPageBreak/>
              <w:t>7.00 - 23.00</w:t>
            </w:r>
          </w:p>
        </w:tc>
        <w:tc>
          <w:tcPr>
            <w:tcW w:w="182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55</w:t>
            </w:r>
          </w:p>
        </w:tc>
        <w:tc>
          <w:tcPr>
            <w:tcW w:w="1680" w:type="dxa"/>
            <w:tcBorders>
              <w:top w:val="single" w:sz="4" w:space="0" w:color="auto"/>
              <w:left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70</w:t>
            </w:r>
          </w:p>
        </w:tc>
      </w:tr>
      <w:tr w:rsidR="008C4F5A" w:rsidRPr="00AB3FAA" w:rsidTr="008C4F5A">
        <w:tc>
          <w:tcPr>
            <w:tcW w:w="70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3695" w:type="dxa"/>
            <w:vMerge/>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1485"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23.00 - 7.00</w:t>
            </w:r>
          </w:p>
        </w:tc>
        <w:tc>
          <w:tcPr>
            <w:tcW w:w="182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45</w:t>
            </w:r>
          </w:p>
        </w:tc>
        <w:tc>
          <w:tcPr>
            <w:tcW w:w="1680" w:type="dxa"/>
            <w:tcBorders>
              <w:top w:val="single" w:sz="4" w:space="0" w:color="auto"/>
              <w:left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60</w:t>
            </w:r>
          </w:p>
        </w:tc>
      </w:tr>
      <w:tr w:rsidR="008C4F5A" w:rsidRPr="00AB3FAA" w:rsidTr="008C4F5A">
        <w:tc>
          <w:tcPr>
            <w:tcW w:w="700" w:type="dxa"/>
            <w:tcBorders>
              <w:top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lastRenderedPageBreak/>
              <w:t>23</w:t>
            </w:r>
          </w:p>
        </w:tc>
        <w:tc>
          <w:tcPr>
            <w:tcW w:w="3695"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Территории, непосредственно прилегающие к зданиям поликлиник, школ и других учебных заведений, детских дошкольных учреждений, площадки отдыха микрорайонов и групп жилых домов</w:t>
            </w:r>
          </w:p>
        </w:tc>
        <w:tc>
          <w:tcPr>
            <w:tcW w:w="1485"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182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55</w:t>
            </w:r>
          </w:p>
        </w:tc>
        <w:tc>
          <w:tcPr>
            <w:tcW w:w="1680" w:type="dxa"/>
            <w:tcBorders>
              <w:top w:val="single" w:sz="4" w:space="0" w:color="auto"/>
              <w:left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70</w:t>
            </w:r>
          </w:p>
        </w:tc>
      </w:tr>
    </w:tbl>
    <w:p w:rsidR="008C4F5A" w:rsidRPr="00AB3FAA" w:rsidRDefault="008C4F5A" w:rsidP="008C4F5A">
      <w:pPr>
        <w:rPr>
          <w:color w:val="auto"/>
        </w:rPr>
      </w:pPr>
    </w:p>
    <w:p w:rsidR="008C4F5A" w:rsidRPr="00AB3FAA" w:rsidRDefault="008C4F5A" w:rsidP="008C4F5A">
      <w:pPr>
        <w:ind w:firstLine="851"/>
        <w:jc w:val="both"/>
        <w:rPr>
          <w:rStyle w:val="a3"/>
          <w:bCs/>
          <w:i/>
          <w:color w:val="auto"/>
        </w:rPr>
      </w:pPr>
      <w:r w:rsidRPr="00AB3FAA">
        <w:rPr>
          <w:rStyle w:val="a3"/>
          <w:bCs/>
          <w:i/>
          <w:color w:val="auto"/>
        </w:rPr>
        <w:t>Примечания.</w:t>
      </w:r>
    </w:p>
    <w:p w:rsidR="008C4F5A" w:rsidRPr="00AB3FAA" w:rsidRDefault="008C4F5A" w:rsidP="008C4F5A">
      <w:pPr>
        <w:ind w:firstLine="851"/>
        <w:jc w:val="both"/>
        <w:rPr>
          <w:i/>
          <w:color w:val="auto"/>
        </w:rPr>
      </w:pPr>
    </w:p>
    <w:p w:rsidR="008C4F5A" w:rsidRPr="00AB3FAA" w:rsidRDefault="008C4F5A" w:rsidP="008C4F5A">
      <w:pPr>
        <w:ind w:firstLine="851"/>
        <w:jc w:val="both"/>
        <w:rPr>
          <w:i/>
          <w:color w:val="auto"/>
        </w:rPr>
      </w:pPr>
      <w:r w:rsidRPr="00AB3FAA">
        <w:rPr>
          <w:i/>
          <w:color w:val="auto"/>
        </w:rPr>
        <w:t xml:space="preserve">1. Допустимые уровни шума в помещениях, приведенные </w:t>
      </w:r>
      <w:proofErr w:type="gramStart"/>
      <w:r w:rsidRPr="00AB3FAA">
        <w:rPr>
          <w:i/>
          <w:color w:val="auto"/>
        </w:rPr>
        <w:t>в</w:t>
      </w:r>
      <w:proofErr w:type="gramEnd"/>
      <w:r w:rsidRPr="00AB3FAA">
        <w:rPr>
          <w:i/>
          <w:color w:val="auto"/>
        </w:rPr>
        <w:t xml:space="preserve"> </w:t>
      </w:r>
      <w:hyperlink w:anchor="sub_1291" w:history="1">
        <w:r w:rsidRPr="00AB3FAA">
          <w:rPr>
            <w:rStyle w:val="aff5"/>
            <w:rFonts w:cs="Times New Roman CYR"/>
            <w:i/>
            <w:color w:val="auto"/>
          </w:rPr>
          <w:t>поз. 1</w:t>
        </w:r>
      </w:hyperlink>
      <w:r w:rsidRPr="00AB3FAA">
        <w:rPr>
          <w:i/>
          <w:color w:val="auto"/>
        </w:rPr>
        <w:t xml:space="preserve">, </w:t>
      </w:r>
      <w:hyperlink w:anchor="sub_1295" w:history="1">
        <w:r w:rsidRPr="00AB3FAA">
          <w:rPr>
            <w:rStyle w:val="aff5"/>
            <w:rFonts w:cs="Times New Roman CYR"/>
            <w:i/>
            <w:color w:val="auto"/>
          </w:rPr>
          <w:t>5 - 13</w:t>
        </w:r>
      </w:hyperlink>
      <w:r w:rsidRPr="00AB3FAA">
        <w:rPr>
          <w:i/>
          <w:color w:val="auto"/>
        </w:rPr>
        <w:t>, относятся только к шуму, проникающему из других помещений и извне.</w:t>
      </w:r>
    </w:p>
    <w:p w:rsidR="008C4F5A" w:rsidRPr="00AB3FAA" w:rsidRDefault="008C4F5A" w:rsidP="008C4F5A">
      <w:pPr>
        <w:ind w:firstLine="851"/>
        <w:jc w:val="both"/>
        <w:rPr>
          <w:i/>
          <w:color w:val="auto"/>
        </w:rPr>
      </w:pPr>
      <w:r w:rsidRPr="00AB3FAA">
        <w:rPr>
          <w:i/>
          <w:color w:val="auto"/>
        </w:rPr>
        <w:t xml:space="preserve">2. Допустимые уровни шума от внешних источников в помещениях, приведенные </w:t>
      </w:r>
      <w:proofErr w:type="gramStart"/>
      <w:r w:rsidRPr="00AB3FAA">
        <w:rPr>
          <w:i/>
          <w:color w:val="auto"/>
        </w:rPr>
        <w:t>в</w:t>
      </w:r>
      <w:proofErr w:type="gramEnd"/>
      <w:r w:rsidRPr="00AB3FAA">
        <w:rPr>
          <w:i/>
          <w:color w:val="auto"/>
        </w:rPr>
        <w:t xml:space="preserve"> </w:t>
      </w:r>
      <w:hyperlink w:anchor="sub_1295" w:history="1">
        <w:proofErr w:type="gramStart"/>
        <w:r w:rsidRPr="00AB3FAA">
          <w:rPr>
            <w:rStyle w:val="aff5"/>
            <w:rFonts w:cs="Times New Roman CYR"/>
            <w:i/>
            <w:color w:val="auto"/>
          </w:rPr>
          <w:t>поз</w:t>
        </w:r>
        <w:proofErr w:type="gramEnd"/>
        <w:r w:rsidRPr="00AB3FAA">
          <w:rPr>
            <w:rStyle w:val="aff5"/>
            <w:rFonts w:cs="Times New Roman CYR"/>
            <w:i/>
            <w:color w:val="auto"/>
          </w:rPr>
          <w:t>. 5 - 12</w:t>
        </w:r>
      </w:hyperlink>
      <w:r w:rsidRPr="00AB3FAA">
        <w:rPr>
          <w:i/>
          <w:color w:val="auto"/>
        </w:rPr>
        <w:t>, установлены при условии обеспечения нормативного воздухообмена, т.е. при отсутствии принудительной системы вентиляции или кондиционирования воздуха, - должны выполняться при условии открытых форточек или иных устройств, обеспечивающих приток воздуха. При наличии систем принудительной вентиляции или кондиционирования воздуха, обеспечивающих нормативный воздухообмен, допустимые уровни внешнего шума у зданий (15 - 17) могут быть увеличены из расчета обеспечения допустимых уровней в помещениях при закрытых окнах.</w:t>
      </w:r>
    </w:p>
    <w:p w:rsidR="008C4F5A" w:rsidRPr="00AB3FAA" w:rsidRDefault="008C4F5A" w:rsidP="008C4F5A">
      <w:pPr>
        <w:ind w:firstLine="851"/>
        <w:jc w:val="both"/>
        <w:rPr>
          <w:i/>
          <w:color w:val="auto"/>
        </w:rPr>
      </w:pPr>
      <w:r w:rsidRPr="00AB3FAA">
        <w:rPr>
          <w:i/>
          <w:color w:val="auto"/>
        </w:rPr>
        <w:t xml:space="preserve">3. </w:t>
      </w:r>
      <w:proofErr w:type="gramStart"/>
      <w:r w:rsidRPr="00AB3FAA">
        <w:rPr>
          <w:i/>
          <w:color w:val="auto"/>
        </w:rPr>
        <w:t xml:space="preserve">Допустимые уровни шума от оборудования систем вентиляции, кондиционирования воздуха и воздушного отопления, а также от насосов систем отопления и водоснабжения и холодильных установок встроенных (пристроенных) предприятий торговли и общественного питания следует принимать на 5 дБ (дБА) ниже значений, указанных в </w:t>
      </w:r>
      <w:hyperlink w:anchor="sub_1290" w:history="1">
        <w:r w:rsidRPr="00AB3FAA">
          <w:rPr>
            <w:rStyle w:val="aff5"/>
            <w:rFonts w:cs="Times New Roman CYR"/>
            <w:i/>
            <w:color w:val="auto"/>
          </w:rPr>
          <w:t>таблице 50</w:t>
        </w:r>
      </w:hyperlink>
      <w:r w:rsidRPr="00AB3FAA">
        <w:rPr>
          <w:i/>
          <w:color w:val="auto"/>
        </w:rPr>
        <w:t xml:space="preserve">, за исключением </w:t>
      </w:r>
      <w:hyperlink w:anchor="sub_1299" w:history="1">
        <w:r w:rsidRPr="00AB3FAA">
          <w:rPr>
            <w:rStyle w:val="aff5"/>
            <w:rFonts w:cs="Times New Roman CYR"/>
            <w:i/>
            <w:color w:val="auto"/>
          </w:rPr>
          <w:t>поз. 9 - 12</w:t>
        </w:r>
      </w:hyperlink>
      <w:r w:rsidRPr="00AB3FAA">
        <w:rPr>
          <w:i/>
          <w:color w:val="auto"/>
        </w:rPr>
        <w:t xml:space="preserve"> (для ночного времени суток).</w:t>
      </w:r>
      <w:proofErr w:type="gramEnd"/>
      <w:r w:rsidRPr="00AB3FAA">
        <w:rPr>
          <w:i/>
          <w:color w:val="auto"/>
        </w:rPr>
        <w:t xml:space="preserve"> При этом поправку на тональность шума не учитывают.</w:t>
      </w:r>
    </w:p>
    <w:p w:rsidR="008C4F5A" w:rsidRPr="00AB3FAA" w:rsidRDefault="008C4F5A" w:rsidP="008C4F5A">
      <w:pPr>
        <w:ind w:firstLine="851"/>
        <w:jc w:val="both"/>
        <w:rPr>
          <w:rFonts w:cs="Arial"/>
          <w:color w:val="auto"/>
        </w:rPr>
      </w:pPr>
    </w:p>
    <w:p w:rsidR="008C4F5A" w:rsidRPr="00AB3FAA" w:rsidRDefault="008C4F5A" w:rsidP="008C4F5A">
      <w:pPr>
        <w:ind w:firstLine="851"/>
        <w:jc w:val="right"/>
        <w:rPr>
          <w:rFonts w:cs="Arial"/>
          <w:color w:val="auto"/>
          <w:sz w:val="28"/>
          <w:szCs w:val="28"/>
        </w:rPr>
      </w:pPr>
      <w:r w:rsidRPr="00AB3FAA">
        <w:rPr>
          <w:color w:val="auto"/>
          <w:sz w:val="28"/>
          <w:szCs w:val="28"/>
        </w:rPr>
        <w:t>Таблица 51</w:t>
      </w:r>
    </w:p>
    <w:p w:rsidR="008C4F5A" w:rsidRPr="00AB3FAA" w:rsidRDefault="008C4F5A" w:rsidP="008C4F5A">
      <w:pPr>
        <w:rPr>
          <w:color w:val="auto"/>
        </w:rPr>
      </w:pPr>
    </w:p>
    <w:tbl>
      <w:tblPr>
        <w:tblW w:w="0" w:type="auto"/>
        <w:tblInd w:w="108" w:type="dxa"/>
        <w:tblBorders>
          <w:top w:val="single" w:sz="4" w:space="0" w:color="auto"/>
          <w:left w:val="single" w:sz="4" w:space="0" w:color="auto"/>
          <w:bottom w:val="single" w:sz="4" w:space="0" w:color="auto"/>
          <w:right w:val="single" w:sz="4" w:space="0" w:color="auto"/>
        </w:tblBorders>
        <w:tblLayout w:type="fixed"/>
        <w:tblLook w:val="0000"/>
      </w:tblPr>
      <w:tblGrid>
        <w:gridCol w:w="3080"/>
        <w:gridCol w:w="980"/>
        <w:gridCol w:w="840"/>
        <w:gridCol w:w="840"/>
        <w:gridCol w:w="560"/>
        <w:gridCol w:w="280"/>
        <w:gridCol w:w="980"/>
        <w:gridCol w:w="980"/>
        <w:gridCol w:w="1260"/>
      </w:tblGrid>
      <w:tr w:rsidR="008C4F5A" w:rsidRPr="00AB3FAA" w:rsidTr="008C4F5A">
        <w:tc>
          <w:tcPr>
            <w:tcW w:w="3080" w:type="dxa"/>
            <w:vMerge w:val="restart"/>
            <w:tcBorders>
              <w:top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Здания, сооружения и коммуникации</w:t>
            </w:r>
          </w:p>
        </w:tc>
        <w:tc>
          <w:tcPr>
            <w:tcW w:w="5460" w:type="dxa"/>
            <w:gridSpan w:val="7"/>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 xml:space="preserve">Противопожарные расстояния от резервуаров, </w:t>
            </w:r>
            <w:proofErr w:type="gramStart"/>
            <w:r w:rsidRPr="00AB3FAA">
              <w:rPr>
                <w:rFonts w:ascii="Times New Roman" w:hAnsi="Times New Roman" w:cs="Times New Roman"/>
                <w:color w:val="auto"/>
                <w:sz w:val="24"/>
                <w:szCs w:val="24"/>
              </w:rPr>
              <w:t>м</w:t>
            </w:r>
            <w:proofErr w:type="gramEnd"/>
          </w:p>
        </w:tc>
        <w:tc>
          <w:tcPr>
            <w:tcW w:w="1260" w:type="dxa"/>
            <w:vMerge w:val="restart"/>
            <w:tcBorders>
              <w:top w:val="single" w:sz="4" w:space="0" w:color="auto"/>
              <w:left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 xml:space="preserve">Противопожарные расстояния от испарительной или групповой баллонной установки, </w:t>
            </w:r>
            <w:proofErr w:type="gramStart"/>
            <w:r w:rsidRPr="00AB3FAA">
              <w:rPr>
                <w:rFonts w:ascii="Times New Roman" w:hAnsi="Times New Roman" w:cs="Times New Roman"/>
                <w:color w:val="auto"/>
                <w:sz w:val="24"/>
                <w:szCs w:val="24"/>
              </w:rPr>
              <w:t>м</w:t>
            </w:r>
            <w:proofErr w:type="gramEnd"/>
          </w:p>
        </w:tc>
      </w:tr>
      <w:tr w:rsidR="008C4F5A" w:rsidRPr="00AB3FAA" w:rsidTr="008C4F5A">
        <w:tc>
          <w:tcPr>
            <w:tcW w:w="308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3220" w:type="dxa"/>
            <w:gridSpan w:val="4"/>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надземных</w:t>
            </w:r>
          </w:p>
        </w:tc>
        <w:tc>
          <w:tcPr>
            <w:tcW w:w="2240" w:type="dxa"/>
            <w:gridSpan w:val="3"/>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подземных</w:t>
            </w:r>
          </w:p>
        </w:tc>
        <w:tc>
          <w:tcPr>
            <w:tcW w:w="1260" w:type="dxa"/>
            <w:vMerge/>
            <w:tcBorders>
              <w:top w:val="single" w:sz="4" w:space="0" w:color="auto"/>
              <w:left w:val="single" w:sz="4" w:space="0" w:color="auto"/>
              <w:bottom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r>
      <w:tr w:rsidR="008C4F5A" w:rsidRPr="00AB3FAA" w:rsidTr="008C4F5A">
        <w:tc>
          <w:tcPr>
            <w:tcW w:w="308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460" w:type="dxa"/>
            <w:gridSpan w:val="7"/>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при общей вместимости резервуаров в установке, куб. </w:t>
            </w:r>
            <w:proofErr w:type="gramStart"/>
            <w:r w:rsidRPr="00AB3FAA">
              <w:rPr>
                <w:rFonts w:ascii="Times New Roman" w:hAnsi="Times New Roman" w:cs="Times New Roman"/>
                <w:color w:val="auto"/>
                <w:sz w:val="24"/>
                <w:szCs w:val="24"/>
              </w:rPr>
              <w:t>м</w:t>
            </w:r>
            <w:proofErr w:type="gramEnd"/>
          </w:p>
        </w:tc>
        <w:tc>
          <w:tcPr>
            <w:tcW w:w="1260" w:type="dxa"/>
            <w:vMerge/>
            <w:tcBorders>
              <w:top w:val="single" w:sz="4" w:space="0" w:color="auto"/>
              <w:left w:val="single" w:sz="4" w:space="0" w:color="auto"/>
              <w:bottom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r>
      <w:tr w:rsidR="008C4F5A" w:rsidRPr="00AB3FAA" w:rsidTr="008C4F5A">
        <w:tc>
          <w:tcPr>
            <w:tcW w:w="3080"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98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не более 5</w:t>
            </w:r>
          </w:p>
        </w:tc>
        <w:tc>
          <w:tcPr>
            <w:tcW w:w="84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более 5, но не более 10</w:t>
            </w:r>
          </w:p>
        </w:tc>
        <w:tc>
          <w:tcPr>
            <w:tcW w:w="84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более 10, но не более 20</w:t>
            </w:r>
          </w:p>
        </w:tc>
        <w:tc>
          <w:tcPr>
            <w:tcW w:w="840" w:type="dxa"/>
            <w:gridSpan w:val="2"/>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не более 10</w:t>
            </w:r>
          </w:p>
        </w:tc>
        <w:tc>
          <w:tcPr>
            <w:tcW w:w="98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более 10, но не более 20</w:t>
            </w:r>
          </w:p>
        </w:tc>
        <w:tc>
          <w:tcPr>
            <w:tcW w:w="98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более 20, но не более 50</w:t>
            </w:r>
          </w:p>
        </w:tc>
        <w:tc>
          <w:tcPr>
            <w:tcW w:w="1260" w:type="dxa"/>
            <w:vMerge/>
            <w:tcBorders>
              <w:top w:val="single" w:sz="4" w:space="0" w:color="auto"/>
              <w:left w:val="single" w:sz="4" w:space="0" w:color="auto"/>
              <w:bottom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r>
      <w:tr w:rsidR="008C4F5A" w:rsidRPr="00AB3FAA" w:rsidTr="008C4F5A">
        <w:tc>
          <w:tcPr>
            <w:tcW w:w="3080" w:type="dxa"/>
            <w:tcBorders>
              <w:top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w:t>
            </w:r>
          </w:p>
        </w:tc>
        <w:tc>
          <w:tcPr>
            <w:tcW w:w="98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w:t>
            </w:r>
          </w:p>
        </w:tc>
        <w:tc>
          <w:tcPr>
            <w:tcW w:w="84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3</w:t>
            </w:r>
          </w:p>
        </w:tc>
        <w:tc>
          <w:tcPr>
            <w:tcW w:w="84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4</w:t>
            </w:r>
          </w:p>
        </w:tc>
        <w:tc>
          <w:tcPr>
            <w:tcW w:w="840" w:type="dxa"/>
            <w:gridSpan w:val="2"/>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w:t>
            </w:r>
          </w:p>
        </w:tc>
        <w:tc>
          <w:tcPr>
            <w:tcW w:w="98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6</w:t>
            </w:r>
          </w:p>
        </w:tc>
        <w:tc>
          <w:tcPr>
            <w:tcW w:w="98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7</w:t>
            </w:r>
          </w:p>
        </w:tc>
        <w:tc>
          <w:tcPr>
            <w:tcW w:w="1260" w:type="dxa"/>
            <w:tcBorders>
              <w:top w:val="single" w:sz="4" w:space="0" w:color="auto"/>
              <w:left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8</w:t>
            </w:r>
          </w:p>
        </w:tc>
      </w:tr>
      <w:tr w:rsidR="008C4F5A" w:rsidRPr="00AB3FAA" w:rsidTr="008C4F5A">
        <w:tc>
          <w:tcPr>
            <w:tcW w:w="3080" w:type="dxa"/>
            <w:tcBorders>
              <w:top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Общественные здания и сооружения</w:t>
            </w:r>
          </w:p>
        </w:tc>
        <w:tc>
          <w:tcPr>
            <w:tcW w:w="980" w:type="dxa"/>
            <w:tcBorders>
              <w:top w:val="single" w:sz="4" w:space="0" w:color="auto"/>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40</w:t>
            </w:r>
          </w:p>
        </w:tc>
        <w:tc>
          <w:tcPr>
            <w:tcW w:w="840" w:type="dxa"/>
            <w:tcBorders>
              <w:top w:val="single" w:sz="4" w:space="0" w:color="auto"/>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50</w:t>
            </w:r>
            <w:hyperlink w:anchor="sub_11117" w:history="1">
              <w:r w:rsidRPr="00AB3FAA">
                <w:rPr>
                  <w:rStyle w:val="aff5"/>
                  <w:rFonts w:ascii="Times New Roman" w:hAnsi="Times New Roman" w:cs="Times New Roman"/>
                  <w:color w:val="auto"/>
                  <w:sz w:val="24"/>
                  <w:szCs w:val="24"/>
                </w:rPr>
                <w:t>+</w:t>
              </w:r>
            </w:hyperlink>
          </w:p>
        </w:tc>
        <w:tc>
          <w:tcPr>
            <w:tcW w:w="840" w:type="dxa"/>
            <w:tcBorders>
              <w:top w:val="single" w:sz="4" w:space="0" w:color="auto"/>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60</w:t>
            </w:r>
            <w:hyperlink w:anchor="sub_11117" w:history="1">
              <w:r w:rsidRPr="00AB3FAA">
                <w:rPr>
                  <w:rStyle w:val="aff5"/>
                  <w:rFonts w:ascii="Times New Roman" w:hAnsi="Times New Roman" w:cs="Times New Roman"/>
                  <w:color w:val="auto"/>
                  <w:sz w:val="24"/>
                  <w:szCs w:val="24"/>
                </w:rPr>
                <w:t>+</w:t>
              </w:r>
            </w:hyperlink>
          </w:p>
        </w:tc>
        <w:tc>
          <w:tcPr>
            <w:tcW w:w="840" w:type="dxa"/>
            <w:gridSpan w:val="2"/>
            <w:tcBorders>
              <w:top w:val="single" w:sz="4" w:space="0" w:color="auto"/>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15</w:t>
            </w:r>
          </w:p>
        </w:tc>
        <w:tc>
          <w:tcPr>
            <w:tcW w:w="980" w:type="dxa"/>
            <w:tcBorders>
              <w:top w:val="single" w:sz="4" w:space="0" w:color="auto"/>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20</w:t>
            </w:r>
          </w:p>
        </w:tc>
        <w:tc>
          <w:tcPr>
            <w:tcW w:w="980" w:type="dxa"/>
            <w:tcBorders>
              <w:top w:val="single" w:sz="4" w:space="0" w:color="auto"/>
              <w:left w:val="single" w:sz="4" w:space="0" w:color="auto"/>
              <w:bottom w:val="nil"/>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30</w:t>
            </w:r>
          </w:p>
        </w:tc>
        <w:tc>
          <w:tcPr>
            <w:tcW w:w="1260" w:type="dxa"/>
            <w:tcBorders>
              <w:top w:val="single" w:sz="4" w:space="0" w:color="auto"/>
              <w:left w:val="single" w:sz="4" w:space="0" w:color="auto"/>
              <w:bottom w:val="nil"/>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25</w:t>
            </w:r>
          </w:p>
        </w:tc>
      </w:tr>
      <w:tr w:rsidR="008C4F5A" w:rsidRPr="00AB3FAA" w:rsidTr="008C4F5A">
        <w:tc>
          <w:tcPr>
            <w:tcW w:w="3080" w:type="dxa"/>
            <w:tcBorders>
              <w:top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Жилые здания</w:t>
            </w:r>
          </w:p>
        </w:tc>
        <w:tc>
          <w:tcPr>
            <w:tcW w:w="98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20</w:t>
            </w:r>
          </w:p>
        </w:tc>
        <w:tc>
          <w:tcPr>
            <w:tcW w:w="84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30</w:t>
            </w:r>
            <w:hyperlink w:anchor="sub_11117" w:history="1">
              <w:r w:rsidRPr="00AB3FAA">
                <w:rPr>
                  <w:rStyle w:val="aff5"/>
                  <w:rFonts w:ascii="Times New Roman" w:hAnsi="Times New Roman" w:cs="Times New Roman"/>
                  <w:color w:val="auto"/>
                  <w:sz w:val="24"/>
                  <w:szCs w:val="24"/>
                </w:rPr>
                <w:t>+</w:t>
              </w:r>
            </w:hyperlink>
          </w:p>
        </w:tc>
        <w:tc>
          <w:tcPr>
            <w:tcW w:w="84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40</w:t>
            </w:r>
            <w:hyperlink w:anchor="sub_11117" w:history="1">
              <w:r w:rsidRPr="00AB3FAA">
                <w:rPr>
                  <w:rStyle w:val="aff5"/>
                  <w:rFonts w:ascii="Times New Roman" w:hAnsi="Times New Roman" w:cs="Times New Roman"/>
                  <w:color w:val="auto"/>
                  <w:sz w:val="24"/>
                  <w:szCs w:val="24"/>
                </w:rPr>
                <w:t>+</w:t>
              </w:r>
            </w:hyperlink>
          </w:p>
        </w:tc>
        <w:tc>
          <w:tcPr>
            <w:tcW w:w="840" w:type="dxa"/>
            <w:gridSpan w:val="2"/>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10</w:t>
            </w:r>
          </w:p>
        </w:tc>
        <w:tc>
          <w:tcPr>
            <w:tcW w:w="98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15</w:t>
            </w:r>
          </w:p>
        </w:tc>
        <w:tc>
          <w:tcPr>
            <w:tcW w:w="98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20</w:t>
            </w:r>
          </w:p>
        </w:tc>
        <w:tc>
          <w:tcPr>
            <w:tcW w:w="1260" w:type="dxa"/>
            <w:tcBorders>
              <w:top w:val="single" w:sz="4" w:space="0" w:color="auto"/>
              <w:left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12</w:t>
            </w:r>
          </w:p>
        </w:tc>
      </w:tr>
      <w:tr w:rsidR="008C4F5A" w:rsidRPr="00AB3FAA" w:rsidTr="008C4F5A">
        <w:tc>
          <w:tcPr>
            <w:tcW w:w="3080" w:type="dxa"/>
            <w:tcBorders>
              <w:top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Детские и спортивные площадки, гаражи (от ограды резервуарной установки)</w:t>
            </w:r>
          </w:p>
        </w:tc>
        <w:tc>
          <w:tcPr>
            <w:tcW w:w="98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20</w:t>
            </w:r>
          </w:p>
        </w:tc>
        <w:tc>
          <w:tcPr>
            <w:tcW w:w="84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25</w:t>
            </w:r>
          </w:p>
        </w:tc>
        <w:tc>
          <w:tcPr>
            <w:tcW w:w="84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30</w:t>
            </w:r>
          </w:p>
        </w:tc>
        <w:tc>
          <w:tcPr>
            <w:tcW w:w="840" w:type="dxa"/>
            <w:gridSpan w:val="2"/>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10</w:t>
            </w:r>
          </w:p>
        </w:tc>
        <w:tc>
          <w:tcPr>
            <w:tcW w:w="98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10</w:t>
            </w:r>
          </w:p>
        </w:tc>
        <w:tc>
          <w:tcPr>
            <w:tcW w:w="98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10</w:t>
            </w:r>
          </w:p>
        </w:tc>
        <w:tc>
          <w:tcPr>
            <w:tcW w:w="1260" w:type="dxa"/>
            <w:tcBorders>
              <w:top w:val="single" w:sz="4" w:space="0" w:color="auto"/>
              <w:left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10</w:t>
            </w:r>
          </w:p>
        </w:tc>
      </w:tr>
      <w:tr w:rsidR="008C4F5A" w:rsidRPr="00AB3FAA" w:rsidTr="008C4F5A">
        <w:tc>
          <w:tcPr>
            <w:tcW w:w="3080" w:type="dxa"/>
            <w:tcBorders>
              <w:top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lastRenderedPageBreak/>
              <w:t>Производственные здания (промышленных, сельскохозяйственных организаций и организаций бытового обслуживания производственного характера)</w:t>
            </w:r>
          </w:p>
        </w:tc>
        <w:tc>
          <w:tcPr>
            <w:tcW w:w="98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15</w:t>
            </w:r>
          </w:p>
        </w:tc>
        <w:tc>
          <w:tcPr>
            <w:tcW w:w="84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20</w:t>
            </w:r>
          </w:p>
        </w:tc>
        <w:tc>
          <w:tcPr>
            <w:tcW w:w="84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25</w:t>
            </w:r>
          </w:p>
        </w:tc>
        <w:tc>
          <w:tcPr>
            <w:tcW w:w="840" w:type="dxa"/>
            <w:gridSpan w:val="2"/>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8</w:t>
            </w:r>
          </w:p>
        </w:tc>
        <w:tc>
          <w:tcPr>
            <w:tcW w:w="98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10</w:t>
            </w:r>
          </w:p>
        </w:tc>
        <w:tc>
          <w:tcPr>
            <w:tcW w:w="98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15</w:t>
            </w:r>
          </w:p>
        </w:tc>
        <w:tc>
          <w:tcPr>
            <w:tcW w:w="1260" w:type="dxa"/>
            <w:tcBorders>
              <w:top w:val="single" w:sz="4" w:space="0" w:color="auto"/>
              <w:left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12</w:t>
            </w:r>
          </w:p>
        </w:tc>
      </w:tr>
      <w:tr w:rsidR="008C4F5A" w:rsidRPr="00AB3FAA" w:rsidTr="008C4F5A">
        <w:tc>
          <w:tcPr>
            <w:tcW w:w="3080" w:type="dxa"/>
            <w:tcBorders>
              <w:top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Канализация, теплотрасса (</w:t>
            </w:r>
            <w:proofErr w:type="gramStart"/>
            <w:r w:rsidRPr="00AB3FAA">
              <w:rPr>
                <w:rFonts w:ascii="Times New Roman" w:hAnsi="Times New Roman" w:cs="Times New Roman"/>
              </w:rPr>
              <w:t>подземные</w:t>
            </w:r>
            <w:proofErr w:type="gramEnd"/>
            <w:r w:rsidRPr="00AB3FAA">
              <w:rPr>
                <w:rFonts w:ascii="Times New Roman" w:hAnsi="Times New Roman" w:cs="Times New Roman"/>
              </w:rPr>
              <w:t>)</w:t>
            </w:r>
          </w:p>
        </w:tc>
        <w:tc>
          <w:tcPr>
            <w:tcW w:w="98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3,5</w:t>
            </w:r>
          </w:p>
        </w:tc>
        <w:tc>
          <w:tcPr>
            <w:tcW w:w="84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3,5</w:t>
            </w:r>
          </w:p>
        </w:tc>
        <w:tc>
          <w:tcPr>
            <w:tcW w:w="84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3,5</w:t>
            </w:r>
          </w:p>
        </w:tc>
        <w:tc>
          <w:tcPr>
            <w:tcW w:w="840" w:type="dxa"/>
            <w:gridSpan w:val="2"/>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3,5</w:t>
            </w:r>
          </w:p>
        </w:tc>
        <w:tc>
          <w:tcPr>
            <w:tcW w:w="98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3,5</w:t>
            </w:r>
          </w:p>
        </w:tc>
        <w:tc>
          <w:tcPr>
            <w:tcW w:w="98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3,5</w:t>
            </w:r>
          </w:p>
        </w:tc>
        <w:tc>
          <w:tcPr>
            <w:tcW w:w="1260" w:type="dxa"/>
            <w:tcBorders>
              <w:top w:val="single" w:sz="4" w:space="0" w:color="auto"/>
              <w:left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3,5</w:t>
            </w:r>
          </w:p>
        </w:tc>
      </w:tr>
      <w:tr w:rsidR="008C4F5A" w:rsidRPr="00AB3FAA" w:rsidTr="008C4F5A">
        <w:tc>
          <w:tcPr>
            <w:tcW w:w="3080" w:type="dxa"/>
            <w:tcBorders>
              <w:top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Надземные сооружения и коммуникации (эстакады, теплотрассы), не относящиеся к резервуарной установке</w:t>
            </w:r>
          </w:p>
        </w:tc>
        <w:tc>
          <w:tcPr>
            <w:tcW w:w="98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w:t>
            </w:r>
          </w:p>
        </w:tc>
        <w:tc>
          <w:tcPr>
            <w:tcW w:w="84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w:t>
            </w:r>
          </w:p>
        </w:tc>
        <w:tc>
          <w:tcPr>
            <w:tcW w:w="84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w:t>
            </w:r>
          </w:p>
        </w:tc>
        <w:tc>
          <w:tcPr>
            <w:tcW w:w="840" w:type="dxa"/>
            <w:gridSpan w:val="2"/>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w:t>
            </w:r>
          </w:p>
        </w:tc>
        <w:tc>
          <w:tcPr>
            <w:tcW w:w="98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w:t>
            </w:r>
          </w:p>
        </w:tc>
        <w:tc>
          <w:tcPr>
            <w:tcW w:w="98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w:t>
            </w:r>
          </w:p>
        </w:tc>
        <w:tc>
          <w:tcPr>
            <w:tcW w:w="1260" w:type="dxa"/>
            <w:tcBorders>
              <w:top w:val="single" w:sz="4" w:space="0" w:color="auto"/>
              <w:left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w:t>
            </w:r>
          </w:p>
        </w:tc>
      </w:tr>
      <w:tr w:rsidR="008C4F5A" w:rsidRPr="00AB3FAA" w:rsidTr="008C4F5A">
        <w:tc>
          <w:tcPr>
            <w:tcW w:w="3080" w:type="dxa"/>
            <w:tcBorders>
              <w:top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Водопровод и другие бесканальные коммуникации</w:t>
            </w:r>
          </w:p>
        </w:tc>
        <w:tc>
          <w:tcPr>
            <w:tcW w:w="98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w:t>
            </w:r>
          </w:p>
        </w:tc>
        <w:tc>
          <w:tcPr>
            <w:tcW w:w="84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w:t>
            </w:r>
          </w:p>
        </w:tc>
        <w:tc>
          <w:tcPr>
            <w:tcW w:w="84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w:t>
            </w:r>
          </w:p>
        </w:tc>
        <w:tc>
          <w:tcPr>
            <w:tcW w:w="840" w:type="dxa"/>
            <w:gridSpan w:val="2"/>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w:t>
            </w:r>
          </w:p>
        </w:tc>
        <w:tc>
          <w:tcPr>
            <w:tcW w:w="98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w:t>
            </w:r>
          </w:p>
        </w:tc>
        <w:tc>
          <w:tcPr>
            <w:tcW w:w="98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w:t>
            </w:r>
          </w:p>
        </w:tc>
        <w:tc>
          <w:tcPr>
            <w:tcW w:w="1260" w:type="dxa"/>
            <w:tcBorders>
              <w:top w:val="single" w:sz="4" w:space="0" w:color="auto"/>
              <w:left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w:t>
            </w:r>
          </w:p>
        </w:tc>
      </w:tr>
      <w:tr w:rsidR="008C4F5A" w:rsidRPr="00AB3FAA" w:rsidTr="008C4F5A">
        <w:tc>
          <w:tcPr>
            <w:tcW w:w="3080" w:type="dxa"/>
            <w:tcBorders>
              <w:top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Колодцы подземных коммуникаций</w:t>
            </w:r>
          </w:p>
        </w:tc>
        <w:tc>
          <w:tcPr>
            <w:tcW w:w="98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w:t>
            </w:r>
          </w:p>
        </w:tc>
        <w:tc>
          <w:tcPr>
            <w:tcW w:w="84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w:t>
            </w:r>
          </w:p>
        </w:tc>
        <w:tc>
          <w:tcPr>
            <w:tcW w:w="84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w:t>
            </w:r>
          </w:p>
        </w:tc>
        <w:tc>
          <w:tcPr>
            <w:tcW w:w="840" w:type="dxa"/>
            <w:gridSpan w:val="2"/>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w:t>
            </w:r>
          </w:p>
        </w:tc>
        <w:tc>
          <w:tcPr>
            <w:tcW w:w="98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w:t>
            </w:r>
          </w:p>
        </w:tc>
        <w:tc>
          <w:tcPr>
            <w:tcW w:w="98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w:t>
            </w:r>
          </w:p>
        </w:tc>
        <w:tc>
          <w:tcPr>
            <w:tcW w:w="1260" w:type="dxa"/>
            <w:tcBorders>
              <w:top w:val="single" w:sz="4" w:space="0" w:color="auto"/>
              <w:left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w:t>
            </w:r>
          </w:p>
        </w:tc>
      </w:tr>
      <w:tr w:rsidR="008C4F5A" w:rsidRPr="00AB3FAA" w:rsidTr="008C4F5A">
        <w:tc>
          <w:tcPr>
            <w:tcW w:w="3080" w:type="dxa"/>
            <w:tcBorders>
              <w:top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Железные дороги общей сети (до подошвы насыпи или бровки выемки со стороны резервуаров)</w:t>
            </w:r>
          </w:p>
        </w:tc>
        <w:tc>
          <w:tcPr>
            <w:tcW w:w="98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25</w:t>
            </w:r>
          </w:p>
        </w:tc>
        <w:tc>
          <w:tcPr>
            <w:tcW w:w="84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30</w:t>
            </w:r>
          </w:p>
        </w:tc>
        <w:tc>
          <w:tcPr>
            <w:tcW w:w="84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40</w:t>
            </w:r>
          </w:p>
        </w:tc>
        <w:tc>
          <w:tcPr>
            <w:tcW w:w="840" w:type="dxa"/>
            <w:gridSpan w:val="2"/>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20</w:t>
            </w:r>
          </w:p>
        </w:tc>
        <w:tc>
          <w:tcPr>
            <w:tcW w:w="98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25</w:t>
            </w:r>
          </w:p>
        </w:tc>
        <w:tc>
          <w:tcPr>
            <w:tcW w:w="98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30</w:t>
            </w:r>
          </w:p>
        </w:tc>
        <w:tc>
          <w:tcPr>
            <w:tcW w:w="1260" w:type="dxa"/>
            <w:tcBorders>
              <w:top w:val="single" w:sz="4" w:space="0" w:color="auto"/>
              <w:left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20</w:t>
            </w:r>
          </w:p>
        </w:tc>
      </w:tr>
      <w:tr w:rsidR="008C4F5A" w:rsidRPr="00AB3FAA" w:rsidTr="008C4F5A">
        <w:tc>
          <w:tcPr>
            <w:tcW w:w="3080" w:type="dxa"/>
            <w:tcBorders>
              <w:top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Подъездные пути железных дорог промышленных организаций, трамвайные пути (до оси пути), автомобильные дороги I - III категорий (до края проезжей части)</w:t>
            </w:r>
          </w:p>
        </w:tc>
        <w:tc>
          <w:tcPr>
            <w:tcW w:w="98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20</w:t>
            </w:r>
          </w:p>
        </w:tc>
        <w:tc>
          <w:tcPr>
            <w:tcW w:w="84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20</w:t>
            </w:r>
          </w:p>
        </w:tc>
        <w:tc>
          <w:tcPr>
            <w:tcW w:w="84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20</w:t>
            </w:r>
          </w:p>
        </w:tc>
        <w:tc>
          <w:tcPr>
            <w:tcW w:w="840" w:type="dxa"/>
            <w:gridSpan w:val="2"/>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10</w:t>
            </w:r>
          </w:p>
        </w:tc>
        <w:tc>
          <w:tcPr>
            <w:tcW w:w="98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10</w:t>
            </w:r>
          </w:p>
        </w:tc>
        <w:tc>
          <w:tcPr>
            <w:tcW w:w="98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10</w:t>
            </w:r>
          </w:p>
        </w:tc>
        <w:tc>
          <w:tcPr>
            <w:tcW w:w="1260" w:type="dxa"/>
            <w:tcBorders>
              <w:top w:val="single" w:sz="4" w:space="0" w:color="auto"/>
              <w:left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10</w:t>
            </w:r>
          </w:p>
        </w:tc>
      </w:tr>
      <w:tr w:rsidR="008C4F5A" w:rsidRPr="00AB3FAA" w:rsidTr="008C4F5A">
        <w:tc>
          <w:tcPr>
            <w:tcW w:w="3080" w:type="dxa"/>
            <w:tcBorders>
              <w:top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Автомобильные дороги IV и V категорий (до края проезжей части) организаций</w:t>
            </w:r>
          </w:p>
        </w:tc>
        <w:tc>
          <w:tcPr>
            <w:tcW w:w="98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10</w:t>
            </w:r>
          </w:p>
        </w:tc>
        <w:tc>
          <w:tcPr>
            <w:tcW w:w="84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10</w:t>
            </w:r>
          </w:p>
        </w:tc>
        <w:tc>
          <w:tcPr>
            <w:tcW w:w="84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10</w:t>
            </w:r>
          </w:p>
        </w:tc>
        <w:tc>
          <w:tcPr>
            <w:tcW w:w="840" w:type="dxa"/>
            <w:gridSpan w:val="2"/>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w:t>
            </w:r>
          </w:p>
        </w:tc>
        <w:tc>
          <w:tcPr>
            <w:tcW w:w="98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w:t>
            </w:r>
          </w:p>
        </w:tc>
        <w:tc>
          <w:tcPr>
            <w:tcW w:w="98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w:t>
            </w:r>
          </w:p>
        </w:tc>
        <w:tc>
          <w:tcPr>
            <w:tcW w:w="1260" w:type="dxa"/>
            <w:tcBorders>
              <w:top w:val="single" w:sz="4" w:space="0" w:color="auto"/>
              <w:left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w:t>
            </w:r>
          </w:p>
        </w:tc>
      </w:tr>
    </w:tbl>
    <w:p w:rsidR="008C4F5A" w:rsidRPr="00AB3FAA" w:rsidRDefault="008C4F5A" w:rsidP="008C4F5A">
      <w:pPr>
        <w:rPr>
          <w:color w:val="auto"/>
        </w:rPr>
      </w:pPr>
    </w:p>
    <w:p w:rsidR="008C4F5A" w:rsidRPr="00AB3FAA" w:rsidRDefault="008C4F5A" w:rsidP="008C4F5A">
      <w:pPr>
        <w:rPr>
          <w:i/>
          <w:color w:val="auto"/>
        </w:rPr>
      </w:pPr>
      <w:bookmarkStart w:id="16" w:name="sub_11117"/>
      <w:r w:rsidRPr="00AB3FAA">
        <w:rPr>
          <w:rStyle w:val="a3"/>
          <w:bCs/>
          <w:i/>
          <w:color w:val="auto"/>
        </w:rPr>
        <w:t>Примечание</w:t>
      </w:r>
      <w:proofErr w:type="gramStart"/>
      <w:r w:rsidRPr="00AB3FAA">
        <w:rPr>
          <w:i/>
          <w:color w:val="auto"/>
        </w:rPr>
        <w:t>.</w:t>
      </w:r>
      <w:proofErr w:type="gramEnd"/>
      <w:r w:rsidRPr="00AB3FAA">
        <w:rPr>
          <w:i/>
          <w:color w:val="auto"/>
        </w:rPr>
        <w:t xml:space="preserve"> "+" </w:t>
      </w:r>
      <w:proofErr w:type="gramStart"/>
      <w:r w:rsidRPr="00AB3FAA">
        <w:rPr>
          <w:i/>
          <w:color w:val="auto"/>
        </w:rPr>
        <w:t>о</w:t>
      </w:r>
      <w:proofErr w:type="gramEnd"/>
      <w:r w:rsidRPr="00AB3FAA">
        <w:rPr>
          <w:i/>
          <w:color w:val="auto"/>
        </w:rPr>
        <w:t>бозначает расстояние от резервуарной установки организаций до зданий и сооружений, которые установкой не обслуживаются.</w:t>
      </w:r>
    </w:p>
    <w:p w:rsidR="008C4F5A" w:rsidRPr="00AB3FAA" w:rsidRDefault="008C4F5A" w:rsidP="008C4F5A">
      <w:pPr>
        <w:ind w:firstLine="851"/>
        <w:jc w:val="right"/>
        <w:rPr>
          <w:rFonts w:cs="Arial"/>
          <w:color w:val="auto"/>
          <w:sz w:val="28"/>
          <w:szCs w:val="28"/>
        </w:rPr>
      </w:pPr>
      <w:r w:rsidRPr="00AB3FAA">
        <w:rPr>
          <w:color w:val="auto"/>
          <w:sz w:val="28"/>
          <w:szCs w:val="28"/>
        </w:rPr>
        <w:t>Таблица 52</w:t>
      </w:r>
    </w:p>
    <w:p w:rsidR="008C4F5A" w:rsidRPr="00AB3FAA" w:rsidRDefault="008C4F5A" w:rsidP="008C4F5A">
      <w:pPr>
        <w:rPr>
          <w:i/>
          <w:color w:val="auto"/>
        </w:rPr>
      </w:pPr>
    </w:p>
    <w:tbl>
      <w:tblPr>
        <w:tblW w:w="9517" w:type="dxa"/>
        <w:tblInd w:w="108" w:type="dxa"/>
        <w:tblBorders>
          <w:top w:val="single" w:sz="4" w:space="0" w:color="auto"/>
          <w:left w:val="single" w:sz="4" w:space="0" w:color="auto"/>
          <w:bottom w:val="single" w:sz="4" w:space="0" w:color="auto"/>
          <w:right w:val="single" w:sz="4" w:space="0" w:color="auto"/>
        </w:tblBorders>
        <w:tblLayout w:type="fixed"/>
        <w:tblLook w:val="0000"/>
      </w:tblPr>
      <w:tblGrid>
        <w:gridCol w:w="1276"/>
        <w:gridCol w:w="851"/>
        <w:gridCol w:w="567"/>
        <w:gridCol w:w="708"/>
        <w:gridCol w:w="426"/>
        <w:gridCol w:w="567"/>
        <w:gridCol w:w="567"/>
        <w:gridCol w:w="567"/>
        <w:gridCol w:w="708"/>
        <w:gridCol w:w="709"/>
        <w:gridCol w:w="891"/>
        <w:gridCol w:w="840"/>
        <w:gridCol w:w="840"/>
      </w:tblGrid>
      <w:tr w:rsidR="008C4F5A" w:rsidRPr="00AB3FAA" w:rsidTr="008C4F5A">
        <w:tc>
          <w:tcPr>
            <w:tcW w:w="1276" w:type="dxa"/>
            <w:vMerge w:val="restart"/>
            <w:tcBorders>
              <w:top w:val="single" w:sz="4" w:space="0" w:color="auto"/>
              <w:bottom w:val="single" w:sz="4" w:space="0" w:color="auto"/>
              <w:right w:val="single" w:sz="4" w:space="0" w:color="auto"/>
            </w:tcBorders>
          </w:tcPr>
          <w:bookmarkEnd w:id="16"/>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Здания, сооружения</w:t>
            </w:r>
          </w:p>
        </w:tc>
        <w:tc>
          <w:tcPr>
            <w:tcW w:w="5670" w:type="dxa"/>
            <w:gridSpan w:val="9"/>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 xml:space="preserve">Противопожарные расстояния от резервуаров сжиженных углеводородных газов, </w:t>
            </w:r>
            <w:proofErr w:type="gramStart"/>
            <w:r w:rsidRPr="00AB3FAA">
              <w:rPr>
                <w:rFonts w:ascii="Times New Roman" w:hAnsi="Times New Roman" w:cs="Times New Roman"/>
                <w:color w:val="auto"/>
                <w:sz w:val="24"/>
                <w:szCs w:val="24"/>
              </w:rPr>
              <w:t>м</w:t>
            </w:r>
            <w:proofErr w:type="gramEnd"/>
          </w:p>
        </w:tc>
        <w:tc>
          <w:tcPr>
            <w:tcW w:w="891" w:type="dxa"/>
            <w:vMerge w:val="restart"/>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 xml:space="preserve">Противопожарные расстояния от помещений, установок, </w:t>
            </w:r>
            <w:r w:rsidRPr="00AB3FAA">
              <w:rPr>
                <w:rFonts w:ascii="Times New Roman" w:hAnsi="Times New Roman" w:cs="Times New Roman"/>
                <w:color w:val="auto"/>
                <w:sz w:val="24"/>
                <w:szCs w:val="24"/>
              </w:rPr>
              <w:lastRenderedPageBreak/>
              <w:t xml:space="preserve">где используется сжиженный углеводородный газ, </w:t>
            </w:r>
            <w:proofErr w:type="gramStart"/>
            <w:r w:rsidRPr="00AB3FAA">
              <w:rPr>
                <w:rFonts w:ascii="Times New Roman" w:hAnsi="Times New Roman" w:cs="Times New Roman"/>
                <w:color w:val="auto"/>
                <w:sz w:val="24"/>
                <w:szCs w:val="24"/>
              </w:rPr>
              <w:t>м</w:t>
            </w:r>
            <w:proofErr w:type="gramEnd"/>
          </w:p>
        </w:tc>
        <w:tc>
          <w:tcPr>
            <w:tcW w:w="1680" w:type="dxa"/>
            <w:gridSpan w:val="2"/>
            <w:tcBorders>
              <w:top w:val="single" w:sz="4" w:space="0" w:color="auto"/>
              <w:left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lastRenderedPageBreak/>
              <w:t xml:space="preserve">Противопожарные расстояния от склада наполненных баллонов общей вместимостью, </w:t>
            </w:r>
            <w:proofErr w:type="gramStart"/>
            <w:r w:rsidRPr="00AB3FAA">
              <w:rPr>
                <w:rFonts w:ascii="Times New Roman" w:hAnsi="Times New Roman" w:cs="Times New Roman"/>
                <w:color w:val="auto"/>
                <w:sz w:val="24"/>
                <w:szCs w:val="24"/>
              </w:rPr>
              <w:t>м</w:t>
            </w:r>
            <w:proofErr w:type="gramEnd"/>
          </w:p>
        </w:tc>
      </w:tr>
      <w:tr w:rsidR="008C4F5A" w:rsidRPr="00AB3FAA" w:rsidTr="008C4F5A">
        <w:tc>
          <w:tcPr>
            <w:tcW w:w="1276"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3119" w:type="dxa"/>
            <w:gridSpan w:val="5"/>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надземных</w:t>
            </w:r>
          </w:p>
        </w:tc>
        <w:tc>
          <w:tcPr>
            <w:tcW w:w="2551" w:type="dxa"/>
            <w:gridSpan w:val="4"/>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подземных</w:t>
            </w:r>
          </w:p>
        </w:tc>
        <w:tc>
          <w:tcPr>
            <w:tcW w:w="891" w:type="dxa"/>
            <w:vMerge/>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840" w:type="dxa"/>
            <w:vMerge w:val="restart"/>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 xml:space="preserve">не более </w:t>
            </w:r>
            <w:r w:rsidRPr="00AB3FAA">
              <w:rPr>
                <w:rFonts w:ascii="Times New Roman" w:hAnsi="Times New Roman" w:cs="Times New Roman"/>
                <w:color w:val="auto"/>
                <w:sz w:val="24"/>
                <w:szCs w:val="24"/>
              </w:rPr>
              <w:lastRenderedPageBreak/>
              <w:t>20</w:t>
            </w:r>
          </w:p>
        </w:tc>
        <w:tc>
          <w:tcPr>
            <w:tcW w:w="840" w:type="dxa"/>
            <w:vMerge w:val="restart"/>
            <w:tcBorders>
              <w:top w:val="single" w:sz="4" w:space="0" w:color="auto"/>
              <w:left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lastRenderedPageBreak/>
              <w:t>более 20</w:t>
            </w:r>
          </w:p>
        </w:tc>
      </w:tr>
      <w:tr w:rsidR="008C4F5A" w:rsidRPr="00AB3FAA" w:rsidTr="008C4F5A">
        <w:tc>
          <w:tcPr>
            <w:tcW w:w="1276"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70" w:type="dxa"/>
            <w:gridSpan w:val="9"/>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при общей вместимости, куб. </w:t>
            </w:r>
            <w:proofErr w:type="gramStart"/>
            <w:r w:rsidRPr="00AB3FAA">
              <w:rPr>
                <w:rFonts w:ascii="Times New Roman" w:hAnsi="Times New Roman" w:cs="Times New Roman"/>
                <w:color w:val="auto"/>
                <w:sz w:val="24"/>
                <w:szCs w:val="24"/>
              </w:rPr>
              <w:t>м</w:t>
            </w:r>
            <w:proofErr w:type="gramEnd"/>
          </w:p>
        </w:tc>
        <w:tc>
          <w:tcPr>
            <w:tcW w:w="891" w:type="dxa"/>
            <w:vMerge/>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840" w:type="dxa"/>
            <w:vMerge/>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840" w:type="dxa"/>
            <w:vMerge/>
            <w:tcBorders>
              <w:top w:val="single" w:sz="4" w:space="0" w:color="auto"/>
              <w:left w:val="single" w:sz="4" w:space="0" w:color="auto"/>
              <w:bottom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r>
      <w:tr w:rsidR="008C4F5A" w:rsidRPr="00AB3FAA" w:rsidTr="008C4F5A">
        <w:tc>
          <w:tcPr>
            <w:tcW w:w="1276"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851"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более 20, но не более 50</w:t>
            </w:r>
          </w:p>
        </w:tc>
        <w:tc>
          <w:tcPr>
            <w:tcW w:w="567"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более 50, но не более 200</w:t>
            </w:r>
          </w:p>
        </w:tc>
        <w:tc>
          <w:tcPr>
            <w:tcW w:w="708"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более 50, но не более 500</w:t>
            </w:r>
          </w:p>
        </w:tc>
        <w:tc>
          <w:tcPr>
            <w:tcW w:w="993" w:type="dxa"/>
            <w:gridSpan w:val="2"/>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более 200, но не более 8000</w:t>
            </w:r>
          </w:p>
        </w:tc>
        <w:tc>
          <w:tcPr>
            <w:tcW w:w="567"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более 50, но не более 200</w:t>
            </w:r>
          </w:p>
        </w:tc>
        <w:tc>
          <w:tcPr>
            <w:tcW w:w="567"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более 50, но не более 500</w:t>
            </w:r>
          </w:p>
        </w:tc>
        <w:tc>
          <w:tcPr>
            <w:tcW w:w="1417" w:type="dxa"/>
            <w:gridSpan w:val="2"/>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более 200, но не более 8000</w:t>
            </w:r>
          </w:p>
        </w:tc>
        <w:tc>
          <w:tcPr>
            <w:tcW w:w="891" w:type="dxa"/>
            <w:vMerge/>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840" w:type="dxa"/>
            <w:vMerge/>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840" w:type="dxa"/>
            <w:vMerge/>
            <w:tcBorders>
              <w:top w:val="single" w:sz="4" w:space="0" w:color="auto"/>
              <w:left w:val="single" w:sz="4" w:space="0" w:color="auto"/>
              <w:bottom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r>
      <w:tr w:rsidR="008C4F5A" w:rsidRPr="00AB3FAA" w:rsidTr="008C4F5A">
        <w:tc>
          <w:tcPr>
            <w:tcW w:w="1276"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5670" w:type="dxa"/>
            <w:gridSpan w:val="9"/>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Максимальная вместимость одного резервуара, куб. </w:t>
            </w:r>
            <w:proofErr w:type="gramStart"/>
            <w:r w:rsidRPr="00AB3FAA">
              <w:rPr>
                <w:rFonts w:ascii="Times New Roman" w:hAnsi="Times New Roman" w:cs="Times New Roman"/>
                <w:color w:val="auto"/>
                <w:sz w:val="24"/>
                <w:szCs w:val="24"/>
              </w:rPr>
              <w:t>м</w:t>
            </w:r>
            <w:proofErr w:type="gramEnd"/>
          </w:p>
        </w:tc>
        <w:tc>
          <w:tcPr>
            <w:tcW w:w="891" w:type="dxa"/>
            <w:vMerge/>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840" w:type="dxa"/>
            <w:vMerge/>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840" w:type="dxa"/>
            <w:vMerge/>
            <w:tcBorders>
              <w:top w:val="single" w:sz="4" w:space="0" w:color="auto"/>
              <w:left w:val="single" w:sz="4" w:space="0" w:color="auto"/>
              <w:bottom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r>
      <w:tr w:rsidR="008C4F5A" w:rsidRPr="00AB3FAA" w:rsidTr="008C4F5A">
        <w:tc>
          <w:tcPr>
            <w:tcW w:w="1276" w:type="dxa"/>
            <w:vMerge/>
            <w:tcBorders>
              <w:top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851"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не более 25</w:t>
            </w:r>
          </w:p>
        </w:tc>
        <w:tc>
          <w:tcPr>
            <w:tcW w:w="567"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25</w:t>
            </w:r>
          </w:p>
        </w:tc>
        <w:tc>
          <w:tcPr>
            <w:tcW w:w="708"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50</w:t>
            </w:r>
          </w:p>
        </w:tc>
        <w:tc>
          <w:tcPr>
            <w:tcW w:w="426"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100</w:t>
            </w:r>
          </w:p>
        </w:tc>
        <w:tc>
          <w:tcPr>
            <w:tcW w:w="567"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более 100, но не более 600</w:t>
            </w:r>
          </w:p>
        </w:tc>
        <w:tc>
          <w:tcPr>
            <w:tcW w:w="567"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25</w:t>
            </w:r>
          </w:p>
        </w:tc>
        <w:tc>
          <w:tcPr>
            <w:tcW w:w="567"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50</w:t>
            </w:r>
          </w:p>
        </w:tc>
        <w:tc>
          <w:tcPr>
            <w:tcW w:w="708"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100</w:t>
            </w:r>
          </w:p>
        </w:tc>
        <w:tc>
          <w:tcPr>
            <w:tcW w:w="709"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более 100, но не более 600</w:t>
            </w:r>
          </w:p>
        </w:tc>
        <w:tc>
          <w:tcPr>
            <w:tcW w:w="891" w:type="dxa"/>
            <w:vMerge/>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840" w:type="dxa"/>
            <w:vMerge/>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c>
          <w:tcPr>
            <w:tcW w:w="840" w:type="dxa"/>
            <w:vMerge/>
            <w:tcBorders>
              <w:top w:val="single" w:sz="4" w:space="0" w:color="auto"/>
              <w:left w:val="single" w:sz="4" w:space="0" w:color="auto"/>
              <w:bottom w:val="single" w:sz="4" w:space="0" w:color="auto"/>
            </w:tcBorders>
          </w:tcPr>
          <w:p w:rsidR="008C4F5A" w:rsidRPr="00AB3FAA" w:rsidRDefault="008C4F5A" w:rsidP="008C4F5A">
            <w:pPr>
              <w:pStyle w:val="af2"/>
              <w:rPr>
                <w:rFonts w:ascii="Times New Roman" w:hAnsi="Times New Roman" w:cs="Times New Roman"/>
                <w:color w:val="auto"/>
                <w:sz w:val="24"/>
                <w:szCs w:val="24"/>
              </w:rPr>
            </w:pPr>
          </w:p>
        </w:tc>
      </w:tr>
      <w:tr w:rsidR="008C4F5A" w:rsidRPr="00AB3FAA" w:rsidTr="008C4F5A">
        <w:tc>
          <w:tcPr>
            <w:tcW w:w="1276" w:type="dxa"/>
            <w:tcBorders>
              <w:top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w:t>
            </w:r>
          </w:p>
        </w:tc>
        <w:tc>
          <w:tcPr>
            <w:tcW w:w="851"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w:t>
            </w:r>
          </w:p>
        </w:tc>
        <w:tc>
          <w:tcPr>
            <w:tcW w:w="567"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3</w:t>
            </w:r>
          </w:p>
        </w:tc>
        <w:tc>
          <w:tcPr>
            <w:tcW w:w="708"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4</w:t>
            </w:r>
          </w:p>
        </w:tc>
        <w:tc>
          <w:tcPr>
            <w:tcW w:w="426"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w:t>
            </w:r>
          </w:p>
        </w:tc>
        <w:tc>
          <w:tcPr>
            <w:tcW w:w="567"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6</w:t>
            </w:r>
          </w:p>
        </w:tc>
        <w:tc>
          <w:tcPr>
            <w:tcW w:w="567"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7</w:t>
            </w:r>
          </w:p>
        </w:tc>
        <w:tc>
          <w:tcPr>
            <w:tcW w:w="567"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8</w:t>
            </w:r>
          </w:p>
        </w:tc>
        <w:tc>
          <w:tcPr>
            <w:tcW w:w="708"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9</w:t>
            </w:r>
          </w:p>
        </w:tc>
        <w:tc>
          <w:tcPr>
            <w:tcW w:w="709"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10</w:t>
            </w:r>
          </w:p>
        </w:tc>
        <w:tc>
          <w:tcPr>
            <w:tcW w:w="891"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11</w:t>
            </w:r>
          </w:p>
        </w:tc>
        <w:tc>
          <w:tcPr>
            <w:tcW w:w="84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12</w:t>
            </w:r>
          </w:p>
        </w:tc>
        <w:tc>
          <w:tcPr>
            <w:tcW w:w="840" w:type="dxa"/>
            <w:tcBorders>
              <w:top w:val="single" w:sz="4" w:space="0" w:color="auto"/>
              <w:left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13</w:t>
            </w:r>
          </w:p>
        </w:tc>
      </w:tr>
      <w:tr w:rsidR="008C4F5A" w:rsidRPr="00AB3FAA" w:rsidTr="008C4F5A">
        <w:tc>
          <w:tcPr>
            <w:tcW w:w="1276" w:type="dxa"/>
            <w:tcBorders>
              <w:top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Жилые, общественные здания</w:t>
            </w:r>
          </w:p>
        </w:tc>
        <w:tc>
          <w:tcPr>
            <w:tcW w:w="851"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70</w:t>
            </w:r>
          </w:p>
        </w:tc>
        <w:tc>
          <w:tcPr>
            <w:tcW w:w="567"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80</w:t>
            </w:r>
          </w:p>
        </w:tc>
        <w:tc>
          <w:tcPr>
            <w:tcW w:w="708"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150</w:t>
            </w:r>
          </w:p>
        </w:tc>
        <w:tc>
          <w:tcPr>
            <w:tcW w:w="426"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200</w:t>
            </w:r>
          </w:p>
        </w:tc>
        <w:tc>
          <w:tcPr>
            <w:tcW w:w="567"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300</w:t>
            </w:r>
          </w:p>
        </w:tc>
        <w:tc>
          <w:tcPr>
            <w:tcW w:w="567"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40</w:t>
            </w:r>
          </w:p>
        </w:tc>
        <w:tc>
          <w:tcPr>
            <w:tcW w:w="567"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75</w:t>
            </w:r>
          </w:p>
        </w:tc>
        <w:tc>
          <w:tcPr>
            <w:tcW w:w="708"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100</w:t>
            </w:r>
          </w:p>
        </w:tc>
        <w:tc>
          <w:tcPr>
            <w:tcW w:w="709"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150</w:t>
            </w:r>
          </w:p>
        </w:tc>
        <w:tc>
          <w:tcPr>
            <w:tcW w:w="891"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50</w:t>
            </w:r>
          </w:p>
        </w:tc>
        <w:tc>
          <w:tcPr>
            <w:tcW w:w="84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50</w:t>
            </w:r>
          </w:p>
        </w:tc>
        <w:tc>
          <w:tcPr>
            <w:tcW w:w="840" w:type="dxa"/>
            <w:tcBorders>
              <w:top w:val="single" w:sz="4" w:space="0" w:color="auto"/>
              <w:left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100</w:t>
            </w:r>
          </w:p>
        </w:tc>
      </w:tr>
      <w:tr w:rsidR="008C4F5A" w:rsidRPr="00AB3FAA" w:rsidTr="008C4F5A">
        <w:tc>
          <w:tcPr>
            <w:tcW w:w="1276" w:type="dxa"/>
            <w:tcBorders>
              <w:top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Административные, бытовые, производственные здания, здания котельных, гаражей и открытых стоянок</w:t>
            </w:r>
          </w:p>
        </w:tc>
        <w:tc>
          <w:tcPr>
            <w:tcW w:w="851"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70 (30)</w:t>
            </w:r>
          </w:p>
        </w:tc>
        <w:tc>
          <w:tcPr>
            <w:tcW w:w="567"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80 (50)</w:t>
            </w:r>
          </w:p>
        </w:tc>
        <w:tc>
          <w:tcPr>
            <w:tcW w:w="708"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150 (110)</w:t>
            </w:r>
            <w:hyperlink w:anchor="sub_33332" w:history="1">
              <w:r w:rsidRPr="00AB3FAA">
                <w:rPr>
                  <w:rStyle w:val="aff5"/>
                  <w:rFonts w:ascii="Times New Roman" w:hAnsi="Times New Roman" w:cs="Times New Roman"/>
                  <w:color w:val="auto"/>
                  <w:sz w:val="24"/>
                  <w:szCs w:val="24"/>
                </w:rPr>
                <w:t>+</w:t>
              </w:r>
            </w:hyperlink>
          </w:p>
        </w:tc>
        <w:tc>
          <w:tcPr>
            <w:tcW w:w="426"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200</w:t>
            </w:r>
          </w:p>
        </w:tc>
        <w:tc>
          <w:tcPr>
            <w:tcW w:w="567"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300</w:t>
            </w:r>
          </w:p>
        </w:tc>
        <w:tc>
          <w:tcPr>
            <w:tcW w:w="567"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40 (25)</w:t>
            </w:r>
          </w:p>
        </w:tc>
        <w:tc>
          <w:tcPr>
            <w:tcW w:w="567"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75 (55)</w:t>
            </w:r>
            <w:hyperlink w:anchor="sub_33332" w:history="1">
              <w:r w:rsidRPr="00AB3FAA">
                <w:rPr>
                  <w:rStyle w:val="aff5"/>
                  <w:rFonts w:ascii="Times New Roman" w:hAnsi="Times New Roman" w:cs="Times New Roman"/>
                  <w:color w:val="auto"/>
                  <w:sz w:val="24"/>
                  <w:szCs w:val="24"/>
                </w:rPr>
                <w:t>+</w:t>
              </w:r>
            </w:hyperlink>
          </w:p>
        </w:tc>
        <w:tc>
          <w:tcPr>
            <w:tcW w:w="708"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100</w:t>
            </w:r>
          </w:p>
        </w:tc>
        <w:tc>
          <w:tcPr>
            <w:tcW w:w="709"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150</w:t>
            </w:r>
          </w:p>
        </w:tc>
        <w:tc>
          <w:tcPr>
            <w:tcW w:w="891"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50</w:t>
            </w:r>
          </w:p>
        </w:tc>
        <w:tc>
          <w:tcPr>
            <w:tcW w:w="84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50 (20)</w:t>
            </w:r>
          </w:p>
        </w:tc>
        <w:tc>
          <w:tcPr>
            <w:tcW w:w="840" w:type="dxa"/>
            <w:tcBorders>
              <w:top w:val="single" w:sz="4" w:space="0" w:color="auto"/>
              <w:left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100 (30)</w:t>
            </w:r>
          </w:p>
        </w:tc>
      </w:tr>
      <w:tr w:rsidR="008C4F5A" w:rsidRPr="00AB3FAA" w:rsidTr="008C4F5A">
        <w:tc>
          <w:tcPr>
            <w:tcW w:w="1276" w:type="dxa"/>
            <w:tcBorders>
              <w:top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Надземные сооружения и коммуникации (эстакады, теплотрассы), подсобные постройк</w:t>
            </w:r>
            <w:r w:rsidRPr="00AB3FAA">
              <w:rPr>
                <w:rFonts w:ascii="Times New Roman" w:hAnsi="Times New Roman" w:cs="Times New Roman"/>
              </w:rPr>
              <w:lastRenderedPageBreak/>
              <w:t>и жилых зданий</w:t>
            </w:r>
          </w:p>
        </w:tc>
        <w:tc>
          <w:tcPr>
            <w:tcW w:w="851"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lastRenderedPageBreak/>
              <w:t>30 (15)</w:t>
            </w:r>
          </w:p>
        </w:tc>
        <w:tc>
          <w:tcPr>
            <w:tcW w:w="567"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30 (20)</w:t>
            </w:r>
          </w:p>
        </w:tc>
        <w:tc>
          <w:tcPr>
            <w:tcW w:w="708"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40 (30)</w:t>
            </w:r>
          </w:p>
        </w:tc>
        <w:tc>
          <w:tcPr>
            <w:tcW w:w="426"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40 (30)</w:t>
            </w:r>
          </w:p>
        </w:tc>
        <w:tc>
          <w:tcPr>
            <w:tcW w:w="567"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40 (30)</w:t>
            </w:r>
          </w:p>
        </w:tc>
        <w:tc>
          <w:tcPr>
            <w:tcW w:w="567"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20 (15)</w:t>
            </w:r>
          </w:p>
        </w:tc>
        <w:tc>
          <w:tcPr>
            <w:tcW w:w="567"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25 (15)</w:t>
            </w:r>
          </w:p>
        </w:tc>
        <w:tc>
          <w:tcPr>
            <w:tcW w:w="708"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25 (15)</w:t>
            </w:r>
          </w:p>
        </w:tc>
        <w:tc>
          <w:tcPr>
            <w:tcW w:w="709"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25 (15)</w:t>
            </w:r>
          </w:p>
        </w:tc>
        <w:tc>
          <w:tcPr>
            <w:tcW w:w="891"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30</w:t>
            </w:r>
          </w:p>
        </w:tc>
        <w:tc>
          <w:tcPr>
            <w:tcW w:w="84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20 (15)</w:t>
            </w:r>
          </w:p>
        </w:tc>
        <w:tc>
          <w:tcPr>
            <w:tcW w:w="840" w:type="dxa"/>
            <w:tcBorders>
              <w:top w:val="single" w:sz="4" w:space="0" w:color="auto"/>
              <w:left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20 (20)</w:t>
            </w:r>
          </w:p>
        </w:tc>
      </w:tr>
      <w:tr w:rsidR="008C4F5A" w:rsidRPr="00AB3FAA" w:rsidTr="008C4F5A">
        <w:tc>
          <w:tcPr>
            <w:tcW w:w="1276" w:type="dxa"/>
            <w:tcBorders>
              <w:top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lastRenderedPageBreak/>
              <w:t>Железные дороги общей сети (от подошвы насыпи), автомобильные дороги I - III категорий</w:t>
            </w:r>
          </w:p>
        </w:tc>
        <w:tc>
          <w:tcPr>
            <w:tcW w:w="851"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50</w:t>
            </w:r>
          </w:p>
        </w:tc>
        <w:tc>
          <w:tcPr>
            <w:tcW w:w="567"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75</w:t>
            </w:r>
          </w:p>
        </w:tc>
        <w:tc>
          <w:tcPr>
            <w:tcW w:w="708"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100</w:t>
            </w:r>
            <w:hyperlink w:anchor="sub_22223" w:history="1">
              <w:r w:rsidRPr="00AB3FAA">
                <w:rPr>
                  <w:rStyle w:val="aff5"/>
                  <w:rFonts w:ascii="Times New Roman" w:hAnsi="Times New Roman" w:cs="Times New Roman"/>
                  <w:color w:val="auto"/>
                  <w:sz w:val="24"/>
                  <w:szCs w:val="24"/>
                </w:rPr>
                <w:t>-</w:t>
              </w:r>
            </w:hyperlink>
          </w:p>
        </w:tc>
        <w:tc>
          <w:tcPr>
            <w:tcW w:w="426"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100</w:t>
            </w:r>
          </w:p>
        </w:tc>
        <w:tc>
          <w:tcPr>
            <w:tcW w:w="567"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100</w:t>
            </w:r>
          </w:p>
        </w:tc>
        <w:tc>
          <w:tcPr>
            <w:tcW w:w="567"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50</w:t>
            </w:r>
          </w:p>
        </w:tc>
        <w:tc>
          <w:tcPr>
            <w:tcW w:w="567"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75</w:t>
            </w:r>
            <w:hyperlink w:anchor="sub_22223" w:history="1">
              <w:r w:rsidRPr="00AB3FAA">
                <w:rPr>
                  <w:rStyle w:val="aff5"/>
                  <w:rFonts w:ascii="Times New Roman" w:hAnsi="Times New Roman" w:cs="Times New Roman"/>
                  <w:color w:val="auto"/>
                  <w:sz w:val="24"/>
                  <w:szCs w:val="24"/>
                </w:rPr>
                <w:t>-</w:t>
              </w:r>
            </w:hyperlink>
          </w:p>
        </w:tc>
        <w:tc>
          <w:tcPr>
            <w:tcW w:w="708"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75</w:t>
            </w:r>
          </w:p>
        </w:tc>
        <w:tc>
          <w:tcPr>
            <w:tcW w:w="709"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75</w:t>
            </w:r>
          </w:p>
        </w:tc>
        <w:tc>
          <w:tcPr>
            <w:tcW w:w="891"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50</w:t>
            </w:r>
          </w:p>
        </w:tc>
        <w:tc>
          <w:tcPr>
            <w:tcW w:w="84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50</w:t>
            </w:r>
          </w:p>
        </w:tc>
        <w:tc>
          <w:tcPr>
            <w:tcW w:w="840" w:type="dxa"/>
            <w:tcBorders>
              <w:top w:val="single" w:sz="4" w:space="0" w:color="auto"/>
              <w:left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50</w:t>
            </w:r>
          </w:p>
        </w:tc>
      </w:tr>
      <w:tr w:rsidR="008C4F5A" w:rsidRPr="00AB3FAA" w:rsidTr="008C4F5A">
        <w:tc>
          <w:tcPr>
            <w:tcW w:w="1276" w:type="dxa"/>
            <w:tcBorders>
              <w:top w:val="single" w:sz="4" w:space="0" w:color="auto"/>
              <w:bottom w:val="single" w:sz="4" w:space="0" w:color="auto"/>
              <w:right w:val="single" w:sz="4" w:space="0" w:color="auto"/>
            </w:tcBorders>
          </w:tcPr>
          <w:p w:rsidR="008C4F5A" w:rsidRPr="00AB3FAA" w:rsidRDefault="008C4F5A" w:rsidP="008C4F5A">
            <w:pPr>
              <w:pStyle w:val="aff3"/>
              <w:rPr>
                <w:rFonts w:ascii="Times New Roman" w:hAnsi="Times New Roman" w:cs="Times New Roman"/>
              </w:rPr>
            </w:pPr>
            <w:r w:rsidRPr="00AB3FAA">
              <w:rPr>
                <w:rFonts w:ascii="Times New Roman" w:hAnsi="Times New Roman" w:cs="Times New Roman"/>
              </w:rPr>
              <w:t>Подъездные пути железных дорог, дорог организаций, трамвайные пути, автомобильные дороги IV и V категорий</w:t>
            </w:r>
          </w:p>
        </w:tc>
        <w:tc>
          <w:tcPr>
            <w:tcW w:w="851"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30 (20)</w:t>
            </w:r>
          </w:p>
        </w:tc>
        <w:tc>
          <w:tcPr>
            <w:tcW w:w="567"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30</w:t>
            </w:r>
            <w:hyperlink w:anchor="sub_22223" w:history="1">
              <w:r w:rsidRPr="00AB3FAA">
                <w:rPr>
                  <w:rStyle w:val="aff5"/>
                  <w:rFonts w:ascii="Times New Roman" w:hAnsi="Times New Roman" w:cs="Times New Roman"/>
                  <w:color w:val="auto"/>
                  <w:sz w:val="24"/>
                  <w:szCs w:val="24"/>
                </w:rPr>
                <w:t>-</w:t>
              </w:r>
            </w:hyperlink>
            <w:r w:rsidRPr="00AB3FAA">
              <w:rPr>
                <w:rFonts w:ascii="Times New Roman" w:hAnsi="Times New Roman" w:cs="Times New Roman"/>
                <w:color w:val="auto"/>
                <w:sz w:val="24"/>
                <w:szCs w:val="24"/>
              </w:rPr>
              <w:t xml:space="preserve"> (20)</w:t>
            </w:r>
          </w:p>
        </w:tc>
        <w:tc>
          <w:tcPr>
            <w:tcW w:w="708"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40</w:t>
            </w:r>
            <w:hyperlink w:anchor="sub_22223" w:history="1">
              <w:r w:rsidRPr="00AB3FAA">
                <w:rPr>
                  <w:rStyle w:val="aff5"/>
                  <w:rFonts w:ascii="Times New Roman" w:hAnsi="Times New Roman" w:cs="Times New Roman"/>
                  <w:color w:val="auto"/>
                  <w:sz w:val="24"/>
                  <w:szCs w:val="24"/>
                </w:rPr>
                <w:t>-</w:t>
              </w:r>
            </w:hyperlink>
            <w:r w:rsidRPr="00AB3FAA">
              <w:rPr>
                <w:rFonts w:ascii="Times New Roman" w:hAnsi="Times New Roman" w:cs="Times New Roman"/>
                <w:color w:val="auto"/>
                <w:sz w:val="24"/>
                <w:szCs w:val="24"/>
              </w:rPr>
              <w:t xml:space="preserve"> (30)</w:t>
            </w:r>
          </w:p>
        </w:tc>
        <w:tc>
          <w:tcPr>
            <w:tcW w:w="426"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40 (30)</w:t>
            </w:r>
          </w:p>
        </w:tc>
        <w:tc>
          <w:tcPr>
            <w:tcW w:w="567"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40 (30)</w:t>
            </w:r>
          </w:p>
        </w:tc>
        <w:tc>
          <w:tcPr>
            <w:tcW w:w="567"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20</w:t>
            </w:r>
            <w:hyperlink w:anchor="sub_22223" w:history="1">
              <w:r w:rsidRPr="00AB3FAA">
                <w:rPr>
                  <w:rStyle w:val="aff5"/>
                  <w:rFonts w:ascii="Times New Roman" w:hAnsi="Times New Roman" w:cs="Times New Roman"/>
                  <w:color w:val="auto"/>
                  <w:sz w:val="24"/>
                  <w:szCs w:val="24"/>
                </w:rPr>
                <w:t>-</w:t>
              </w:r>
            </w:hyperlink>
            <w:r w:rsidRPr="00AB3FAA">
              <w:rPr>
                <w:rFonts w:ascii="Times New Roman" w:hAnsi="Times New Roman" w:cs="Times New Roman"/>
                <w:color w:val="auto"/>
                <w:sz w:val="24"/>
                <w:szCs w:val="24"/>
              </w:rPr>
              <w:t xml:space="preserve"> (15)</w:t>
            </w:r>
            <w:hyperlink w:anchor="sub_22223" w:history="1">
              <w:r w:rsidRPr="00AB3FAA">
                <w:rPr>
                  <w:rStyle w:val="aff5"/>
                  <w:rFonts w:ascii="Times New Roman" w:hAnsi="Times New Roman" w:cs="Times New Roman"/>
                  <w:color w:val="auto"/>
                  <w:sz w:val="24"/>
                  <w:szCs w:val="24"/>
                </w:rPr>
                <w:t>-</w:t>
              </w:r>
            </w:hyperlink>
          </w:p>
        </w:tc>
        <w:tc>
          <w:tcPr>
            <w:tcW w:w="567"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25</w:t>
            </w:r>
            <w:hyperlink w:anchor="sub_22223" w:history="1">
              <w:r w:rsidRPr="00AB3FAA">
                <w:rPr>
                  <w:rStyle w:val="aff5"/>
                  <w:rFonts w:ascii="Times New Roman" w:hAnsi="Times New Roman" w:cs="Times New Roman"/>
                  <w:color w:val="auto"/>
                  <w:sz w:val="24"/>
                  <w:szCs w:val="24"/>
                </w:rPr>
                <w:t>-</w:t>
              </w:r>
            </w:hyperlink>
            <w:r w:rsidRPr="00AB3FAA">
              <w:rPr>
                <w:rFonts w:ascii="Times New Roman" w:hAnsi="Times New Roman" w:cs="Times New Roman"/>
                <w:color w:val="auto"/>
                <w:sz w:val="24"/>
                <w:szCs w:val="24"/>
              </w:rPr>
              <w:t xml:space="preserve"> (15)</w:t>
            </w:r>
            <w:hyperlink w:anchor="sub_22223" w:history="1">
              <w:r w:rsidRPr="00AB3FAA">
                <w:rPr>
                  <w:rStyle w:val="aff5"/>
                  <w:rFonts w:ascii="Times New Roman" w:hAnsi="Times New Roman" w:cs="Times New Roman"/>
                  <w:color w:val="auto"/>
                  <w:sz w:val="24"/>
                  <w:szCs w:val="24"/>
                </w:rPr>
                <w:t>-</w:t>
              </w:r>
            </w:hyperlink>
          </w:p>
        </w:tc>
        <w:tc>
          <w:tcPr>
            <w:tcW w:w="708"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25 (15)</w:t>
            </w:r>
          </w:p>
        </w:tc>
        <w:tc>
          <w:tcPr>
            <w:tcW w:w="709"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25 (15)</w:t>
            </w:r>
          </w:p>
        </w:tc>
        <w:tc>
          <w:tcPr>
            <w:tcW w:w="891"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30</w:t>
            </w:r>
          </w:p>
        </w:tc>
        <w:tc>
          <w:tcPr>
            <w:tcW w:w="840" w:type="dxa"/>
            <w:tcBorders>
              <w:top w:val="single" w:sz="4" w:space="0" w:color="auto"/>
              <w:left w:val="single" w:sz="4" w:space="0" w:color="auto"/>
              <w:bottom w:val="single" w:sz="4" w:space="0" w:color="auto"/>
              <w:right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20 (20)</w:t>
            </w:r>
          </w:p>
        </w:tc>
        <w:tc>
          <w:tcPr>
            <w:tcW w:w="840" w:type="dxa"/>
            <w:tcBorders>
              <w:top w:val="single" w:sz="4" w:space="0" w:color="auto"/>
              <w:left w:val="single" w:sz="4" w:space="0" w:color="auto"/>
              <w:bottom w:val="single" w:sz="4" w:space="0" w:color="auto"/>
            </w:tcBorders>
          </w:tcPr>
          <w:p w:rsidR="008C4F5A" w:rsidRPr="00AB3FAA" w:rsidRDefault="008C4F5A" w:rsidP="008C4F5A">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20 (20)</w:t>
            </w:r>
          </w:p>
        </w:tc>
      </w:tr>
    </w:tbl>
    <w:p w:rsidR="008C4F5A" w:rsidRPr="00AB3FAA" w:rsidRDefault="008C4F5A" w:rsidP="008C4F5A">
      <w:pPr>
        <w:rPr>
          <w:color w:val="auto"/>
        </w:rPr>
      </w:pPr>
    </w:p>
    <w:p w:rsidR="008C4F5A" w:rsidRPr="00AB3FAA" w:rsidRDefault="008C4F5A" w:rsidP="008C4F5A">
      <w:pPr>
        <w:ind w:firstLine="851"/>
        <w:jc w:val="both"/>
        <w:rPr>
          <w:i/>
          <w:color w:val="auto"/>
        </w:rPr>
      </w:pPr>
      <w:r w:rsidRPr="00AB3FAA">
        <w:rPr>
          <w:rStyle w:val="a3"/>
          <w:bCs/>
          <w:i/>
          <w:color w:val="auto"/>
          <w:sz w:val="24"/>
          <w:szCs w:val="24"/>
        </w:rPr>
        <w:t>Примечания.</w:t>
      </w:r>
    </w:p>
    <w:p w:rsidR="008C4F5A" w:rsidRPr="00AB3FAA" w:rsidRDefault="008C4F5A" w:rsidP="008C4F5A">
      <w:pPr>
        <w:ind w:firstLine="851"/>
        <w:jc w:val="both"/>
        <w:rPr>
          <w:i/>
          <w:color w:val="auto"/>
        </w:rPr>
      </w:pPr>
      <w:r w:rsidRPr="00AB3FAA">
        <w:rPr>
          <w:i/>
          <w:color w:val="auto"/>
        </w:rPr>
        <w:t>1. В скобках приведены значения расстояний от резервуаров сжиженных углеводородных газов и складов наполненных баллонов, расположенных на территориях организаций, до их зданий, сооружений.</w:t>
      </w:r>
    </w:p>
    <w:p w:rsidR="008C4F5A" w:rsidRPr="00AB3FAA" w:rsidRDefault="008C4F5A" w:rsidP="008C4F5A">
      <w:pPr>
        <w:ind w:firstLine="851"/>
        <w:jc w:val="both"/>
        <w:rPr>
          <w:i/>
          <w:color w:val="auto"/>
        </w:rPr>
      </w:pPr>
      <w:bookmarkStart w:id="17" w:name="sub_22223"/>
      <w:r w:rsidRPr="00AB3FAA">
        <w:rPr>
          <w:i/>
          <w:color w:val="auto"/>
        </w:rPr>
        <w:t>2. "-" обозначает, что допускается уменьшать расстояния от резервуаров газонаполнительных станций общей вместимостью не более 200 куб. </w:t>
      </w:r>
      <w:proofErr w:type="gramStart"/>
      <w:r w:rsidRPr="00AB3FAA">
        <w:rPr>
          <w:i/>
          <w:color w:val="auto"/>
        </w:rPr>
        <w:t>м</w:t>
      </w:r>
      <w:proofErr w:type="gramEnd"/>
      <w:r w:rsidRPr="00AB3FAA">
        <w:rPr>
          <w:i/>
          <w:color w:val="auto"/>
        </w:rPr>
        <w:t xml:space="preserve"> в надземном исполнении до 70 м, в подземном - до 35 м, а при вместимости не более 300 куб. м соответственно до 90 и 45 м.</w:t>
      </w:r>
    </w:p>
    <w:p w:rsidR="008C4F5A" w:rsidRPr="00AB3FAA" w:rsidRDefault="008C4F5A" w:rsidP="008C4F5A">
      <w:pPr>
        <w:ind w:firstLine="851"/>
        <w:jc w:val="both"/>
        <w:rPr>
          <w:i/>
          <w:color w:val="auto"/>
        </w:rPr>
      </w:pPr>
      <w:bookmarkStart w:id="18" w:name="sub_33332"/>
      <w:bookmarkEnd w:id="17"/>
      <w:proofErr w:type="gramStart"/>
      <w:r w:rsidRPr="00AB3FAA">
        <w:rPr>
          <w:i/>
          <w:color w:val="auto"/>
        </w:rPr>
        <w:t>3. "+" обозначает, что допускается уменьшать расстояния от железных и автомобильных дорог до резервуаров сжиженных углеводородных газов общей вместимостью не более 200 куб. м в надземном исполнении до 75 м и в подземном исполнении до 50 м. Расстояния от подъездных, трамвайных путей, проходящих вне территории организации, до резервуаров сжиженных углеводородных газов общей вместимостью не более 100 куб. м допускается уменьшать в</w:t>
      </w:r>
      <w:proofErr w:type="gramEnd"/>
      <w:r w:rsidRPr="00AB3FAA">
        <w:rPr>
          <w:i/>
          <w:color w:val="auto"/>
        </w:rPr>
        <w:t xml:space="preserve"> надземном </w:t>
      </w:r>
      <w:proofErr w:type="gramStart"/>
      <w:r w:rsidRPr="00AB3FAA">
        <w:rPr>
          <w:i/>
          <w:color w:val="auto"/>
        </w:rPr>
        <w:t>исполнении</w:t>
      </w:r>
      <w:proofErr w:type="gramEnd"/>
      <w:r w:rsidRPr="00AB3FAA">
        <w:rPr>
          <w:i/>
          <w:color w:val="auto"/>
        </w:rPr>
        <w:t xml:space="preserve"> до 20 м и в подземном исполнении до 15 м, а при прохождении путей и дорог по территории организации эти расстояния сокращаются до 10 м при подземном исполнении резервуаров.</w:t>
      </w:r>
    </w:p>
    <w:bookmarkEnd w:id="18"/>
    <w:p w:rsidR="008C4F5A" w:rsidRPr="00AB3FAA" w:rsidRDefault="008C4F5A" w:rsidP="008C4F5A">
      <w:pPr>
        <w:rPr>
          <w:i/>
          <w:color w:val="auto"/>
        </w:rPr>
      </w:pPr>
    </w:p>
    <w:p w:rsidR="008C4F5A" w:rsidRPr="00AB3FAA" w:rsidRDefault="008C4F5A" w:rsidP="008C4F5A">
      <w:pPr>
        <w:ind w:firstLine="851"/>
        <w:rPr>
          <w:rFonts w:cs="Arial"/>
          <w:color w:val="auto"/>
        </w:rPr>
      </w:pPr>
    </w:p>
    <w:p w:rsidR="008C4F5A" w:rsidRPr="00AB3FAA" w:rsidRDefault="008C4F5A" w:rsidP="008C4F5A">
      <w:pPr>
        <w:ind w:firstLine="851"/>
        <w:rPr>
          <w:rFonts w:cs="Arial"/>
          <w:color w:val="auto"/>
        </w:rPr>
      </w:pPr>
    </w:p>
    <w:p w:rsidR="008C4F5A" w:rsidRPr="00AB3FAA" w:rsidRDefault="008C4F5A" w:rsidP="008C4F5A">
      <w:pPr>
        <w:ind w:firstLine="851"/>
        <w:rPr>
          <w:rFonts w:cs="Arial"/>
          <w:color w:val="auto"/>
        </w:rPr>
      </w:pPr>
    </w:p>
    <w:p w:rsidR="008C4F5A" w:rsidRPr="00AB3FAA" w:rsidRDefault="008C4F5A" w:rsidP="008C4F5A">
      <w:pPr>
        <w:ind w:firstLine="851"/>
        <w:rPr>
          <w:rFonts w:cs="Arial"/>
          <w:color w:val="auto"/>
        </w:rPr>
      </w:pPr>
    </w:p>
    <w:p w:rsidR="008C4F5A" w:rsidRPr="00AB3FAA" w:rsidRDefault="008C4F5A" w:rsidP="008C4F5A">
      <w:pPr>
        <w:ind w:firstLine="851"/>
        <w:rPr>
          <w:rFonts w:cs="Arial"/>
          <w:color w:val="auto"/>
        </w:rPr>
      </w:pPr>
    </w:p>
    <w:p w:rsidR="008C4F5A" w:rsidRPr="00AB3FAA" w:rsidRDefault="008C4F5A" w:rsidP="008C4F5A">
      <w:pPr>
        <w:ind w:firstLine="851"/>
        <w:rPr>
          <w:rFonts w:cs="Arial"/>
          <w:color w:val="auto"/>
        </w:rPr>
      </w:pPr>
    </w:p>
    <w:p w:rsidR="008C4F5A" w:rsidRPr="00AB3FAA" w:rsidRDefault="008C4F5A" w:rsidP="008C4F5A">
      <w:pPr>
        <w:ind w:firstLine="851"/>
        <w:rPr>
          <w:rFonts w:cs="Arial"/>
          <w:color w:val="auto"/>
        </w:rPr>
      </w:pPr>
    </w:p>
    <w:p w:rsidR="008C4F5A" w:rsidRPr="00AB3FAA" w:rsidRDefault="008C4F5A" w:rsidP="008C4F5A">
      <w:pPr>
        <w:ind w:firstLine="851"/>
        <w:rPr>
          <w:rFonts w:cs="Arial"/>
          <w:color w:val="auto"/>
        </w:rPr>
      </w:pPr>
    </w:p>
    <w:p w:rsidR="008C4F5A" w:rsidRPr="00AB3FAA" w:rsidRDefault="008C4F5A" w:rsidP="008C4F5A">
      <w:pPr>
        <w:ind w:firstLine="851"/>
        <w:rPr>
          <w:rFonts w:cs="Arial"/>
          <w:color w:val="auto"/>
        </w:rPr>
      </w:pPr>
    </w:p>
    <w:p w:rsidR="008C4F5A" w:rsidRPr="00AB3FAA" w:rsidRDefault="008C4F5A" w:rsidP="008C4F5A">
      <w:pPr>
        <w:ind w:firstLine="851"/>
        <w:rPr>
          <w:rFonts w:cs="Arial"/>
          <w:color w:val="auto"/>
        </w:rPr>
      </w:pPr>
    </w:p>
    <w:p w:rsidR="008C4F5A" w:rsidRPr="00AB3FAA" w:rsidRDefault="008C4F5A" w:rsidP="00E61A1F">
      <w:pPr>
        <w:rPr>
          <w:rFonts w:cs="Arial"/>
          <w:color w:val="auto"/>
        </w:rPr>
      </w:pPr>
    </w:p>
    <w:p w:rsidR="008C4F5A" w:rsidRPr="00AB3FAA" w:rsidRDefault="008C4F5A" w:rsidP="008C4F5A">
      <w:pPr>
        <w:ind w:firstLine="851"/>
        <w:rPr>
          <w:rFonts w:cs="Arial"/>
          <w:color w:val="auto"/>
        </w:rPr>
      </w:pPr>
    </w:p>
    <w:p w:rsidR="008C4F5A" w:rsidRPr="00AB3FAA" w:rsidRDefault="008C4F5A" w:rsidP="008C4F5A">
      <w:pPr>
        <w:ind w:firstLine="851"/>
        <w:rPr>
          <w:rFonts w:cs="Arial"/>
          <w:color w:val="auto"/>
        </w:rPr>
      </w:pPr>
    </w:p>
    <w:p w:rsidR="008C4F5A" w:rsidRPr="00AB3FAA" w:rsidRDefault="008C4F5A" w:rsidP="008C4F5A">
      <w:pPr>
        <w:ind w:firstLine="851"/>
        <w:rPr>
          <w:rFonts w:cs="Arial"/>
          <w:color w:val="auto"/>
        </w:rPr>
      </w:pPr>
    </w:p>
    <w:p w:rsidR="008C4F5A" w:rsidRPr="00AB3FAA" w:rsidRDefault="008C4F5A" w:rsidP="008C4F5A">
      <w:pPr>
        <w:ind w:firstLine="851"/>
        <w:rPr>
          <w:rFonts w:cs="Arial"/>
          <w:color w:val="auto"/>
        </w:rPr>
      </w:pPr>
    </w:p>
    <w:p w:rsidR="008C4F5A" w:rsidRPr="00AB3FAA" w:rsidRDefault="008C4F5A" w:rsidP="008C4F5A">
      <w:pPr>
        <w:ind w:firstLine="851"/>
        <w:rPr>
          <w:rFonts w:cs="Arial"/>
          <w:color w:val="auto"/>
        </w:rPr>
      </w:pPr>
    </w:p>
    <w:p w:rsidR="008C4F5A" w:rsidRPr="00AB3FAA" w:rsidRDefault="008C4F5A" w:rsidP="008C4F5A">
      <w:pPr>
        <w:ind w:firstLine="851"/>
        <w:rPr>
          <w:rFonts w:cs="Arial"/>
          <w:color w:val="auto"/>
        </w:rPr>
      </w:pPr>
    </w:p>
    <w:p w:rsidR="008C4F5A" w:rsidRPr="00AB3FAA" w:rsidRDefault="008C4F5A" w:rsidP="008C4F5A">
      <w:pPr>
        <w:ind w:firstLine="851"/>
        <w:rPr>
          <w:rFonts w:cs="Arial"/>
          <w:color w:val="auto"/>
        </w:rPr>
      </w:pPr>
    </w:p>
    <w:p w:rsidR="008C4F5A" w:rsidRPr="00AB3FAA" w:rsidRDefault="008C4F5A" w:rsidP="008C4F5A">
      <w:pPr>
        <w:ind w:firstLine="851"/>
        <w:rPr>
          <w:rFonts w:cs="Arial"/>
          <w:color w:val="auto"/>
        </w:rPr>
      </w:pPr>
    </w:p>
    <w:p w:rsidR="008C4F5A" w:rsidRPr="00AB3FAA" w:rsidRDefault="008C4F5A" w:rsidP="008C4F5A">
      <w:pPr>
        <w:ind w:firstLine="851"/>
        <w:rPr>
          <w:rFonts w:cs="Arial"/>
          <w:color w:val="auto"/>
        </w:rPr>
      </w:pPr>
    </w:p>
    <w:p w:rsidR="008C4F5A" w:rsidRPr="00AB3FAA" w:rsidRDefault="008C4F5A">
      <w:pPr>
        <w:ind w:firstLine="851"/>
        <w:jc w:val="both"/>
        <w:rPr>
          <w:rFonts w:cs="Arial"/>
          <w:i/>
          <w:iCs/>
          <w:color w:val="auto"/>
        </w:rPr>
      </w:pPr>
    </w:p>
    <w:p w:rsidR="00543276" w:rsidRPr="00AB3FAA" w:rsidRDefault="00543276" w:rsidP="007E354F">
      <w:pPr>
        <w:rPr>
          <w:rFonts w:cs="Arial"/>
          <w:color w:val="auto"/>
        </w:rPr>
      </w:pPr>
    </w:p>
    <w:p w:rsidR="007E354F" w:rsidRPr="00AB3FAA" w:rsidRDefault="007E354F" w:rsidP="00F43C34">
      <w:pPr>
        <w:ind w:firstLine="720"/>
        <w:jc w:val="center"/>
        <w:rPr>
          <w:rFonts w:cs="Arial"/>
          <w:b/>
          <w:bCs/>
          <w:color w:val="auto"/>
          <w:sz w:val="28"/>
          <w:szCs w:val="28"/>
        </w:rPr>
      </w:pPr>
      <w:r w:rsidRPr="00AB3FAA">
        <w:rPr>
          <w:rFonts w:cs="Arial"/>
          <w:b/>
          <w:bCs/>
          <w:color w:val="auto"/>
          <w:sz w:val="28"/>
          <w:szCs w:val="28"/>
        </w:rPr>
        <w:t>Часть 2. Материалы по обоснованию расчетных показателей, содержащиеся в основной части местных нормативов градостроительного проектирования</w:t>
      </w:r>
    </w:p>
    <w:p w:rsidR="00543276" w:rsidRPr="00AB3FAA" w:rsidRDefault="00543276" w:rsidP="00F43C34">
      <w:pPr>
        <w:keepNext/>
        <w:ind w:firstLine="851"/>
        <w:jc w:val="center"/>
        <w:rPr>
          <w:rFonts w:cs="Arial"/>
          <w:color w:val="auto"/>
        </w:rPr>
      </w:pPr>
    </w:p>
    <w:p w:rsidR="00543276" w:rsidRPr="00AB3FAA" w:rsidRDefault="007B52A2" w:rsidP="00F43C34">
      <w:pPr>
        <w:keepNext/>
        <w:ind w:firstLine="851"/>
        <w:jc w:val="center"/>
        <w:rPr>
          <w:color w:val="auto"/>
          <w:sz w:val="28"/>
          <w:szCs w:val="28"/>
        </w:rPr>
      </w:pPr>
      <w:r w:rsidRPr="00AB3FAA">
        <w:rPr>
          <w:color w:val="auto"/>
          <w:sz w:val="28"/>
          <w:szCs w:val="28"/>
        </w:rPr>
        <w:t>Раздел 1. Общие положения</w:t>
      </w:r>
    </w:p>
    <w:p w:rsidR="00543276" w:rsidRPr="00AB3FAA" w:rsidRDefault="00543276">
      <w:pPr>
        <w:keepNext/>
        <w:ind w:firstLine="851"/>
        <w:rPr>
          <w:color w:val="auto"/>
          <w:sz w:val="28"/>
          <w:szCs w:val="28"/>
        </w:rPr>
      </w:pPr>
    </w:p>
    <w:p w:rsidR="00543276" w:rsidRPr="00AB3FAA" w:rsidRDefault="007B52A2" w:rsidP="00FD2DB2">
      <w:pPr>
        <w:pStyle w:val="aff2"/>
        <w:rPr>
          <w:sz w:val="28"/>
          <w:szCs w:val="28"/>
          <w:lang w:val="ru-RU"/>
        </w:rPr>
      </w:pPr>
      <w:proofErr w:type="gramStart"/>
      <w:r w:rsidRPr="00AB3FAA">
        <w:rPr>
          <w:sz w:val="28"/>
          <w:szCs w:val="28"/>
          <w:lang w:val="ru-RU"/>
        </w:rPr>
        <w:t xml:space="preserve">Настоящие </w:t>
      </w:r>
      <w:r w:rsidR="007E354F" w:rsidRPr="00AB3FAA">
        <w:rPr>
          <w:sz w:val="28"/>
          <w:szCs w:val="28"/>
          <w:lang w:val="ru-RU"/>
        </w:rPr>
        <w:t xml:space="preserve">местные </w:t>
      </w:r>
      <w:r w:rsidRPr="00AB3FAA">
        <w:rPr>
          <w:sz w:val="28"/>
          <w:szCs w:val="28"/>
          <w:lang w:val="ru-RU"/>
        </w:rPr>
        <w:t>нормативы градостроительного проектирования Бесскорбненского сельского поселения Новокубанского района Краснодарского края (далее - Нормативы) разработаны в соответствии с Градостроительным кодексом Российской Федерации от 29</w:t>
      </w:r>
      <w:r w:rsidRPr="00AB3FAA">
        <w:rPr>
          <w:sz w:val="28"/>
          <w:szCs w:val="28"/>
        </w:rPr>
        <w:t> </w:t>
      </w:r>
      <w:r w:rsidRPr="00AB3FAA">
        <w:rPr>
          <w:sz w:val="28"/>
          <w:szCs w:val="28"/>
          <w:lang w:val="ru-RU"/>
        </w:rPr>
        <w:t>декабря</w:t>
      </w:r>
      <w:r w:rsidRPr="00AB3FAA">
        <w:rPr>
          <w:sz w:val="28"/>
          <w:szCs w:val="28"/>
        </w:rPr>
        <w:t> </w:t>
      </w:r>
      <w:r w:rsidRPr="00AB3FAA">
        <w:rPr>
          <w:sz w:val="28"/>
          <w:szCs w:val="28"/>
          <w:lang w:val="ru-RU"/>
        </w:rPr>
        <w:t>2004</w:t>
      </w:r>
      <w:r w:rsidRPr="00AB3FAA">
        <w:rPr>
          <w:sz w:val="28"/>
          <w:szCs w:val="28"/>
        </w:rPr>
        <w:t> </w:t>
      </w:r>
      <w:r w:rsidRPr="00AB3FAA">
        <w:rPr>
          <w:sz w:val="28"/>
          <w:szCs w:val="28"/>
          <w:lang w:val="ru-RU"/>
        </w:rPr>
        <w:t>года</w:t>
      </w:r>
      <w:r w:rsidRPr="00AB3FAA">
        <w:rPr>
          <w:sz w:val="28"/>
          <w:szCs w:val="28"/>
        </w:rPr>
        <w:t> </w:t>
      </w:r>
      <w:r w:rsidRPr="00AB3FAA">
        <w:rPr>
          <w:sz w:val="28"/>
          <w:szCs w:val="28"/>
          <w:lang w:val="ru-RU"/>
        </w:rPr>
        <w:t>№</w:t>
      </w:r>
      <w:r w:rsidRPr="00AB3FAA">
        <w:rPr>
          <w:sz w:val="28"/>
          <w:szCs w:val="28"/>
        </w:rPr>
        <w:t> </w:t>
      </w:r>
      <w:r w:rsidRPr="00AB3FAA">
        <w:rPr>
          <w:sz w:val="28"/>
          <w:szCs w:val="28"/>
          <w:lang w:val="ru-RU"/>
        </w:rPr>
        <w:t>190 – ФЗ, законом Краснодарского края от 21 июля 2008 года №</w:t>
      </w:r>
      <w:r w:rsidRPr="00AB3FAA">
        <w:rPr>
          <w:sz w:val="28"/>
          <w:szCs w:val="28"/>
        </w:rPr>
        <w:t> </w:t>
      </w:r>
      <w:r w:rsidRPr="00AB3FAA">
        <w:rPr>
          <w:sz w:val="28"/>
          <w:szCs w:val="28"/>
          <w:lang w:val="ru-RU"/>
        </w:rPr>
        <w:t>1540–КЗ «Градостроительный кодекс Краснодарского края», приказом департамента по архитектуре и градостроительству Краснодарского края от 16</w:t>
      </w:r>
      <w:r w:rsidRPr="00AB3FAA">
        <w:rPr>
          <w:sz w:val="28"/>
          <w:szCs w:val="28"/>
        </w:rPr>
        <w:t> </w:t>
      </w:r>
      <w:r w:rsidRPr="00AB3FAA">
        <w:rPr>
          <w:sz w:val="28"/>
          <w:szCs w:val="28"/>
          <w:lang w:val="ru-RU"/>
        </w:rPr>
        <w:t>апреля 2015 года №</w:t>
      </w:r>
      <w:r w:rsidRPr="00AB3FAA">
        <w:rPr>
          <w:sz w:val="28"/>
          <w:szCs w:val="28"/>
        </w:rPr>
        <w:t> </w:t>
      </w:r>
      <w:r w:rsidRPr="00AB3FAA">
        <w:rPr>
          <w:sz w:val="28"/>
          <w:szCs w:val="28"/>
          <w:lang w:val="ru-RU"/>
        </w:rPr>
        <w:t>78 «Об утверждении нормативов градостроительного</w:t>
      </w:r>
      <w:proofErr w:type="gramEnd"/>
      <w:r w:rsidRPr="00AB3FAA">
        <w:rPr>
          <w:sz w:val="28"/>
          <w:szCs w:val="28"/>
          <w:lang w:val="ru-RU"/>
        </w:rPr>
        <w:t xml:space="preserve"> проектирования Краснодарского края»</w:t>
      </w:r>
      <w:r w:rsidR="002C1FC9" w:rsidRPr="00AB3FAA">
        <w:rPr>
          <w:sz w:val="28"/>
          <w:szCs w:val="28"/>
          <w:lang w:val="ru-RU"/>
        </w:rPr>
        <w:t>.</w:t>
      </w:r>
    </w:p>
    <w:p w:rsidR="002C1FC9" w:rsidRPr="00AB3FAA" w:rsidRDefault="002C1FC9" w:rsidP="00FD2DB2">
      <w:pPr>
        <w:pStyle w:val="aff2"/>
        <w:rPr>
          <w:sz w:val="28"/>
          <w:szCs w:val="28"/>
          <w:lang w:val="ru-RU"/>
        </w:rPr>
      </w:pPr>
    </w:p>
    <w:p w:rsidR="00543276" w:rsidRPr="00AB3FAA" w:rsidRDefault="007B52A2" w:rsidP="00FD2DB2">
      <w:pPr>
        <w:pStyle w:val="aff2"/>
        <w:rPr>
          <w:sz w:val="28"/>
          <w:szCs w:val="28"/>
          <w:lang w:val="ru-RU"/>
        </w:rPr>
      </w:pPr>
      <w:r w:rsidRPr="00AB3FAA">
        <w:rPr>
          <w:sz w:val="28"/>
          <w:szCs w:val="28"/>
          <w:lang w:val="ru-RU"/>
        </w:rPr>
        <w:t>Раздел</w:t>
      </w:r>
      <w:r w:rsidRPr="00AB3FAA">
        <w:rPr>
          <w:sz w:val="28"/>
          <w:szCs w:val="28"/>
        </w:rPr>
        <w:t> </w:t>
      </w:r>
      <w:r w:rsidRPr="00AB3FAA">
        <w:rPr>
          <w:sz w:val="28"/>
          <w:szCs w:val="28"/>
          <w:lang w:val="ru-RU"/>
        </w:rPr>
        <w:t>2 Термины и определения</w:t>
      </w:r>
    </w:p>
    <w:p w:rsidR="002C1FC9" w:rsidRPr="00AB3FAA" w:rsidRDefault="002C1FC9" w:rsidP="00FD2DB2">
      <w:pPr>
        <w:pStyle w:val="aff2"/>
        <w:rPr>
          <w:sz w:val="28"/>
          <w:szCs w:val="28"/>
          <w:lang w:val="ru-RU"/>
        </w:rPr>
      </w:pPr>
    </w:p>
    <w:p w:rsidR="00543276" w:rsidRPr="00AB3FAA" w:rsidRDefault="007B52A2" w:rsidP="00FD2DB2">
      <w:pPr>
        <w:pStyle w:val="aff2"/>
        <w:rPr>
          <w:lang w:val="ru-RU"/>
        </w:rPr>
      </w:pPr>
      <w:r w:rsidRPr="00AB3FAA">
        <w:rPr>
          <w:sz w:val="28"/>
          <w:szCs w:val="28"/>
          <w:lang w:val="ru-RU"/>
        </w:rPr>
        <w:t>В Местных нормативах градостроительного проектирования Бесскорбненского сельского поселения Новокубанского района приведенные понятия применяются в следующем значении:</w:t>
      </w:r>
    </w:p>
    <w:p w:rsidR="002C1FC9" w:rsidRPr="00AB3FAA" w:rsidRDefault="002C1FC9" w:rsidP="002C1FC9">
      <w:pPr>
        <w:ind w:firstLine="851"/>
        <w:jc w:val="both"/>
        <w:rPr>
          <w:color w:val="auto"/>
          <w:sz w:val="28"/>
          <w:szCs w:val="28"/>
        </w:rPr>
      </w:pPr>
      <w:r w:rsidRPr="00AB3FAA">
        <w:rPr>
          <w:color w:val="auto"/>
          <w:sz w:val="28"/>
          <w:szCs w:val="28"/>
        </w:rPr>
        <w:t>1) Минимальный (максимальный) расчетный показатель количественная характеристика (норматив) обеспечения благоприятных условий жизнедеятельности человека, в том числе обеспеченности населения объектами обслуживания в соответствии с настоящими Нормативами;</w:t>
      </w:r>
    </w:p>
    <w:p w:rsidR="002C1FC9" w:rsidRPr="00AB3FAA" w:rsidRDefault="002C1FC9" w:rsidP="002C1FC9">
      <w:pPr>
        <w:ind w:firstLine="851"/>
        <w:jc w:val="both"/>
        <w:rPr>
          <w:color w:val="auto"/>
          <w:sz w:val="28"/>
          <w:szCs w:val="28"/>
        </w:rPr>
      </w:pPr>
      <w:r w:rsidRPr="00AB3FAA">
        <w:rPr>
          <w:rStyle w:val="a3"/>
          <w:color w:val="auto"/>
          <w:sz w:val="28"/>
          <w:szCs w:val="28"/>
        </w:rPr>
        <w:t>Обеспеченность населения объектами обслуживания</w:t>
      </w:r>
      <w:r w:rsidRPr="00AB3FAA">
        <w:rPr>
          <w:color w:val="auto"/>
          <w:sz w:val="28"/>
          <w:szCs w:val="28"/>
        </w:rPr>
        <w:t xml:space="preserve"> - удельный показатель количества объектов обслуживания, и (или) их мощности, и (или) их площади, приходящихся на одного жителя.</w:t>
      </w:r>
    </w:p>
    <w:p w:rsidR="002C1FC9" w:rsidRPr="00AB3FAA" w:rsidRDefault="002C1FC9" w:rsidP="002C1FC9">
      <w:pPr>
        <w:ind w:firstLine="851"/>
        <w:jc w:val="both"/>
        <w:rPr>
          <w:color w:val="auto"/>
          <w:sz w:val="28"/>
          <w:szCs w:val="28"/>
        </w:rPr>
      </w:pPr>
      <w:r w:rsidRPr="00AB3FAA">
        <w:rPr>
          <w:color w:val="auto"/>
          <w:sz w:val="28"/>
          <w:szCs w:val="28"/>
        </w:rPr>
        <w:t xml:space="preserve">2) </w:t>
      </w:r>
      <w:r w:rsidRPr="00AB3FAA">
        <w:rPr>
          <w:rStyle w:val="a3"/>
          <w:color w:val="auto"/>
          <w:sz w:val="28"/>
          <w:szCs w:val="28"/>
        </w:rPr>
        <w:t>Минимальный (максимальный) расчетный показатель доступности объекта обслуживания</w:t>
      </w:r>
      <w:r w:rsidRPr="00AB3FAA">
        <w:rPr>
          <w:color w:val="auto"/>
          <w:sz w:val="28"/>
          <w:szCs w:val="28"/>
        </w:rPr>
        <w:t xml:space="preserve"> (далее также - радиус обслуживания) - количественное </w:t>
      </w:r>
      <w:r w:rsidRPr="00AB3FAA">
        <w:rPr>
          <w:color w:val="auto"/>
          <w:sz w:val="28"/>
          <w:szCs w:val="28"/>
        </w:rPr>
        <w:lastRenderedPageBreak/>
        <w:t>значение расстояния или времени маршрута от границ земельного участка объекта обслуживания до жилых зданий в соответствии с настоящими Нормативами.</w:t>
      </w:r>
    </w:p>
    <w:p w:rsidR="002C1FC9" w:rsidRPr="00AB3FAA" w:rsidRDefault="002C1FC9" w:rsidP="002C1FC9">
      <w:pPr>
        <w:ind w:firstLine="851"/>
        <w:jc w:val="both"/>
        <w:rPr>
          <w:color w:val="auto"/>
          <w:sz w:val="28"/>
          <w:szCs w:val="28"/>
        </w:rPr>
      </w:pPr>
      <w:r w:rsidRPr="00AB3FAA">
        <w:rPr>
          <w:color w:val="auto"/>
          <w:sz w:val="28"/>
          <w:szCs w:val="28"/>
        </w:rPr>
        <w:t xml:space="preserve">3) </w:t>
      </w:r>
      <w:r w:rsidRPr="00AB3FAA">
        <w:rPr>
          <w:rStyle w:val="a3"/>
          <w:color w:val="auto"/>
          <w:sz w:val="28"/>
          <w:szCs w:val="28"/>
        </w:rPr>
        <w:t>Объекты обслуживания</w:t>
      </w:r>
      <w:r w:rsidRPr="00AB3FAA">
        <w:rPr>
          <w:color w:val="auto"/>
          <w:sz w:val="28"/>
          <w:szCs w:val="28"/>
        </w:rPr>
        <w:t xml:space="preserve"> - объекты образования, социального обслуживания населения, здравоохранения, отдыха и санаторно-курортного обслуживания, физкультуры и спорта, культуры, торговли, общественного питания и коммунально-бытового обслуживания, обеспечивающие благоприятные условия жизнедеятельности населения (включая инвалидов).</w:t>
      </w:r>
    </w:p>
    <w:p w:rsidR="002C1FC9" w:rsidRPr="00AB3FAA" w:rsidRDefault="002C1FC9" w:rsidP="002C1FC9">
      <w:pPr>
        <w:ind w:firstLine="851"/>
        <w:jc w:val="both"/>
        <w:rPr>
          <w:color w:val="auto"/>
          <w:sz w:val="28"/>
          <w:szCs w:val="28"/>
        </w:rPr>
      </w:pPr>
      <w:bookmarkStart w:id="19" w:name="sub_13024"/>
      <w:proofErr w:type="gramStart"/>
      <w:r w:rsidRPr="00AB3FAA">
        <w:rPr>
          <w:color w:val="auto"/>
          <w:sz w:val="28"/>
          <w:szCs w:val="28"/>
        </w:rPr>
        <w:t xml:space="preserve">4) </w:t>
      </w:r>
      <w:r w:rsidRPr="00AB3FAA">
        <w:rPr>
          <w:rStyle w:val="a3"/>
          <w:color w:val="auto"/>
          <w:sz w:val="28"/>
          <w:szCs w:val="28"/>
        </w:rPr>
        <w:t>Населенный пункт</w:t>
      </w:r>
      <w:r w:rsidRPr="00AB3FAA">
        <w:rPr>
          <w:color w:val="auto"/>
          <w:sz w:val="28"/>
          <w:szCs w:val="28"/>
        </w:rPr>
        <w:t xml:space="preserve"> - часть территории Краснодарского края, имеющая установленные в соответствии с законодательством границу, статус, наименование, используемая и предназначенная для застройки и развития, являющаяся местом постоянного проживания населения.</w:t>
      </w:r>
      <w:proofErr w:type="gramEnd"/>
      <w:r w:rsidRPr="00AB3FAA">
        <w:rPr>
          <w:color w:val="auto"/>
          <w:sz w:val="28"/>
          <w:szCs w:val="28"/>
        </w:rPr>
        <w:t xml:space="preserve"> Населенные пункты подразделяются </w:t>
      </w:r>
      <w:proofErr w:type="gramStart"/>
      <w:r w:rsidRPr="00AB3FAA">
        <w:rPr>
          <w:color w:val="auto"/>
          <w:sz w:val="28"/>
          <w:szCs w:val="28"/>
        </w:rPr>
        <w:t>на</w:t>
      </w:r>
      <w:proofErr w:type="gramEnd"/>
      <w:r w:rsidRPr="00AB3FAA">
        <w:rPr>
          <w:color w:val="auto"/>
          <w:sz w:val="28"/>
          <w:szCs w:val="28"/>
        </w:rPr>
        <w:t xml:space="preserve"> городские и сельские.</w:t>
      </w:r>
    </w:p>
    <w:p w:rsidR="002C1FC9" w:rsidRPr="00AB3FAA" w:rsidRDefault="002C1FC9" w:rsidP="002C1FC9">
      <w:pPr>
        <w:ind w:firstLine="851"/>
        <w:jc w:val="both"/>
        <w:rPr>
          <w:color w:val="auto"/>
          <w:sz w:val="28"/>
          <w:szCs w:val="28"/>
        </w:rPr>
      </w:pPr>
      <w:bookmarkStart w:id="20" w:name="sub_13026"/>
      <w:bookmarkEnd w:id="19"/>
      <w:r w:rsidRPr="00AB3FAA">
        <w:rPr>
          <w:color w:val="auto"/>
          <w:sz w:val="28"/>
          <w:szCs w:val="28"/>
        </w:rPr>
        <w:t xml:space="preserve">5) </w:t>
      </w:r>
      <w:r w:rsidRPr="00AB3FAA">
        <w:rPr>
          <w:rStyle w:val="a3"/>
          <w:color w:val="auto"/>
          <w:sz w:val="28"/>
          <w:szCs w:val="28"/>
        </w:rPr>
        <w:t>Муниципальное образование</w:t>
      </w:r>
      <w:r w:rsidRPr="00AB3FAA">
        <w:rPr>
          <w:color w:val="auto"/>
          <w:sz w:val="28"/>
          <w:szCs w:val="28"/>
        </w:rPr>
        <w:t xml:space="preserve"> - городское или сельское поселение, муниципальный район, городской округ, городской округ с внутригородским делением, внутригородской район.</w:t>
      </w:r>
    </w:p>
    <w:p w:rsidR="002C1FC9" w:rsidRPr="00AB3FAA" w:rsidRDefault="002C1FC9" w:rsidP="002C1FC9">
      <w:pPr>
        <w:ind w:firstLine="851"/>
        <w:jc w:val="both"/>
        <w:rPr>
          <w:color w:val="auto"/>
          <w:sz w:val="28"/>
          <w:szCs w:val="28"/>
        </w:rPr>
      </w:pPr>
      <w:bookmarkStart w:id="21" w:name="sub_13027"/>
      <w:bookmarkEnd w:id="20"/>
      <w:r w:rsidRPr="00AB3FAA">
        <w:rPr>
          <w:color w:val="auto"/>
          <w:sz w:val="28"/>
          <w:szCs w:val="28"/>
        </w:rPr>
        <w:t xml:space="preserve">6) </w:t>
      </w:r>
      <w:r w:rsidRPr="00AB3FAA">
        <w:rPr>
          <w:rStyle w:val="a3"/>
          <w:color w:val="auto"/>
          <w:sz w:val="28"/>
          <w:szCs w:val="28"/>
        </w:rPr>
        <w:t>Городская черта, черта сельских населенных пунктов</w:t>
      </w:r>
      <w:r w:rsidRPr="00AB3FAA">
        <w:rPr>
          <w:color w:val="auto"/>
          <w:sz w:val="28"/>
          <w:szCs w:val="28"/>
        </w:rPr>
        <w:t xml:space="preserve"> - граница населенного пункта, которая отделяет земли населенного пункта от земель иных категорий.</w:t>
      </w:r>
    </w:p>
    <w:p w:rsidR="002C1FC9" w:rsidRPr="00AB3FAA" w:rsidRDefault="002C1FC9" w:rsidP="002C1FC9">
      <w:pPr>
        <w:ind w:firstLine="851"/>
        <w:jc w:val="both"/>
        <w:rPr>
          <w:color w:val="auto"/>
          <w:sz w:val="28"/>
          <w:szCs w:val="28"/>
        </w:rPr>
      </w:pPr>
      <w:bookmarkStart w:id="22" w:name="sub_13028"/>
      <w:bookmarkEnd w:id="21"/>
      <w:proofErr w:type="gramStart"/>
      <w:r w:rsidRPr="00AB3FAA">
        <w:rPr>
          <w:color w:val="auto"/>
          <w:sz w:val="28"/>
          <w:szCs w:val="28"/>
        </w:rPr>
        <w:t xml:space="preserve">7) </w:t>
      </w:r>
      <w:r w:rsidRPr="00AB3FAA">
        <w:rPr>
          <w:rStyle w:val="a3"/>
          <w:color w:val="auto"/>
          <w:sz w:val="28"/>
          <w:szCs w:val="28"/>
        </w:rPr>
        <w:t>Генеральный план городского округа, генеральный план поселения</w:t>
      </w:r>
      <w:r w:rsidRPr="00AB3FAA">
        <w:rPr>
          <w:color w:val="auto"/>
          <w:sz w:val="28"/>
          <w:szCs w:val="28"/>
        </w:rPr>
        <w:t xml:space="preserve"> - вид документа территориального планирования муниципальных образований, определяющий цели, задачи и направления территориального планирования городского округа или поселения и этапы их реализации, разрабатываемый для обеспечения устойчивого развития территории, определяющий в интересах населения условия проживания, направления и границы территориального развития, функциональное зонирование, застройку и благоустройство территории, сохранение историко-культурного и природного наследия.</w:t>
      </w:r>
      <w:proofErr w:type="gramEnd"/>
    </w:p>
    <w:bookmarkEnd w:id="22"/>
    <w:p w:rsidR="002C1FC9" w:rsidRPr="00AB3FAA" w:rsidRDefault="002C1FC9" w:rsidP="002C1FC9">
      <w:pPr>
        <w:ind w:firstLine="851"/>
        <w:jc w:val="both"/>
        <w:rPr>
          <w:color w:val="auto"/>
          <w:sz w:val="28"/>
          <w:szCs w:val="28"/>
        </w:rPr>
      </w:pPr>
      <w:proofErr w:type="gramStart"/>
      <w:r w:rsidRPr="00AB3FAA">
        <w:rPr>
          <w:color w:val="auto"/>
          <w:sz w:val="28"/>
          <w:szCs w:val="28"/>
        </w:rPr>
        <w:t xml:space="preserve">8) </w:t>
      </w:r>
      <w:r w:rsidRPr="00AB3FAA">
        <w:rPr>
          <w:rStyle w:val="a3"/>
          <w:color w:val="auto"/>
          <w:sz w:val="28"/>
          <w:szCs w:val="28"/>
        </w:rPr>
        <w:t>Градостроительная деятельность</w:t>
      </w:r>
      <w:r w:rsidRPr="00AB3FAA">
        <w:rPr>
          <w:color w:val="auto"/>
          <w:sz w:val="28"/>
          <w:szCs w:val="28"/>
        </w:rPr>
        <w:t xml:space="preserve"> - деятельность по развитию территорий, в том числе городов и иных поселений, осуществляемая в виде территориального планирования, градостроительного зонирования, планировки территории, архитектурно-строительного проектирования, строительства, капитального ремонта, реконструкции, сноса объектов капитального строительства, эксплуатации зданий, сооружений, благоустройства территорий.</w:t>
      </w:r>
      <w:proofErr w:type="gramEnd"/>
    </w:p>
    <w:p w:rsidR="002C1FC9" w:rsidRPr="00AB3FAA" w:rsidRDefault="002C1FC9" w:rsidP="002C1FC9">
      <w:pPr>
        <w:ind w:firstLine="851"/>
        <w:jc w:val="both"/>
        <w:rPr>
          <w:color w:val="auto"/>
          <w:sz w:val="28"/>
          <w:szCs w:val="28"/>
        </w:rPr>
      </w:pPr>
      <w:proofErr w:type="gramStart"/>
      <w:r w:rsidRPr="00AB3FAA">
        <w:rPr>
          <w:color w:val="auto"/>
          <w:sz w:val="28"/>
          <w:szCs w:val="28"/>
        </w:rPr>
        <w:t xml:space="preserve">9) </w:t>
      </w:r>
      <w:r w:rsidRPr="00AB3FAA">
        <w:rPr>
          <w:rStyle w:val="a3"/>
          <w:color w:val="auto"/>
          <w:sz w:val="28"/>
          <w:szCs w:val="28"/>
        </w:rPr>
        <w:t>Деятельность по комплексному и устойчивому развитию территории</w:t>
      </w:r>
      <w:r w:rsidRPr="00AB3FAA">
        <w:rPr>
          <w:color w:val="auto"/>
          <w:sz w:val="28"/>
          <w:szCs w:val="28"/>
        </w:rPr>
        <w:t xml:space="preserve"> - осуществляемая в целях обеспечения наиболее эффективного использования территории деятельность по подготовке и утверждению документации по планировке территории для размещения объектов капитального строительства жилого, производственного, общественно-делового и иного назначения и необходимых для функционирования таких объектов и обеспечения жизнедеятельности граждан объектов коммунальной, транспортной, социальной инфраструктур, а также по архитектурно-строительному проектированию, строительству, реконструкции указанных в</w:t>
      </w:r>
      <w:proofErr w:type="gramEnd"/>
      <w:r w:rsidRPr="00AB3FAA">
        <w:rPr>
          <w:color w:val="auto"/>
          <w:sz w:val="28"/>
          <w:szCs w:val="28"/>
        </w:rPr>
        <w:t xml:space="preserve"> </w:t>
      </w:r>
      <w:proofErr w:type="gramStart"/>
      <w:r w:rsidRPr="00AB3FAA">
        <w:rPr>
          <w:color w:val="auto"/>
          <w:sz w:val="28"/>
          <w:szCs w:val="28"/>
        </w:rPr>
        <w:t>настоящем</w:t>
      </w:r>
      <w:proofErr w:type="gramEnd"/>
      <w:r w:rsidRPr="00AB3FAA">
        <w:rPr>
          <w:color w:val="auto"/>
          <w:sz w:val="28"/>
          <w:szCs w:val="28"/>
        </w:rPr>
        <w:t xml:space="preserve"> пункте объектов.</w:t>
      </w:r>
    </w:p>
    <w:p w:rsidR="002C1FC9" w:rsidRPr="00AB3FAA" w:rsidRDefault="002C1FC9" w:rsidP="002C1FC9">
      <w:pPr>
        <w:ind w:firstLine="851"/>
        <w:jc w:val="both"/>
        <w:rPr>
          <w:color w:val="auto"/>
          <w:sz w:val="28"/>
          <w:szCs w:val="28"/>
        </w:rPr>
      </w:pPr>
      <w:bookmarkStart w:id="23" w:name="sub_130211"/>
      <w:r w:rsidRPr="00AB3FAA">
        <w:rPr>
          <w:color w:val="auto"/>
          <w:sz w:val="28"/>
          <w:szCs w:val="28"/>
        </w:rPr>
        <w:lastRenderedPageBreak/>
        <w:t xml:space="preserve">10) </w:t>
      </w:r>
      <w:r w:rsidRPr="00AB3FAA">
        <w:rPr>
          <w:rStyle w:val="a3"/>
          <w:color w:val="auto"/>
          <w:sz w:val="28"/>
          <w:szCs w:val="28"/>
        </w:rPr>
        <w:t>Правила землепользования и застройки</w:t>
      </w:r>
      <w:r w:rsidRPr="00AB3FAA">
        <w:rPr>
          <w:color w:val="auto"/>
          <w:sz w:val="28"/>
          <w:szCs w:val="28"/>
        </w:rPr>
        <w:t xml:space="preserve"> - документ градостроительного зонирования, который утверждается нормативными правовыми актами органов местного самоуправления и в котором устанавливаются территориальные зоны, градостроительные регламенты, порядок применения такого документа и порядок внесения в него изменений.</w:t>
      </w:r>
    </w:p>
    <w:p w:rsidR="002C1FC9" w:rsidRPr="00AB3FAA" w:rsidRDefault="002C1FC9" w:rsidP="002C1FC9">
      <w:pPr>
        <w:ind w:firstLine="851"/>
        <w:jc w:val="both"/>
        <w:rPr>
          <w:color w:val="auto"/>
          <w:sz w:val="28"/>
          <w:szCs w:val="28"/>
        </w:rPr>
      </w:pPr>
      <w:bookmarkStart w:id="24" w:name="sub_130212"/>
      <w:bookmarkEnd w:id="23"/>
      <w:r w:rsidRPr="00AB3FAA">
        <w:rPr>
          <w:color w:val="auto"/>
          <w:sz w:val="28"/>
          <w:szCs w:val="28"/>
        </w:rPr>
        <w:t xml:space="preserve">11) </w:t>
      </w:r>
      <w:r w:rsidRPr="00AB3FAA">
        <w:rPr>
          <w:rStyle w:val="a3"/>
          <w:color w:val="auto"/>
          <w:sz w:val="28"/>
          <w:szCs w:val="28"/>
        </w:rPr>
        <w:t>Территориальное планирование</w:t>
      </w:r>
      <w:r w:rsidRPr="00AB3FAA">
        <w:rPr>
          <w:color w:val="auto"/>
          <w:sz w:val="28"/>
          <w:szCs w:val="28"/>
        </w:rPr>
        <w:t xml:space="preserve"> - планирование развития территорий, в том числе для установления функциональных зон, определения планируемого размещения объектов федерального значения, объектов регионального значения, объектов местного значения.</w:t>
      </w:r>
    </w:p>
    <w:p w:rsidR="002C1FC9" w:rsidRPr="00AB3FAA" w:rsidRDefault="002C1FC9" w:rsidP="002C1FC9">
      <w:pPr>
        <w:ind w:firstLine="851"/>
        <w:jc w:val="both"/>
        <w:rPr>
          <w:color w:val="auto"/>
          <w:sz w:val="28"/>
          <w:szCs w:val="28"/>
        </w:rPr>
      </w:pPr>
      <w:bookmarkStart w:id="25" w:name="sub_130213"/>
      <w:bookmarkEnd w:id="24"/>
      <w:r w:rsidRPr="00AB3FAA">
        <w:rPr>
          <w:color w:val="auto"/>
          <w:sz w:val="28"/>
          <w:szCs w:val="28"/>
        </w:rPr>
        <w:t xml:space="preserve">12) </w:t>
      </w:r>
      <w:r w:rsidRPr="00AB3FAA">
        <w:rPr>
          <w:rStyle w:val="a3"/>
          <w:color w:val="auto"/>
          <w:sz w:val="28"/>
          <w:szCs w:val="28"/>
        </w:rPr>
        <w:t>Функциональное зонирование</w:t>
      </w:r>
      <w:r w:rsidRPr="00AB3FAA">
        <w:rPr>
          <w:color w:val="auto"/>
          <w:sz w:val="28"/>
          <w:szCs w:val="28"/>
        </w:rPr>
        <w:t xml:space="preserve"> территории - деление территории на зоны при территориальном планировании развития территорий с определением видов градостроительного использования установленных зон и ограничений на их использование.</w:t>
      </w:r>
    </w:p>
    <w:p w:rsidR="002C1FC9" w:rsidRPr="00AB3FAA" w:rsidRDefault="002C1FC9" w:rsidP="002C1FC9">
      <w:pPr>
        <w:ind w:firstLine="851"/>
        <w:jc w:val="both"/>
        <w:rPr>
          <w:color w:val="auto"/>
          <w:sz w:val="28"/>
          <w:szCs w:val="28"/>
        </w:rPr>
      </w:pPr>
      <w:bookmarkStart w:id="26" w:name="sub_130214"/>
      <w:bookmarkEnd w:id="25"/>
      <w:r w:rsidRPr="00AB3FAA">
        <w:rPr>
          <w:color w:val="auto"/>
          <w:sz w:val="28"/>
          <w:szCs w:val="28"/>
        </w:rPr>
        <w:t xml:space="preserve">13) </w:t>
      </w:r>
      <w:r w:rsidRPr="00AB3FAA">
        <w:rPr>
          <w:rStyle w:val="a3"/>
          <w:color w:val="auto"/>
          <w:sz w:val="28"/>
          <w:szCs w:val="28"/>
        </w:rPr>
        <w:t>Функциональные зоны</w:t>
      </w:r>
      <w:r w:rsidRPr="00AB3FAA">
        <w:rPr>
          <w:color w:val="auto"/>
          <w:sz w:val="28"/>
          <w:szCs w:val="28"/>
        </w:rPr>
        <w:t xml:space="preserve"> - зоны, для которых документами территориального планирования определены границы и функциональное назначение.</w:t>
      </w:r>
    </w:p>
    <w:bookmarkEnd w:id="26"/>
    <w:p w:rsidR="002C1FC9" w:rsidRPr="00AB3FAA" w:rsidRDefault="002C1FC9" w:rsidP="002C1FC9">
      <w:pPr>
        <w:ind w:firstLine="851"/>
        <w:jc w:val="both"/>
        <w:rPr>
          <w:color w:val="auto"/>
          <w:sz w:val="28"/>
          <w:szCs w:val="28"/>
        </w:rPr>
      </w:pPr>
      <w:proofErr w:type="gramStart"/>
      <w:r w:rsidRPr="00AB3FAA">
        <w:rPr>
          <w:color w:val="auto"/>
          <w:sz w:val="28"/>
          <w:szCs w:val="28"/>
        </w:rPr>
        <w:t xml:space="preserve">14) </w:t>
      </w:r>
      <w:r w:rsidRPr="00AB3FAA">
        <w:rPr>
          <w:rStyle w:val="a3"/>
          <w:color w:val="auto"/>
          <w:sz w:val="28"/>
          <w:szCs w:val="28"/>
        </w:rPr>
        <w:t>Зоны с особыми условиями использования территорий</w:t>
      </w:r>
      <w:r w:rsidRPr="00AB3FAA">
        <w:rPr>
          <w:color w:val="auto"/>
          <w:sz w:val="28"/>
          <w:szCs w:val="28"/>
        </w:rPr>
        <w:t xml:space="preserve"> - охранные, санитарно-защитные зоны, зоны охраны объектов культурного наследия (памятников истории и культуры) народов Российской Федерации (далее - объекты культурного наследия), защитные зоны объектов культурного наследия, водоохранные зоны, зоны затопления, подтопления, зоны санитарной охраны источников питьевого и хозяйственно-бытового водоснабжения, зоны охраняемых объектов, приаэродромная территория, иные зоны, устанавливаемые в соответствии с законодательством Российской Федерации.</w:t>
      </w:r>
      <w:proofErr w:type="gramEnd"/>
    </w:p>
    <w:p w:rsidR="002C1FC9" w:rsidRPr="00AB3FAA" w:rsidRDefault="002C1FC9" w:rsidP="002C1FC9">
      <w:pPr>
        <w:ind w:firstLine="851"/>
        <w:jc w:val="both"/>
        <w:rPr>
          <w:color w:val="auto"/>
          <w:sz w:val="28"/>
          <w:szCs w:val="28"/>
        </w:rPr>
      </w:pPr>
      <w:bookmarkStart w:id="27" w:name="sub_130216"/>
      <w:r w:rsidRPr="00AB3FAA">
        <w:rPr>
          <w:color w:val="auto"/>
          <w:sz w:val="28"/>
          <w:szCs w:val="28"/>
        </w:rPr>
        <w:t xml:space="preserve">15) </w:t>
      </w:r>
      <w:r w:rsidRPr="00AB3FAA">
        <w:rPr>
          <w:rStyle w:val="a3"/>
          <w:color w:val="auto"/>
          <w:sz w:val="28"/>
          <w:szCs w:val="28"/>
        </w:rPr>
        <w:t>Градостроительное зонирование</w:t>
      </w:r>
      <w:r w:rsidRPr="00AB3FAA">
        <w:rPr>
          <w:color w:val="auto"/>
          <w:sz w:val="28"/>
          <w:szCs w:val="28"/>
        </w:rPr>
        <w:t xml:space="preserve"> - зонирование территорий муниципальных образований в целях определения территориальных зон и установления градостроительных регламентов.</w:t>
      </w:r>
    </w:p>
    <w:p w:rsidR="002C1FC9" w:rsidRPr="00AB3FAA" w:rsidRDefault="002C1FC9" w:rsidP="002C1FC9">
      <w:pPr>
        <w:ind w:firstLine="851"/>
        <w:jc w:val="both"/>
        <w:rPr>
          <w:color w:val="auto"/>
          <w:sz w:val="28"/>
          <w:szCs w:val="28"/>
        </w:rPr>
      </w:pPr>
      <w:bookmarkStart w:id="28" w:name="sub_130217"/>
      <w:bookmarkEnd w:id="27"/>
      <w:r w:rsidRPr="00AB3FAA">
        <w:rPr>
          <w:color w:val="auto"/>
          <w:sz w:val="28"/>
          <w:szCs w:val="28"/>
        </w:rPr>
        <w:t xml:space="preserve">16) </w:t>
      </w:r>
      <w:r w:rsidRPr="00AB3FAA">
        <w:rPr>
          <w:rStyle w:val="a3"/>
          <w:color w:val="auto"/>
          <w:sz w:val="28"/>
          <w:szCs w:val="28"/>
        </w:rPr>
        <w:t>Территориальные зоны</w:t>
      </w:r>
      <w:r w:rsidRPr="00AB3FAA">
        <w:rPr>
          <w:color w:val="auto"/>
          <w:sz w:val="28"/>
          <w:szCs w:val="28"/>
        </w:rPr>
        <w:t xml:space="preserve"> - зоны, для которых в правилах землепользования и застройки определены границы и установлены градостроительные регламенты.</w:t>
      </w:r>
    </w:p>
    <w:bookmarkEnd w:id="28"/>
    <w:p w:rsidR="002C1FC9" w:rsidRPr="00AB3FAA" w:rsidRDefault="002C1FC9" w:rsidP="002C1FC9">
      <w:pPr>
        <w:ind w:firstLine="851"/>
        <w:jc w:val="both"/>
        <w:rPr>
          <w:color w:val="auto"/>
          <w:sz w:val="28"/>
          <w:szCs w:val="28"/>
        </w:rPr>
      </w:pPr>
      <w:proofErr w:type="gramStart"/>
      <w:r w:rsidRPr="00AB3FAA">
        <w:rPr>
          <w:color w:val="auto"/>
          <w:sz w:val="28"/>
          <w:szCs w:val="28"/>
        </w:rPr>
        <w:t xml:space="preserve">17) </w:t>
      </w:r>
      <w:r w:rsidRPr="00AB3FAA">
        <w:rPr>
          <w:rStyle w:val="a3"/>
          <w:color w:val="auto"/>
          <w:sz w:val="28"/>
          <w:szCs w:val="28"/>
        </w:rPr>
        <w:t>Градостроительный регламент</w:t>
      </w:r>
      <w:r w:rsidRPr="00AB3FAA">
        <w:rPr>
          <w:color w:val="auto"/>
          <w:sz w:val="28"/>
          <w:szCs w:val="28"/>
        </w:rPr>
        <w:t xml:space="preserve"> - устанавливаемые в пределах границ соответствующей территориальной зоны вилы разрешенного использования земельных участков, равно как всего, что находится нал и под поверхностью земельных участков и используется в процессе их застройки и последующей эксплуатации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ограничения использования земельных участков и</w:t>
      </w:r>
      <w:proofErr w:type="gramEnd"/>
      <w:r w:rsidRPr="00AB3FAA">
        <w:rPr>
          <w:color w:val="auto"/>
          <w:sz w:val="28"/>
          <w:szCs w:val="28"/>
        </w:rPr>
        <w:t xml:space="preserve"> объектов капитального строительства, а также применительно к территориям, в границах которых предусматривается осуществление деятельности по комплексному и устойчивому развитию территории, расчетные показатели минимально допустимого уровня обеспеченности соответствующей территории объектами коммунальной, транспортной, социальной инфраструктур и расчетные </w:t>
      </w:r>
      <w:r w:rsidRPr="00AB3FAA">
        <w:rPr>
          <w:color w:val="auto"/>
          <w:sz w:val="28"/>
          <w:szCs w:val="28"/>
        </w:rPr>
        <w:lastRenderedPageBreak/>
        <w:t>показатели максимально допустимого уровня территориальной доступности указанных объектов для населения.</w:t>
      </w:r>
    </w:p>
    <w:p w:rsidR="002C1FC9" w:rsidRPr="00AB3FAA" w:rsidRDefault="002C1FC9" w:rsidP="002C1FC9">
      <w:pPr>
        <w:ind w:firstLine="851"/>
        <w:jc w:val="both"/>
        <w:rPr>
          <w:color w:val="auto"/>
          <w:sz w:val="28"/>
          <w:szCs w:val="28"/>
        </w:rPr>
      </w:pPr>
      <w:bookmarkStart w:id="29" w:name="sub_130219"/>
      <w:r w:rsidRPr="00AB3FAA">
        <w:rPr>
          <w:color w:val="auto"/>
          <w:sz w:val="28"/>
          <w:szCs w:val="28"/>
        </w:rPr>
        <w:t xml:space="preserve">18) </w:t>
      </w:r>
      <w:r w:rsidRPr="00AB3FAA">
        <w:rPr>
          <w:rStyle w:val="a3"/>
          <w:color w:val="auto"/>
          <w:sz w:val="28"/>
          <w:szCs w:val="28"/>
        </w:rPr>
        <w:t>Пригородные зоны</w:t>
      </w:r>
      <w:r w:rsidRPr="00AB3FAA">
        <w:rPr>
          <w:color w:val="auto"/>
          <w:sz w:val="28"/>
          <w:szCs w:val="28"/>
        </w:rPr>
        <w:t xml:space="preserve"> - земли, находящиеся за границами населенных пунктов, составляющие с городом единую социальную, природную и хозяйственную территорию и не входящие в состав земель иных поселений.</w:t>
      </w:r>
    </w:p>
    <w:p w:rsidR="002C1FC9" w:rsidRPr="00AB3FAA" w:rsidRDefault="002C1FC9" w:rsidP="002C1FC9">
      <w:pPr>
        <w:ind w:firstLine="851"/>
        <w:jc w:val="both"/>
        <w:rPr>
          <w:color w:val="auto"/>
          <w:sz w:val="28"/>
          <w:szCs w:val="28"/>
        </w:rPr>
      </w:pPr>
      <w:bookmarkStart w:id="30" w:name="sub_130220"/>
      <w:bookmarkEnd w:id="29"/>
      <w:r w:rsidRPr="00AB3FAA">
        <w:rPr>
          <w:color w:val="auto"/>
          <w:sz w:val="28"/>
          <w:szCs w:val="28"/>
        </w:rPr>
        <w:t xml:space="preserve">19) </w:t>
      </w:r>
      <w:r w:rsidRPr="00AB3FAA">
        <w:rPr>
          <w:rStyle w:val="a3"/>
          <w:color w:val="auto"/>
          <w:sz w:val="28"/>
          <w:szCs w:val="28"/>
        </w:rPr>
        <w:t>Территории общего пользования</w:t>
      </w:r>
      <w:r w:rsidRPr="00AB3FAA">
        <w:rPr>
          <w:color w:val="auto"/>
          <w:sz w:val="28"/>
          <w:szCs w:val="28"/>
        </w:rPr>
        <w:t xml:space="preserve"> - территории, которыми беспрепятственно пользуется неограниченный круг лиц (в том числе площади, улицы, проезды, набережные, береговые полосы водных объектов общего пользования, скверы, бульвары).</w:t>
      </w:r>
    </w:p>
    <w:p w:rsidR="002C1FC9" w:rsidRPr="00AB3FAA" w:rsidRDefault="002C1FC9" w:rsidP="002C1FC9">
      <w:pPr>
        <w:ind w:firstLine="851"/>
        <w:jc w:val="both"/>
        <w:rPr>
          <w:color w:val="auto"/>
          <w:sz w:val="28"/>
          <w:szCs w:val="28"/>
        </w:rPr>
      </w:pPr>
      <w:bookmarkStart w:id="31" w:name="sub_130221"/>
      <w:bookmarkEnd w:id="30"/>
      <w:r w:rsidRPr="00AB3FAA">
        <w:rPr>
          <w:color w:val="auto"/>
          <w:sz w:val="28"/>
          <w:szCs w:val="28"/>
        </w:rPr>
        <w:t xml:space="preserve">20) </w:t>
      </w:r>
      <w:r w:rsidRPr="00AB3FAA">
        <w:rPr>
          <w:rStyle w:val="a3"/>
          <w:color w:val="auto"/>
          <w:sz w:val="28"/>
          <w:szCs w:val="28"/>
        </w:rPr>
        <w:t>Строительство</w:t>
      </w:r>
      <w:r w:rsidRPr="00AB3FAA">
        <w:rPr>
          <w:color w:val="auto"/>
          <w:sz w:val="28"/>
          <w:szCs w:val="28"/>
        </w:rPr>
        <w:t xml:space="preserve"> - создание зданий, строений, сооружений (в том числе на месте сносимых объектов капитального строительства).</w:t>
      </w:r>
    </w:p>
    <w:p w:rsidR="002C1FC9" w:rsidRPr="00AB3FAA" w:rsidRDefault="002C1FC9" w:rsidP="002C1FC9">
      <w:pPr>
        <w:ind w:firstLine="851"/>
        <w:jc w:val="both"/>
        <w:rPr>
          <w:color w:val="auto"/>
          <w:sz w:val="28"/>
          <w:szCs w:val="28"/>
        </w:rPr>
      </w:pPr>
      <w:bookmarkStart w:id="32" w:name="sub_130222"/>
      <w:bookmarkEnd w:id="31"/>
      <w:proofErr w:type="gramStart"/>
      <w:r w:rsidRPr="00AB3FAA">
        <w:rPr>
          <w:color w:val="auto"/>
          <w:sz w:val="28"/>
          <w:szCs w:val="28"/>
        </w:rPr>
        <w:t xml:space="preserve">21) </w:t>
      </w:r>
      <w:r w:rsidRPr="00AB3FAA">
        <w:rPr>
          <w:rStyle w:val="a3"/>
          <w:color w:val="auto"/>
          <w:sz w:val="28"/>
          <w:szCs w:val="28"/>
        </w:rPr>
        <w:t>Реконструкция объектов капитального строительства (за исключением линейных объектов)</w:t>
      </w:r>
      <w:r w:rsidRPr="00AB3FAA">
        <w:rPr>
          <w:color w:val="auto"/>
          <w:sz w:val="28"/>
          <w:szCs w:val="28"/>
        </w:rPr>
        <w:t xml:space="preserve"> - изменение параметров объекта капитального строительства, его частей (высоты, количества этажей, площади, объема), в том числе надстройка, перестройка, расширение объекта капитального строительства, а также замена и (или) восстановление несущих строительных конструкций объекта капитального строительства, за исключением замены отдельных элементов таких конструкций на аналогичные или иные улучшающие показатели таких конструкций элементы и (или</w:t>
      </w:r>
      <w:proofErr w:type="gramEnd"/>
      <w:r w:rsidRPr="00AB3FAA">
        <w:rPr>
          <w:color w:val="auto"/>
          <w:sz w:val="28"/>
          <w:szCs w:val="28"/>
        </w:rPr>
        <w:t>) восстановления указанных элементов.</w:t>
      </w:r>
    </w:p>
    <w:p w:rsidR="002C1FC9" w:rsidRPr="00AB3FAA" w:rsidRDefault="002C1FC9" w:rsidP="002C1FC9">
      <w:pPr>
        <w:ind w:firstLine="851"/>
        <w:jc w:val="both"/>
        <w:rPr>
          <w:color w:val="auto"/>
          <w:sz w:val="28"/>
          <w:szCs w:val="28"/>
        </w:rPr>
      </w:pPr>
      <w:bookmarkStart w:id="33" w:name="sub_130223"/>
      <w:bookmarkEnd w:id="32"/>
      <w:r w:rsidRPr="00AB3FAA">
        <w:rPr>
          <w:color w:val="auto"/>
          <w:sz w:val="28"/>
          <w:szCs w:val="28"/>
        </w:rPr>
        <w:t xml:space="preserve">22) </w:t>
      </w:r>
      <w:r w:rsidRPr="00AB3FAA">
        <w:rPr>
          <w:rStyle w:val="a3"/>
          <w:color w:val="auto"/>
          <w:sz w:val="28"/>
          <w:szCs w:val="28"/>
        </w:rPr>
        <w:t>Инженерные изыскания</w:t>
      </w:r>
      <w:r w:rsidRPr="00AB3FAA">
        <w:rPr>
          <w:color w:val="auto"/>
          <w:sz w:val="28"/>
          <w:szCs w:val="28"/>
        </w:rPr>
        <w:t xml:space="preserve"> - изучение природных условий и факторов техногенного воздействия в целях рационального и безопасного использования территорий и земельных участков в их пределах, подготовки данных по обоснованию материалов, необходимых для территориального планирования, планировки территории и архитектурно-строительного проектирования.</w:t>
      </w:r>
    </w:p>
    <w:bookmarkEnd w:id="33"/>
    <w:p w:rsidR="002C1FC9" w:rsidRPr="00AB3FAA" w:rsidRDefault="002C1FC9" w:rsidP="002C1FC9">
      <w:pPr>
        <w:ind w:firstLine="851"/>
        <w:jc w:val="both"/>
        <w:rPr>
          <w:color w:val="auto"/>
          <w:sz w:val="28"/>
          <w:szCs w:val="28"/>
        </w:rPr>
      </w:pPr>
      <w:r w:rsidRPr="00AB3FAA">
        <w:rPr>
          <w:color w:val="auto"/>
          <w:sz w:val="28"/>
          <w:szCs w:val="28"/>
        </w:rPr>
        <w:t xml:space="preserve">23) </w:t>
      </w:r>
      <w:r w:rsidRPr="00AB3FAA">
        <w:rPr>
          <w:rStyle w:val="a3"/>
          <w:color w:val="auto"/>
          <w:sz w:val="28"/>
          <w:szCs w:val="28"/>
        </w:rPr>
        <w:t>Элемент планировочной структуры</w:t>
      </w:r>
      <w:r w:rsidRPr="00AB3FAA">
        <w:rPr>
          <w:color w:val="auto"/>
          <w:sz w:val="28"/>
          <w:szCs w:val="28"/>
        </w:rPr>
        <w:t xml:space="preserve"> - часть территории поселения, городского округа или межселенной территории муниципального района (квартал, микрорайон, район и иные подобные элементы). Виды элементов планировочной структуры устанавливаются уполномоченным Правительством Российской Федерации федеральным органом исполнительной власти.</w:t>
      </w:r>
    </w:p>
    <w:p w:rsidR="002C1FC9" w:rsidRPr="00AB3FAA" w:rsidRDefault="002C1FC9" w:rsidP="002C1FC9">
      <w:pPr>
        <w:ind w:firstLine="851"/>
        <w:jc w:val="both"/>
        <w:rPr>
          <w:color w:val="auto"/>
          <w:sz w:val="28"/>
          <w:szCs w:val="28"/>
        </w:rPr>
      </w:pPr>
      <w:bookmarkStart w:id="34" w:name="sub_130225"/>
      <w:r w:rsidRPr="00AB3FAA">
        <w:rPr>
          <w:color w:val="auto"/>
          <w:sz w:val="28"/>
          <w:szCs w:val="28"/>
        </w:rPr>
        <w:t xml:space="preserve">24) </w:t>
      </w:r>
      <w:r w:rsidRPr="00AB3FAA">
        <w:rPr>
          <w:rStyle w:val="a3"/>
          <w:color w:val="auto"/>
          <w:sz w:val="28"/>
          <w:szCs w:val="28"/>
        </w:rPr>
        <w:t>Земельный участок</w:t>
      </w:r>
      <w:r w:rsidRPr="00AB3FAA">
        <w:rPr>
          <w:color w:val="auto"/>
          <w:sz w:val="28"/>
          <w:szCs w:val="28"/>
        </w:rPr>
        <w:t xml:space="preserve"> - часть земной поверхности, границы которой определены в соответствии с федеральными законами.</w:t>
      </w:r>
    </w:p>
    <w:p w:rsidR="002C1FC9" w:rsidRPr="00AB3FAA" w:rsidRDefault="002C1FC9" w:rsidP="002C1FC9">
      <w:pPr>
        <w:ind w:firstLine="851"/>
        <w:jc w:val="both"/>
        <w:rPr>
          <w:color w:val="auto"/>
          <w:sz w:val="28"/>
          <w:szCs w:val="28"/>
        </w:rPr>
      </w:pPr>
      <w:bookmarkStart w:id="35" w:name="sub_130226"/>
      <w:bookmarkEnd w:id="34"/>
      <w:r w:rsidRPr="00AB3FAA">
        <w:rPr>
          <w:color w:val="auto"/>
          <w:sz w:val="28"/>
          <w:szCs w:val="28"/>
        </w:rPr>
        <w:t xml:space="preserve">25) </w:t>
      </w:r>
      <w:r w:rsidRPr="00AB3FAA">
        <w:rPr>
          <w:rStyle w:val="a3"/>
          <w:color w:val="auto"/>
          <w:sz w:val="28"/>
          <w:szCs w:val="28"/>
        </w:rPr>
        <w:t>Микрорайон (квартал)</w:t>
      </w:r>
      <w:r w:rsidRPr="00AB3FAA">
        <w:rPr>
          <w:color w:val="auto"/>
          <w:sz w:val="28"/>
          <w:szCs w:val="28"/>
        </w:rPr>
        <w:t xml:space="preserve"> - структурный элемент жилой застройки.</w:t>
      </w:r>
    </w:p>
    <w:p w:rsidR="002C1FC9" w:rsidRPr="00AB3FAA" w:rsidRDefault="002C1FC9" w:rsidP="002C1FC9">
      <w:pPr>
        <w:ind w:firstLine="851"/>
        <w:jc w:val="both"/>
        <w:rPr>
          <w:color w:val="auto"/>
          <w:sz w:val="28"/>
          <w:szCs w:val="28"/>
        </w:rPr>
      </w:pPr>
      <w:bookmarkStart w:id="36" w:name="sub_130227"/>
      <w:bookmarkEnd w:id="35"/>
      <w:r w:rsidRPr="00AB3FAA">
        <w:rPr>
          <w:color w:val="auto"/>
          <w:sz w:val="28"/>
          <w:szCs w:val="28"/>
        </w:rPr>
        <w:t xml:space="preserve">26) </w:t>
      </w:r>
      <w:r w:rsidRPr="00AB3FAA">
        <w:rPr>
          <w:rStyle w:val="a3"/>
          <w:color w:val="auto"/>
          <w:sz w:val="28"/>
          <w:szCs w:val="28"/>
        </w:rPr>
        <w:t>Жилой район</w:t>
      </w:r>
      <w:r w:rsidRPr="00AB3FAA">
        <w:rPr>
          <w:color w:val="auto"/>
          <w:sz w:val="28"/>
          <w:szCs w:val="28"/>
        </w:rPr>
        <w:t xml:space="preserve"> - структурный элемент селитебной территории.</w:t>
      </w:r>
    </w:p>
    <w:p w:rsidR="002C1FC9" w:rsidRPr="00AB3FAA" w:rsidRDefault="002C1FC9" w:rsidP="002C1FC9">
      <w:pPr>
        <w:ind w:firstLine="851"/>
        <w:jc w:val="both"/>
        <w:rPr>
          <w:color w:val="auto"/>
          <w:sz w:val="28"/>
          <w:szCs w:val="28"/>
        </w:rPr>
      </w:pPr>
      <w:bookmarkStart w:id="37" w:name="sub_130228"/>
      <w:bookmarkEnd w:id="36"/>
      <w:r w:rsidRPr="00AB3FAA">
        <w:rPr>
          <w:color w:val="auto"/>
          <w:sz w:val="28"/>
          <w:szCs w:val="28"/>
        </w:rPr>
        <w:t xml:space="preserve">27) </w:t>
      </w:r>
      <w:r w:rsidRPr="00AB3FAA">
        <w:rPr>
          <w:rStyle w:val="a3"/>
          <w:color w:val="auto"/>
          <w:sz w:val="28"/>
          <w:szCs w:val="28"/>
        </w:rPr>
        <w:t>Улица</w:t>
      </w:r>
      <w:r w:rsidRPr="00AB3FAA">
        <w:rPr>
          <w:color w:val="auto"/>
          <w:sz w:val="28"/>
          <w:szCs w:val="28"/>
        </w:rPr>
        <w:t xml:space="preserve"> - обустроенная и используемая для движения транспортных средств и пешеходов полоса земли либо поверхность искусственного сооружения, находящаяся в пределах населенных пунктов, в том числе магистральная дорога скоростного и регулируемого движения, пешеходная и парковая дорога, дорога в научно-производственных, промышленных и коммунально-складских зонах (районах).</w:t>
      </w:r>
    </w:p>
    <w:p w:rsidR="002C1FC9" w:rsidRPr="00AB3FAA" w:rsidRDefault="002C1FC9" w:rsidP="002C1FC9">
      <w:pPr>
        <w:ind w:firstLine="851"/>
        <w:jc w:val="both"/>
        <w:rPr>
          <w:color w:val="auto"/>
          <w:sz w:val="28"/>
          <w:szCs w:val="28"/>
        </w:rPr>
      </w:pPr>
      <w:bookmarkStart w:id="38" w:name="sub_130229"/>
      <w:bookmarkEnd w:id="37"/>
      <w:r w:rsidRPr="00AB3FAA">
        <w:rPr>
          <w:color w:val="auto"/>
          <w:sz w:val="28"/>
          <w:szCs w:val="28"/>
        </w:rPr>
        <w:t xml:space="preserve">28) </w:t>
      </w:r>
      <w:r w:rsidRPr="00AB3FAA">
        <w:rPr>
          <w:rStyle w:val="a3"/>
          <w:color w:val="auto"/>
          <w:sz w:val="28"/>
          <w:szCs w:val="28"/>
        </w:rPr>
        <w:t>Дорога</w:t>
      </w:r>
      <w:r w:rsidRPr="00AB3FAA">
        <w:rPr>
          <w:color w:val="auto"/>
          <w:sz w:val="28"/>
          <w:szCs w:val="28"/>
        </w:rPr>
        <w:t xml:space="preserve"> - обустроенная или приспособленная и используемая для движения транспортных средств полоса земли либо поверхность искусственного сооружения. Дорога включает в себя одну или несколько </w:t>
      </w:r>
      <w:r w:rsidRPr="00AB3FAA">
        <w:rPr>
          <w:color w:val="auto"/>
          <w:sz w:val="28"/>
          <w:szCs w:val="28"/>
        </w:rPr>
        <w:lastRenderedPageBreak/>
        <w:t>проезжих частей, а также трамвайные пути, тротуары, обочины и разделительные полосы при их наличии.</w:t>
      </w:r>
    </w:p>
    <w:p w:rsidR="002C1FC9" w:rsidRPr="00AB3FAA" w:rsidRDefault="002C1FC9" w:rsidP="002C1FC9">
      <w:pPr>
        <w:ind w:firstLine="851"/>
        <w:jc w:val="both"/>
        <w:rPr>
          <w:color w:val="auto"/>
          <w:sz w:val="28"/>
          <w:szCs w:val="28"/>
        </w:rPr>
      </w:pPr>
      <w:bookmarkStart w:id="39" w:name="sub_130230"/>
      <w:bookmarkEnd w:id="38"/>
      <w:r w:rsidRPr="00AB3FAA">
        <w:rPr>
          <w:color w:val="auto"/>
          <w:sz w:val="28"/>
          <w:szCs w:val="28"/>
        </w:rPr>
        <w:t xml:space="preserve">29) </w:t>
      </w:r>
      <w:r w:rsidRPr="00AB3FAA">
        <w:rPr>
          <w:rStyle w:val="a3"/>
          <w:color w:val="auto"/>
          <w:sz w:val="28"/>
          <w:szCs w:val="28"/>
        </w:rPr>
        <w:t>Пешеходная зона</w:t>
      </w:r>
      <w:r w:rsidRPr="00AB3FAA">
        <w:rPr>
          <w:color w:val="auto"/>
          <w:sz w:val="28"/>
          <w:szCs w:val="28"/>
        </w:rPr>
        <w:t xml:space="preserve"> - территория, предназначенная для передвижения пешеходов.</w:t>
      </w:r>
    </w:p>
    <w:p w:rsidR="002C1FC9" w:rsidRPr="00AB3FAA" w:rsidRDefault="002C1FC9" w:rsidP="002C1FC9">
      <w:pPr>
        <w:ind w:firstLine="851"/>
        <w:jc w:val="both"/>
        <w:rPr>
          <w:color w:val="auto"/>
          <w:sz w:val="28"/>
          <w:szCs w:val="28"/>
        </w:rPr>
      </w:pPr>
      <w:bookmarkStart w:id="40" w:name="sub_130231"/>
      <w:bookmarkEnd w:id="39"/>
      <w:r w:rsidRPr="00AB3FAA">
        <w:rPr>
          <w:color w:val="auto"/>
          <w:sz w:val="28"/>
          <w:szCs w:val="28"/>
        </w:rPr>
        <w:t xml:space="preserve">30) </w:t>
      </w:r>
      <w:r w:rsidRPr="00AB3FAA">
        <w:rPr>
          <w:rStyle w:val="a3"/>
          <w:color w:val="auto"/>
          <w:sz w:val="28"/>
          <w:szCs w:val="28"/>
        </w:rPr>
        <w:t>Градостроительная емкость (интенсивность использования, застройки) территории</w:t>
      </w:r>
      <w:r w:rsidRPr="00AB3FAA">
        <w:rPr>
          <w:color w:val="auto"/>
          <w:sz w:val="28"/>
          <w:szCs w:val="28"/>
        </w:rPr>
        <w:t xml:space="preserve"> - объем застройки, который соответствует роли и месту территории в планировочной структуре города. Определяется нормативной плотностью застройки и величиной застраиваемой территории в соответствии с видом объекта градостроительного нормирования, проектируемого на данной территории.</w:t>
      </w:r>
    </w:p>
    <w:p w:rsidR="002C1FC9" w:rsidRPr="00AB3FAA" w:rsidRDefault="002C1FC9" w:rsidP="002C1FC9">
      <w:pPr>
        <w:ind w:firstLine="851"/>
        <w:jc w:val="both"/>
        <w:rPr>
          <w:color w:val="auto"/>
          <w:sz w:val="28"/>
          <w:szCs w:val="28"/>
        </w:rPr>
      </w:pPr>
      <w:bookmarkStart w:id="41" w:name="sub_130232"/>
      <w:bookmarkEnd w:id="40"/>
      <w:r w:rsidRPr="00AB3FAA">
        <w:rPr>
          <w:color w:val="auto"/>
          <w:sz w:val="28"/>
          <w:szCs w:val="28"/>
        </w:rPr>
        <w:t xml:space="preserve">31) </w:t>
      </w:r>
      <w:r w:rsidRPr="00AB3FAA">
        <w:rPr>
          <w:rStyle w:val="a3"/>
          <w:color w:val="auto"/>
          <w:sz w:val="28"/>
          <w:szCs w:val="28"/>
        </w:rPr>
        <w:t>Плотность застройки</w:t>
      </w:r>
      <w:r w:rsidRPr="00AB3FAA">
        <w:rPr>
          <w:color w:val="auto"/>
          <w:sz w:val="28"/>
          <w:szCs w:val="28"/>
        </w:rPr>
        <w:t xml:space="preserve"> - суммарная поэтажная площадь застройки наземной части зданий и сооружений в габаритах наружных стен, приходящаяся на единицу территории участка (квартала) (тыс. кв. м/</w:t>
      </w:r>
      <w:proofErr w:type="gramStart"/>
      <w:r w:rsidRPr="00AB3FAA">
        <w:rPr>
          <w:color w:val="auto"/>
          <w:sz w:val="28"/>
          <w:szCs w:val="28"/>
        </w:rPr>
        <w:t>га</w:t>
      </w:r>
      <w:proofErr w:type="gramEnd"/>
      <w:r w:rsidRPr="00AB3FAA">
        <w:rPr>
          <w:color w:val="auto"/>
          <w:sz w:val="28"/>
          <w:szCs w:val="28"/>
        </w:rPr>
        <w:t>).</w:t>
      </w:r>
    </w:p>
    <w:p w:rsidR="002C1FC9" w:rsidRPr="00AB3FAA" w:rsidRDefault="002C1FC9" w:rsidP="002C1FC9">
      <w:pPr>
        <w:ind w:firstLine="851"/>
        <w:jc w:val="both"/>
        <w:rPr>
          <w:color w:val="auto"/>
          <w:sz w:val="28"/>
          <w:szCs w:val="28"/>
        </w:rPr>
      </w:pPr>
      <w:bookmarkStart w:id="42" w:name="sub_130233"/>
      <w:bookmarkEnd w:id="41"/>
      <w:r w:rsidRPr="00AB3FAA">
        <w:rPr>
          <w:color w:val="auto"/>
          <w:sz w:val="28"/>
          <w:szCs w:val="28"/>
        </w:rPr>
        <w:t xml:space="preserve">32) </w:t>
      </w:r>
      <w:r w:rsidRPr="00AB3FAA">
        <w:rPr>
          <w:rStyle w:val="a3"/>
          <w:color w:val="auto"/>
          <w:sz w:val="28"/>
          <w:szCs w:val="28"/>
        </w:rPr>
        <w:t>Суммарная поэтажная площадь</w:t>
      </w:r>
      <w:r w:rsidRPr="00AB3FAA">
        <w:rPr>
          <w:color w:val="auto"/>
          <w:sz w:val="28"/>
          <w:szCs w:val="28"/>
        </w:rPr>
        <w:t xml:space="preserve"> - суммарная площадь всех надземных этажей здания, включающая площади всех помещений этажа (в том числе лоджий, лестничных клеток, лифтовых шахт и другого).</w:t>
      </w:r>
    </w:p>
    <w:bookmarkEnd w:id="42"/>
    <w:p w:rsidR="002C1FC9" w:rsidRPr="00AB3FAA" w:rsidRDefault="002C1FC9" w:rsidP="002C1FC9">
      <w:pPr>
        <w:ind w:firstLine="851"/>
        <w:jc w:val="both"/>
        <w:rPr>
          <w:color w:val="auto"/>
          <w:sz w:val="28"/>
          <w:szCs w:val="28"/>
        </w:rPr>
      </w:pPr>
      <w:r w:rsidRPr="00AB3FAA">
        <w:rPr>
          <w:color w:val="auto"/>
          <w:sz w:val="28"/>
          <w:szCs w:val="28"/>
        </w:rPr>
        <w:t xml:space="preserve">33) </w:t>
      </w:r>
      <w:r w:rsidRPr="00AB3FAA">
        <w:rPr>
          <w:rStyle w:val="a3"/>
          <w:color w:val="auto"/>
          <w:sz w:val="28"/>
          <w:szCs w:val="28"/>
        </w:rPr>
        <w:t>Предельный коэффициент плотности жилой застройки</w:t>
      </w:r>
      <w:r w:rsidRPr="00AB3FAA">
        <w:rPr>
          <w:color w:val="auto"/>
          <w:sz w:val="28"/>
          <w:szCs w:val="28"/>
        </w:rPr>
        <w:t xml:space="preserve"> - предельное максимальное отношение суммарной площади квартир в многоквартирных домах, площади блокированных и индивидуальных жилых домов, которую разрешается построить на земельном участке, а при комплексном развитии территории на земельных участках, с учетом уже существующих объектов капитального строительства, к площади земельного участка.</w:t>
      </w:r>
    </w:p>
    <w:p w:rsidR="002C1FC9" w:rsidRPr="00AB3FAA" w:rsidRDefault="002C1FC9" w:rsidP="002C1FC9">
      <w:pPr>
        <w:ind w:firstLine="851"/>
        <w:jc w:val="both"/>
        <w:rPr>
          <w:color w:val="auto"/>
          <w:sz w:val="28"/>
          <w:szCs w:val="28"/>
        </w:rPr>
      </w:pPr>
      <w:r w:rsidRPr="00AB3FAA">
        <w:rPr>
          <w:color w:val="auto"/>
          <w:sz w:val="28"/>
          <w:szCs w:val="28"/>
        </w:rPr>
        <w:t xml:space="preserve">34) </w:t>
      </w:r>
      <w:r w:rsidRPr="00AB3FAA">
        <w:rPr>
          <w:rStyle w:val="a3"/>
          <w:color w:val="auto"/>
          <w:sz w:val="28"/>
          <w:szCs w:val="28"/>
        </w:rPr>
        <w:t>Максимальный процент застройки в границах земельного участка</w:t>
      </w:r>
      <w:r w:rsidRPr="00AB3FAA">
        <w:rPr>
          <w:color w:val="auto"/>
          <w:sz w:val="28"/>
          <w:szCs w:val="28"/>
        </w:rPr>
        <w:t xml:space="preserve"> - отношение суммарной площади земельного участка, которая может быть застроена, ко всей площади земельного участка, при определении которого площадь подземной части застройки и площадь стилобата до двух этажей не учитывается;</w:t>
      </w:r>
    </w:p>
    <w:p w:rsidR="002C1FC9" w:rsidRPr="00AB3FAA" w:rsidRDefault="002C1FC9" w:rsidP="002C1FC9">
      <w:pPr>
        <w:ind w:firstLine="851"/>
        <w:jc w:val="both"/>
        <w:rPr>
          <w:color w:val="auto"/>
          <w:sz w:val="28"/>
          <w:szCs w:val="28"/>
        </w:rPr>
      </w:pPr>
      <w:bookmarkStart w:id="43" w:name="sub_130236"/>
      <w:r w:rsidRPr="00AB3FAA">
        <w:rPr>
          <w:color w:val="auto"/>
          <w:sz w:val="28"/>
          <w:szCs w:val="28"/>
        </w:rPr>
        <w:t xml:space="preserve">35) </w:t>
      </w:r>
      <w:r w:rsidRPr="00AB3FAA">
        <w:rPr>
          <w:rStyle w:val="a3"/>
          <w:color w:val="auto"/>
          <w:sz w:val="28"/>
          <w:szCs w:val="28"/>
        </w:rPr>
        <w:t>Охранная зона объекта культурного наследия</w:t>
      </w:r>
      <w:r w:rsidRPr="00AB3FAA">
        <w:rPr>
          <w:color w:val="auto"/>
          <w:sz w:val="28"/>
          <w:szCs w:val="28"/>
        </w:rPr>
        <w:t xml:space="preserve"> - территория, в пределах которой в целях обеспечения сохранности объекта культурного наследия в его историческом ландшафтном окружении устанавливается особый режим использования земель, ограничивающий хозяйственную деятельность и запрещающий строительство, за исключением применения специальных мер, направленных на сохранение и регенерацию историко-градостроительной или природной среды объекта культурного наследия.</w:t>
      </w:r>
    </w:p>
    <w:p w:rsidR="002C1FC9" w:rsidRPr="00AB3FAA" w:rsidRDefault="002C1FC9" w:rsidP="002C1FC9">
      <w:pPr>
        <w:ind w:firstLine="851"/>
        <w:jc w:val="both"/>
        <w:rPr>
          <w:color w:val="auto"/>
          <w:sz w:val="28"/>
          <w:szCs w:val="28"/>
        </w:rPr>
      </w:pPr>
      <w:bookmarkStart w:id="44" w:name="sub_130237"/>
      <w:bookmarkEnd w:id="43"/>
      <w:proofErr w:type="gramStart"/>
      <w:r w:rsidRPr="00AB3FAA">
        <w:rPr>
          <w:color w:val="auto"/>
          <w:sz w:val="28"/>
          <w:szCs w:val="28"/>
        </w:rPr>
        <w:t xml:space="preserve">36) </w:t>
      </w:r>
      <w:r w:rsidRPr="00AB3FAA">
        <w:rPr>
          <w:rStyle w:val="a3"/>
          <w:color w:val="auto"/>
          <w:sz w:val="28"/>
          <w:szCs w:val="28"/>
        </w:rPr>
        <w:t>Историческое поселение</w:t>
      </w:r>
      <w:r w:rsidRPr="00AB3FAA">
        <w:rPr>
          <w:color w:val="auto"/>
          <w:sz w:val="28"/>
          <w:szCs w:val="28"/>
        </w:rPr>
        <w:t xml:space="preserve"> - включенные в перечень исторических поселений федерального значения или в перечень исторических поселений регионального значения населенный пункт или его часть, в границах которых расположены объекты культурного наследия, включенные в реестр, выявленные объекты культурного наследия и объекты, составляющие предмет охраны исторического поселения.</w:t>
      </w:r>
      <w:proofErr w:type="gramEnd"/>
    </w:p>
    <w:p w:rsidR="002C1FC9" w:rsidRPr="00AB3FAA" w:rsidRDefault="002C1FC9" w:rsidP="002C1FC9">
      <w:pPr>
        <w:ind w:firstLine="851"/>
        <w:jc w:val="both"/>
        <w:rPr>
          <w:color w:val="auto"/>
          <w:sz w:val="28"/>
          <w:szCs w:val="28"/>
        </w:rPr>
      </w:pPr>
      <w:bookmarkStart w:id="45" w:name="sub_130238"/>
      <w:bookmarkEnd w:id="44"/>
      <w:r w:rsidRPr="00AB3FAA">
        <w:rPr>
          <w:color w:val="auto"/>
          <w:sz w:val="28"/>
          <w:szCs w:val="28"/>
        </w:rPr>
        <w:t xml:space="preserve">37) </w:t>
      </w:r>
      <w:r w:rsidRPr="00AB3FAA">
        <w:rPr>
          <w:rStyle w:val="a3"/>
          <w:color w:val="auto"/>
          <w:sz w:val="28"/>
          <w:szCs w:val="28"/>
        </w:rPr>
        <w:t>Озелененная территория</w:t>
      </w:r>
      <w:r w:rsidRPr="00AB3FAA">
        <w:rPr>
          <w:color w:val="auto"/>
          <w:sz w:val="28"/>
          <w:szCs w:val="28"/>
        </w:rPr>
        <w:t xml:space="preserve"> - участки земли, на которых располагаются растительность естественного происхождения, искусственно созданные садово-парковые комплексы и объекты, бульвары, скверы, газоны, цветники, малозастроенная территория жилого, общественного, делового, коммунального, </w:t>
      </w:r>
      <w:r w:rsidRPr="00AB3FAA">
        <w:rPr>
          <w:color w:val="auto"/>
          <w:sz w:val="28"/>
          <w:szCs w:val="28"/>
        </w:rPr>
        <w:lastRenderedPageBreak/>
        <w:t>производственного назначения, в пределах которой не менее 70 процентов поверхности занято растительным покровом.</w:t>
      </w:r>
    </w:p>
    <w:bookmarkEnd w:id="45"/>
    <w:p w:rsidR="002C1FC9" w:rsidRPr="00AB3FAA" w:rsidRDefault="002C1FC9" w:rsidP="002C1FC9">
      <w:pPr>
        <w:ind w:firstLine="851"/>
        <w:jc w:val="both"/>
        <w:rPr>
          <w:color w:val="auto"/>
          <w:sz w:val="28"/>
          <w:szCs w:val="28"/>
        </w:rPr>
      </w:pPr>
      <w:r w:rsidRPr="00AB3FAA">
        <w:rPr>
          <w:color w:val="auto"/>
          <w:sz w:val="28"/>
          <w:szCs w:val="28"/>
        </w:rPr>
        <w:t xml:space="preserve">38) </w:t>
      </w:r>
      <w:r w:rsidRPr="00AB3FAA">
        <w:rPr>
          <w:rStyle w:val="a3"/>
          <w:color w:val="auto"/>
          <w:sz w:val="28"/>
          <w:szCs w:val="28"/>
        </w:rPr>
        <w:t>Озелененная территория общегородского значения</w:t>
      </w:r>
      <w:r w:rsidRPr="00AB3FAA">
        <w:rPr>
          <w:color w:val="auto"/>
          <w:sz w:val="28"/>
          <w:szCs w:val="28"/>
        </w:rPr>
        <w:t xml:space="preserve"> - территория используемая населением в рекреационных целях в границах населенного пункта. В состав таких </w:t>
      </w:r>
      <w:proofErr w:type="gramStart"/>
      <w:r w:rsidRPr="00AB3FAA">
        <w:rPr>
          <w:color w:val="auto"/>
          <w:sz w:val="28"/>
          <w:szCs w:val="28"/>
        </w:rPr>
        <w:t>территорий</w:t>
      </w:r>
      <w:proofErr w:type="gramEnd"/>
      <w:r w:rsidRPr="00AB3FAA">
        <w:rPr>
          <w:color w:val="auto"/>
          <w:sz w:val="28"/>
          <w:szCs w:val="28"/>
        </w:rPr>
        <w:t xml:space="preserve"> как правило включаются парки, скверы, бульвары, набережные, лесопарки и другие рекреационные природные территории (за исключением озелененных территорий общего пользования жилых районов).</w:t>
      </w:r>
    </w:p>
    <w:p w:rsidR="002C1FC9" w:rsidRPr="00AB3FAA" w:rsidRDefault="002C1FC9" w:rsidP="002C1FC9">
      <w:pPr>
        <w:ind w:firstLine="851"/>
        <w:jc w:val="both"/>
        <w:rPr>
          <w:color w:val="auto"/>
          <w:sz w:val="28"/>
          <w:szCs w:val="28"/>
        </w:rPr>
      </w:pPr>
      <w:r w:rsidRPr="00AB3FAA">
        <w:rPr>
          <w:color w:val="auto"/>
          <w:sz w:val="28"/>
          <w:szCs w:val="28"/>
        </w:rPr>
        <w:t xml:space="preserve">39) </w:t>
      </w:r>
      <w:r w:rsidRPr="00AB3FAA">
        <w:rPr>
          <w:rStyle w:val="a3"/>
          <w:color w:val="auto"/>
          <w:sz w:val="28"/>
          <w:szCs w:val="28"/>
        </w:rPr>
        <w:t>Озеленение земельного участка</w:t>
      </w:r>
      <w:r w:rsidRPr="00AB3FAA">
        <w:rPr>
          <w:color w:val="auto"/>
          <w:sz w:val="28"/>
          <w:szCs w:val="28"/>
        </w:rPr>
        <w:t xml:space="preserve"> - территория с газонным покрытием (травяной покров, создаваемый посевом семян специально подобранных трав) и высадкой посадочного материала. На участке необходимо высаживать минимальное количество деревьев (лиственный и хвойный посадочный материал диаметром штамба от 4 см) из расчета 7,5 деревьев на каждые 1000 кв. м, земельного участка.</w:t>
      </w:r>
    </w:p>
    <w:p w:rsidR="002C1FC9" w:rsidRPr="00AB3FAA" w:rsidRDefault="002C1FC9" w:rsidP="002C1FC9">
      <w:pPr>
        <w:ind w:firstLine="851"/>
        <w:jc w:val="both"/>
        <w:rPr>
          <w:color w:val="auto"/>
          <w:sz w:val="28"/>
          <w:szCs w:val="28"/>
        </w:rPr>
      </w:pPr>
      <w:r w:rsidRPr="00AB3FAA">
        <w:rPr>
          <w:color w:val="auto"/>
          <w:sz w:val="28"/>
          <w:szCs w:val="28"/>
        </w:rPr>
        <w:t xml:space="preserve">40) </w:t>
      </w:r>
      <w:r w:rsidRPr="00AB3FAA">
        <w:rPr>
          <w:rStyle w:val="a3"/>
          <w:color w:val="auto"/>
          <w:sz w:val="28"/>
          <w:szCs w:val="28"/>
        </w:rPr>
        <w:t>Процент озеленения земельного участка</w:t>
      </w:r>
      <w:r w:rsidRPr="00AB3FAA">
        <w:rPr>
          <w:color w:val="auto"/>
          <w:sz w:val="28"/>
          <w:szCs w:val="28"/>
        </w:rPr>
        <w:t xml:space="preserve"> - отношение суммарной площади озеленения земельного участка ко всей площади земельного участка. При определении процента озеленения могут учитываться озелененные территории детских и спортивных площадок для отдыха взрослого населения. Проезды, тротуары, парковочные места, в том числе, с использованием газонной решетки (георешетки) не учитываются в определении процента озеленения.</w:t>
      </w:r>
    </w:p>
    <w:p w:rsidR="002C1FC9" w:rsidRPr="00AB3FAA" w:rsidRDefault="002C1FC9" w:rsidP="002C1FC9">
      <w:pPr>
        <w:ind w:firstLine="851"/>
        <w:jc w:val="both"/>
        <w:rPr>
          <w:color w:val="auto"/>
          <w:sz w:val="28"/>
          <w:szCs w:val="28"/>
        </w:rPr>
      </w:pPr>
      <w:bookmarkStart w:id="46" w:name="sub_130239"/>
      <w:r w:rsidRPr="00AB3FAA">
        <w:rPr>
          <w:color w:val="auto"/>
          <w:sz w:val="28"/>
          <w:szCs w:val="28"/>
        </w:rPr>
        <w:t xml:space="preserve">41) </w:t>
      </w:r>
      <w:r w:rsidRPr="00AB3FAA">
        <w:rPr>
          <w:rStyle w:val="a3"/>
          <w:color w:val="auto"/>
          <w:sz w:val="28"/>
          <w:szCs w:val="28"/>
        </w:rPr>
        <w:t>Коэффициент озеленения</w:t>
      </w:r>
      <w:r w:rsidRPr="00AB3FAA">
        <w:rPr>
          <w:color w:val="auto"/>
          <w:sz w:val="28"/>
          <w:szCs w:val="28"/>
        </w:rPr>
        <w:t xml:space="preserve"> - отношение территории земельного участка, которая должна быть занята зелеными насаждениями, ко всей площади участка (в процентах).</w:t>
      </w:r>
    </w:p>
    <w:p w:rsidR="002C1FC9" w:rsidRPr="00AB3FAA" w:rsidRDefault="002C1FC9" w:rsidP="002C1FC9">
      <w:pPr>
        <w:ind w:firstLine="851"/>
        <w:jc w:val="both"/>
        <w:rPr>
          <w:color w:val="auto"/>
          <w:sz w:val="28"/>
          <w:szCs w:val="28"/>
        </w:rPr>
      </w:pPr>
      <w:bookmarkStart w:id="47" w:name="sub_130240"/>
      <w:bookmarkEnd w:id="46"/>
      <w:r w:rsidRPr="00AB3FAA">
        <w:rPr>
          <w:color w:val="auto"/>
          <w:sz w:val="28"/>
          <w:szCs w:val="28"/>
        </w:rPr>
        <w:t xml:space="preserve">42) </w:t>
      </w:r>
      <w:r w:rsidRPr="00AB3FAA">
        <w:rPr>
          <w:rStyle w:val="a3"/>
          <w:color w:val="auto"/>
          <w:sz w:val="28"/>
          <w:szCs w:val="28"/>
        </w:rPr>
        <w:t>Квартал сохраняемой застройки</w:t>
      </w:r>
      <w:r w:rsidRPr="00AB3FAA">
        <w:rPr>
          <w:color w:val="auto"/>
          <w:sz w:val="28"/>
          <w:szCs w:val="28"/>
        </w:rPr>
        <w:t xml:space="preserve"> - квартал, на территории которого при проектировании, планировке и застройке замена и (или) новое строительство составляют не более 25 процентов фонда существующей застройки.</w:t>
      </w:r>
    </w:p>
    <w:p w:rsidR="002C1FC9" w:rsidRPr="00AB3FAA" w:rsidRDefault="002C1FC9" w:rsidP="002C1FC9">
      <w:pPr>
        <w:ind w:firstLine="851"/>
        <w:jc w:val="both"/>
        <w:rPr>
          <w:color w:val="auto"/>
          <w:sz w:val="28"/>
          <w:szCs w:val="28"/>
        </w:rPr>
      </w:pPr>
      <w:bookmarkStart w:id="48" w:name="sub_130241"/>
      <w:bookmarkEnd w:id="47"/>
      <w:proofErr w:type="gramStart"/>
      <w:r w:rsidRPr="00AB3FAA">
        <w:rPr>
          <w:color w:val="auto"/>
          <w:sz w:val="28"/>
          <w:szCs w:val="28"/>
        </w:rPr>
        <w:t xml:space="preserve">43) </w:t>
      </w:r>
      <w:r w:rsidRPr="00AB3FAA">
        <w:rPr>
          <w:rStyle w:val="a3"/>
          <w:color w:val="auto"/>
          <w:sz w:val="28"/>
          <w:szCs w:val="28"/>
        </w:rPr>
        <w:t>Стоянка для автомобилей (автостоянка)</w:t>
      </w:r>
      <w:r w:rsidRPr="00AB3FAA">
        <w:rPr>
          <w:color w:val="auto"/>
          <w:sz w:val="28"/>
          <w:szCs w:val="28"/>
        </w:rPr>
        <w:t xml:space="preserve"> - здание, сооружение (часть здания, сооружения) или специальная открытая площадка, предназначенные только для хранения (стоянки) автомобилей.</w:t>
      </w:r>
      <w:proofErr w:type="gramEnd"/>
    </w:p>
    <w:p w:rsidR="002C1FC9" w:rsidRPr="00AB3FAA" w:rsidRDefault="002C1FC9" w:rsidP="002C1FC9">
      <w:pPr>
        <w:ind w:firstLine="851"/>
        <w:jc w:val="both"/>
        <w:rPr>
          <w:color w:val="auto"/>
          <w:sz w:val="28"/>
          <w:szCs w:val="28"/>
        </w:rPr>
      </w:pPr>
      <w:bookmarkStart w:id="49" w:name="sub_130242"/>
      <w:bookmarkEnd w:id="48"/>
      <w:r w:rsidRPr="00AB3FAA">
        <w:rPr>
          <w:color w:val="auto"/>
          <w:sz w:val="28"/>
          <w:szCs w:val="28"/>
        </w:rPr>
        <w:t xml:space="preserve">44) </w:t>
      </w:r>
      <w:r w:rsidRPr="00AB3FAA">
        <w:rPr>
          <w:rStyle w:val="a3"/>
          <w:color w:val="auto"/>
          <w:sz w:val="28"/>
          <w:szCs w:val="28"/>
        </w:rPr>
        <w:t>Надземная автостоянка закрытого типа</w:t>
      </w:r>
      <w:r w:rsidRPr="00AB3FAA">
        <w:rPr>
          <w:color w:val="auto"/>
          <w:sz w:val="28"/>
          <w:szCs w:val="28"/>
        </w:rPr>
        <w:t xml:space="preserve"> - автостоянка с наружными стеновыми ограждениями (гаражи, гаражи-стоянки, гаражные комплексы).</w:t>
      </w:r>
    </w:p>
    <w:p w:rsidR="002C1FC9" w:rsidRPr="00AB3FAA" w:rsidRDefault="002C1FC9" w:rsidP="002C1FC9">
      <w:pPr>
        <w:ind w:firstLine="851"/>
        <w:jc w:val="both"/>
        <w:rPr>
          <w:color w:val="auto"/>
          <w:sz w:val="28"/>
          <w:szCs w:val="28"/>
        </w:rPr>
      </w:pPr>
      <w:bookmarkStart w:id="50" w:name="sub_130243"/>
      <w:bookmarkEnd w:id="49"/>
      <w:r w:rsidRPr="00AB3FAA">
        <w:rPr>
          <w:color w:val="auto"/>
          <w:sz w:val="28"/>
          <w:szCs w:val="28"/>
        </w:rPr>
        <w:t xml:space="preserve">45) </w:t>
      </w:r>
      <w:r w:rsidRPr="00AB3FAA">
        <w:rPr>
          <w:rStyle w:val="a3"/>
          <w:color w:val="auto"/>
          <w:sz w:val="28"/>
          <w:szCs w:val="28"/>
        </w:rPr>
        <w:t>Автостоянка открытого типа</w:t>
      </w:r>
      <w:r w:rsidRPr="00AB3FAA">
        <w:rPr>
          <w:color w:val="auto"/>
          <w:sz w:val="28"/>
          <w:szCs w:val="28"/>
        </w:rPr>
        <w:t xml:space="preserve"> - автостоянка без наружных стеновых ограждений. Автостоянкой открытого типа считается также такое сооружение, которое открыто, по крайней мере, с двух противоположных сторон наибольшей протяженности. Сторона считается открытой, если общая площадь отверстий, распределенных по стороне, составляет не менее 50 процентов наружной поверхности этой стороны в каждом ярусе (этаже).</w:t>
      </w:r>
    </w:p>
    <w:p w:rsidR="002C1FC9" w:rsidRPr="00AB3FAA" w:rsidRDefault="002C1FC9" w:rsidP="002C1FC9">
      <w:pPr>
        <w:ind w:firstLine="851"/>
        <w:jc w:val="both"/>
        <w:rPr>
          <w:color w:val="auto"/>
          <w:sz w:val="28"/>
          <w:szCs w:val="28"/>
        </w:rPr>
      </w:pPr>
      <w:bookmarkStart w:id="51" w:name="sub_130244"/>
      <w:bookmarkEnd w:id="50"/>
      <w:r w:rsidRPr="00AB3FAA">
        <w:rPr>
          <w:color w:val="auto"/>
          <w:sz w:val="28"/>
          <w:szCs w:val="28"/>
        </w:rPr>
        <w:t xml:space="preserve">46) </w:t>
      </w:r>
      <w:r w:rsidRPr="00AB3FAA">
        <w:rPr>
          <w:rStyle w:val="a3"/>
          <w:color w:val="auto"/>
          <w:sz w:val="28"/>
          <w:szCs w:val="28"/>
        </w:rPr>
        <w:t>Гостевые стоянки</w:t>
      </w:r>
      <w:r w:rsidRPr="00AB3FAA">
        <w:rPr>
          <w:color w:val="auto"/>
          <w:sz w:val="28"/>
          <w:szCs w:val="28"/>
        </w:rPr>
        <w:t xml:space="preserve"> - открытые площадки, предназначенные для парковки легковых автомобилей посетителей жилых зон.</w:t>
      </w:r>
    </w:p>
    <w:bookmarkEnd w:id="51"/>
    <w:p w:rsidR="002C1FC9" w:rsidRPr="00AB3FAA" w:rsidRDefault="002C1FC9" w:rsidP="002C1FC9">
      <w:pPr>
        <w:ind w:firstLine="851"/>
        <w:jc w:val="both"/>
        <w:rPr>
          <w:color w:val="auto"/>
          <w:sz w:val="28"/>
          <w:szCs w:val="28"/>
        </w:rPr>
      </w:pPr>
      <w:r w:rsidRPr="00AB3FAA">
        <w:rPr>
          <w:color w:val="auto"/>
          <w:sz w:val="28"/>
          <w:szCs w:val="28"/>
        </w:rPr>
        <w:t xml:space="preserve">45) </w:t>
      </w:r>
      <w:r w:rsidRPr="00AB3FAA">
        <w:rPr>
          <w:rStyle w:val="a3"/>
          <w:color w:val="auto"/>
          <w:sz w:val="28"/>
          <w:szCs w:val="28"/>
        </w:rPr>
        <w:t>Гостевой дом для сезонного проживания отдыхающих и туристов (далее - гостевой дом)</w:t>
      </w:r>
      <w:r w:rsidRPr="00AB3FAA">
        <w:rPr>
          <w:color w:val="auto"/>
          <w:sz w:val="28"/>
          <w:szCs w:val="28"/>
        </w:rPr>
        <w:t xml:space="preserve"> - это строение этажностью не более 5 этажей, предназначенное для проживания одной семьи и размещения отдыхающих не </w:t>
      </w:r>
      <w:r w:rsidRPr="00AB3FAA">
        <w:rPr>
          <w:color w:val="auto"/>
          <w:sz w:val="28"/>
          <w:szCs w:val="28"/>
        </w:rPr>
        <w:lastRenderedPageBreak/>
        <w:t xml:space="preserve">более 30 человек и с количеством номеров не более 15. На территории индивидуальной жилой застройки количество надземных этажей гостевого дома должна быть не более чем 3 этажа, а его высота не более двадцати метров. Гостевой дом должен соответствовать требованиям пожарной безопасности, предъявляемым к зданиям (сооружениям, строениям, пожарным отсекам и частям зданий, сооружений, строений - помещениям или группам помещений, функционально связанных между собой) класса функциональной пожарной опасности Ф 1.2. Гостевой дом и предоставляемые в нем услуги должны соответствовать </w:t>
      </w:r>
      <w:hyperlink r:id="rId27" w:history="1">
        <w:r w:rsidRPr="00AB3FAA">
          <w:rPr>
            <w:rStyle w:val="aff5"/>
            <w:color w:val="auto"/>
            <w:sz w:val="28"/>
            <w:szCs w:val="28"/>
          </w:rPr>
          <w:t>требованиям</w:t>
        </w:r>
      </w:hyperlink>
      <w:r w:rsidRPr="00AB3FAA">
        <w:rPr>
          <w:color w:val="auto"/>
          <w:sz w:val="28"/>
          <w:szCs w:val="28"/>
        </w:rPr>
        <w:t xml:space="preserve"> </w:t>
      </w:r>
      <w:hyperlink r:id="rId28" w:history="1">
        <w:r w:rsidRPr="00AB3FAA">
          <w:rPr>
            <w:rStyle w:val="aff5"/>
            <w:color w:val="auto"/>
            <w:sz w:val="28"/>
            <w:szCs w:val="28"/>
          </w:rPr>
          <w:t xml:space="preserve">ГОСТ </w:t>
        </w:r>
        <w:proofErr w:type="gramStart"/>
        <w:r w:rsidRPr="00AB3FAA">
          <w:rPr>
            <w:rStyle w:val="aff5"/>
            <w:color w:val="auto"/>
            <w:sz w:val="28"/>
            <w:szCs w:val="28"/>
          </w:rPr>
          <w:t>Р</w:t>
        </w:r>
        <w:proofErr w:type="gramEnd"/>
        <w:r w:rsidRPr="00AB3FAA">
          <w:rPr>
            <w:rStyle w:val="aff5"/>
            <w:color w:val="auto"/>
            <w:sz w:val="28"/>
            <w:szCs w:val="28"/>
          </w:rPr>
          <w:t xml:space="preserve"> 51185-2014</w:t>
        </w:r>
      </w:hyperlink>
      <w:r w:rsidRPr="00AB3FAA">
        <w:rPr>
          <w:color w:val="auto"/>
          <w:sz w:val="28"/>
          <w:szCs w:val="28"/>
        </w:rPr>
        <w:t xml:space="preserve"> Туристские услуги. Средства размещения. Общие требования.</w:t>
      </w:r>
    </w:p>
    <w:p w:rsidR="002C1FC9" w:rsidRPr="00AB3FAA" w:rsidRDefault="002C1FC9" w:rsidP="002C1FC9">
      <w:pPr>
        <w:ind w:firstLine="851"/>
        <w:jc w:val="both"/>
        <w:rPr>
          <w:color w:val="auto"/>
          <w:sz w:val="28"/>
          <w:szCs w:val="28"/>
        </w:rPr>
      </w:pPr>
      <w:bookmarkStart w:id="52" w:name="sub_130246"/>
      <w:r w:rsidRPr="00AB3FAA">
        <w:rPr>
          <w:color w:val="auto"/>
          <w:sz w:val="28"/>
          <w:szCs w:val="28"/>
        </w:rPr>
        <w:t xml:space="preserve">46) </w:t>
      </w:r>
      <w:r w:rsidRPr="00AB3FAA">
        <w:rPr>
          <w:rStyle w:val="a3"/>
          <w:color w:val="auto"/>
          <w:sz w:val="28"/>
          <w:szCs w:val="28"/>
        </w:rPr>
        <w:t>Пандус</w:t>
      </w:r>
      <w:r w:rsidRPr="00AB3FAA">
        <w:rPr>
          <w:color w:val="auto"/>
          <w:sz w:val="28"/>
          <w:szCs w:val="28"/>
        </w:rPr>
        <w:t xml:space="preserve"> - сооружение, имеющее сплошную наклонную по направлению движения поверхность, предназначенное для перемещения с одного уровня горизонтальной поверхности пути на другой, в том числе на кресле-коляске.</w:t>
      </w:r>
    </w:p>
    <w:p w:rsidR="002C1FC9" w:rsidRPr="00AB3FAA" w:rsidRDefault="002C1FC9" w:rsidP="002C1FC9">
      <w:pPr>
        <w:ind w:firstLine="851"/>
        <w:jc w:val="both"/>
        <w:rPr>
          <w:color w:val="auto"/>
          <w:sz w:val="28"/>
          <w:szCs w:val="28"/>
        </w:rPr>
      </w:pPr>
      <w:bookmarkStart w:id="53" w:name="sub_130247"/>
      <w:bookmarkEnd w:id="52"/>
      <w:r w:rsidRPr="00AB3FAA">
        <w:rPr>
          <w:color w:val="auto"/>
          <w:sz w:val="28"/>
          <w:szCs w:val="28"/>
        </w:rPr>
        <w:t xml:space="preserve">47) </w:t>
      </w:r>
      <w:r w:rsidRPr="00AB3FAA">
        <w:rPr>
          <w:rStyle w:val="a3"/>
          <w:color w:val="auto"/>
          <w:sz w:val="28"/>
          <w:szCs w:val="28"/>
        </w:rPr>
        <w:t>Маломобильные граждане</w:t>
      </w:r>
      <w:r w:rsidRPr="00AB3FAA">
        <w:rPr>
          <w:color w:val="auto"/>
          <w:sz w:val="28"/>
          <w:szCs w:val="28"/>
        </w:rPr>
        <w:t xml:space="preserve"> - инвалиды всех категорий, к которым относятся лица, имеющие нарушение здоровья со стойким расстройством функций организма, обусловленное заболеваниями, последствиями травм или дефектами, приведшими к ограничению жизнедеятельности, и вызывающее необходимость их социальной защиты; лица пожилого возраста; граждане с малолетними детьми, в том числе использующие детские коляски; другие лица с ограниченными способностями или возможностями самостоятельно передвигаться, ориентироваться, общаться, вынужденные в силу устойчивого или временного физического недостатка использовать для своего передвижения необходимые средства, приспособления и собак - проводников.</w:t>
      </w:r>
    </w:p>
    <w:bookmarkEnd w:id="53"/>
    <w:p w:rsidR="002C1FC9" w:rsidRPr="00AB3FAA" w:rsidRDefault="002C1FC9" w:rsidP="002C1FC9">
      <w:pPr>
        <w:ind w:firstLine="851"/>
        <w:jc w:val="both"/>
        <w:rPr>
          <w:color w:val="auto"/>
          <w:sz w:val="28"/>
          <w:szCs w:val="28"/>
        </w:rPr>
      </w:pPr>
    </w:p>
    <w:p w:rsidR="002C1FC9" w:rsidRPr="00AB3FAA" w:rsidRDefault="002C1FC9" w:rsidP="002C1FC9">
      <w:pPr>
        <w:ind w:firstLine="851"/>
        <w:jc w:val="center"/>
        <w:rPr>
          <w:b/>
          <w:color w:val="auto"/>
          <w:sz w:val="28"/>
          <w:szCs w:val="28"/>
        </w:rPr>
      </w:pPr>
      <w:bookmarkStart w:id="54" w:name="sub_13020"/>
      <w:r w:rsidRPr="00AB3FAA">
        <w:rPr>
          <w:rStyle w:val="a3"/>
          <w:b/>
          <w:color w:val="auto"/>
          <w:sz w:val="28"/>
          <w:szCs w:val="28"/>
        </w:rPr>
        <w:t>Перечень линий градостроительного регулирования:</w:t>
      </w:r>
    </w:p>
    <w:bookmarkEnd w:id="54"/>
    <w:p w:rsidR="002C1FC9" w:rsidRPr="00AB3FAA" w:rsidRDefault="002C1FC9" w:rsidP="002C1FC9">
      <w:pPr>
        <w:rPr>
          <w:color w:val="auto"/>
          <w:sz w:val="28"/>
          <w:szCs w:val="28"/>
        </w:rPr>
      </w:pPr>
    </w:p>
    <w:p w:rsidR="002C1FC9" w:rsidRPr="00AB3FAA" w:rsidRDefault="002C1FC9" w:rsidP="002C1FC9">
      <w:pPr>
        <w:ind w:firstLine="851"/>
        <w:jc w:val="both"/>
        <w:rPr>
          <w:color w:val="auto"/>
          <w:sz w:val="28"/>
          <w:szCs w:val="28"/>
        </w:rPr>
      </w:pPr>
      <w:r w:rsidRPr="00AB3FAA">
        <w:rPr>
          <w:color w:val="auto"/>
          <w:sz w:val="28"/>
          <w:szCs w:val="28"/>
        </w:rPr>
        <w:t xml:space="preserve">48) </w:t>
      </w:r>
      <w:r w:rsidRPr="00AB3FAA">
        <w:rPr>
          <w:rStyle w:val="a3"/>
          <w:color w:val="auto"/>
          <w:sz w:val="28"/>
          <w:szCs w:val="28"/>
        </w:rPr>
        <w:t>Красные линии</w:t>
      </w:r>
      <w:r w:rsidRPr="00AB3FAA">
        <w:rPr>
          <w:color w:val="auto"/>
          <w:sz w:val="28"/>
          <w:szCs w:val="28"/>
        </w:rPr>
        <w:t xml:space="preserve"> - линии, которые обозначают границы территорий общего пользования и подлежат установлению, изменению или отмене в документации по планировке территории.</w:t>
      </w:r>
    </w:p>
    <w:p w:rsidR="002C1FC9" w:rsidRPr="00AB3FAA" w:rsidRDefault="002C1FC9" w:rsidP="002C1FC9">
      <w:pPr>
        <w:ind w:firstLine="851"/>
        <w:jc w:val="both"/>
        <w:rPr>
          <w:color w:val="auto"/>
          <w:sz w:val="28"/>
          <w:szCs w:val="28"/>
        </w:rPr>
      </w:pPr>
      <w:bookmarkStart w:id="55" w:name="sub_130249"/>
      <w:r w:rsidRPr="00AB3FAA">
        <w:rPr>
          <w:color w:val="auto"/>
          <w:sz w:val="28"/>
          <w:szCs w:val="28"/>
        </w:rPr>
        <w:t xml:space="preserve">49) </w:t>
      </w:r>
      <w:r w:rsidRPr="00AB3FAA">
        <w:rPr>
          <w:rStyle w:val="a3"/>
          <w:color w:val="auto"/>
          <w:sz w:val="28"/>
          <w:szCs w:val="28"/>
        </w:rPr>
        <w:t>Линии застройки</w:t>
      </w:r>
      <w:r w:rsidRPr="00AB3FAA">
        <w:rPr>
          <w:color w:val="auto"/>
          <w:sz w:val="28"/>
          <w:szCs w:val="28"/>
        </w:rPr>
        <w:t xml:space="preserve"> - условные линии, устанавливающие границы застройки при размещении зданий, строений, сооружений с отступом от красных линий или от границ земельного участка.</w:t>
      </w:r>
    </w:p>
    <w:p w:rsidR="002C1FC9" w:rsidRPr="00AB3FAA" w:rsidRDefault="002C1FC9" w:rsidP="002C1FC9">
      <w:pPr>
        <w:ind w:firstLine="851"/>
        <w:jc w:val="both"/>
        <w:rPr>
          <w:color w:val="auto"/>
          <w:sz w:val="28"/>
          <w:szCs w:val="28"/>
        </w:rPr>
      </w:pPr>
      <w:bookmarkStart w:id="56" w:name="sub_130250"/>
      <w:bookmarkEnd w:id="55"/>
      <w:r w:rsidRPr="00AB3FAA">
        <w:rPr>
          <w:color w:val="auto"/>
          <w:sz w:val="28"/>
          <w:szCs w:val="28"/>
        </w:rPr>
        <w:t xml:space="preserve">50) </w:t>
      </w:r>
      <w:r w:rsidRPr="00AB3FAA">
        <w:rPr>
          <w:rStyle w:val="a3"/>
          <w:color w:val="auto"/>
          <w:sz w:val="28"/>
          <w:szCs w:val="28"/>
        </w:rPr>
        <w:t>Отступ застройки</w:t>
      </w:r>
      <w:r w:rsidRPr="00AB3FAA">
        <w:rPr>
          <w:color w:val="auto"/>
          <w:sz w:val="28"/>
          <w:szCs w:val="28"/>
        </w:rPr>
        <w:t xml:space="preserve"> - расстояние между красной линией или границей земельного участка и стеной здания, строения, сооружения.</w:t>
      </w:r>
    </w:p>
    <w:p w:rsidR="002C1FC9" w:rsidRPr="00AB3FAA" w:rsidRDefault="002C1FC9" w:rsidP="002C1FC9">
      <w:pPr>
        <w:ind w:firstLine="851"/>
        <w:jc w:val="both"/>
        <w:rPr>
          <w:color w:val="auto"/>
          <w:sz w:val="28"/>
          <w:szCs w:val="28"/>
        </w:rPr>
      </w:pPr>
      <w:bookmarkStart w:id="57" w:name="sub_130251"/>
      <w:bookmarkEnd w:id="56"/>
      <w:r w:rsidRPr="00AB3FAA">
        <w:rPr>
          <w:color w:val="auto"/>
          <w:sz w:val="28"/>
          <w:szCs w:val="28"/>
        </w:rPr>
        <w:t xml:space="preserve">51) </w:t>
      </w:r>
      <w:r w:rsidRPr="00AB3FAA">
        <w:rPr>
          <w:rStyle w:val="a3"/>
          <w:color w:val="auto"/>
          <w:sz w:val="28"/>
          <w:szCs w:val="28"/>
        </w:rPr>
        <w:t>Синие линии</w:t>
      </w:r>
      <w:r w:rsidRPr="00AB3FAA">
        <w:rPr>
          <w:color w:val="auto"/>
          <w:sz w:val="28"/>
          <w:szCs w:val="28"/>
        </w:rPr>
        <w:t xml:space="preserve"> - границы акваторий рек, а также существующих и проектируемых открытых водоемов, устанавливаемые по нормальному подпорному горизонту.</w:t>
      </w:r>
    </w:p>
    <w:p w:rsidR="002C1FC9" w:rsidRPr="00AB3FAA" w:rsidRDefault="002C1FC9" w:rsidP="002C1FC9">
      <w:pPr>
        <w:ind w:firstLine="851"/>
        <w:jc w:val="both"/>
        <w:rPr>
          <w:color w:val="auto"/>
          <w:sz w:val="28"/>
          <w:szCs w:val="28"/>
        </w:rPr>
      </w:pPr>
      <w:bookmarkStart w:id="58" w:name="sub_130252"/>
      <w:bookmarkEnd w:id="57"/>
      <w:proofErr w:type="gramStart"/>
      <w:r w:rsidRPr="00AB3FAA">
        <w:rPr>
          <w:color w:val="auto"/>
          <w:sz w:val="28"/>
          <w:szCs w:val="28"/>
        </w:rPr>
        <w:t xml:space="preserve">52) </w:t>
      </w:r>
      <w:r w:rsidRPr="00AB3FAA">
        <w:rPr>
          <w:rStyle w:val="a3"/>
          <w:color w:val="auto"/>
          <w:sz w:val="28"/>
          <w:szCs w:val="28"/>
        </w:rPr>
        <w:t>Границы полосы отвода железных дорог</w:t>
      </w:r>
      <w:r w:rsidRPr="00AB3FAA">
        <w:rPr>
          <w:color w:val="auto"/>
          <w:sz w:val="28"/>
          <w:szCs w:val="28"/>
        </w:rPr>
        <w:t xml:space="preserve"> - земельные участки, прилегающие к железнодорожным путям, земельные участки, занятые железнодорожными путями или предназначенные для размещения таких путей, а также земельные участки, занятые или предназначенные для размещения железнодорожных станций, водоотводных и укрепительных устройств, защитных полос лесов вдоль железнодорожных путей, линий связи, устройств </w:t>
      </w:r>
      <w:r w:rsidRPr="00AB3FAA">
        <w:rPr>
          <w:color w:val="auto"/>
          <w:sz w:val="28"/>
          <w:szCs w:val="28"/>
        </w:rPr>
        <w:lastRenderedPageBreak/>
        <w:t>электроснабжения, производственных и иных зданий, строений, сооружений, устройств и других объектов железнодорожного транспорта.</w:t>
      </w:r>
      <w:proofErr w:type="gramEnd"/>
    </w:p>
    <w:p w:rsidR="002C1FC9" w:rsidRPr="00AB3FAA" w:rsidRDefault="002C1FC9" w:rsidP="002C1FC9">
      <w:pPr>
        <w:ind w:firstLine="851"/>
        <w:jc w:val="both"/>
        <w:rPr>
          <w:color w:val="auto"/>
          <w:sz w:val="28"/>
          <w:szCs w:val="28"/>
        </w:rPr>
      </w:pPr>
      <w:bookmarkStart w:id="59" w:name="sub_130253"/>
      <w:bookmarkEnd w:id="58"/>
      <w:r w:rsidRPr="00AB3FAA">
        <w:rPr>
          <w:color w:val="auto"/>
          <w:sz w:val="28"/>
          <w:szCs w:val="28"/>
        </w:rPr>
        <w:t xml:space="preserve">53) </w:t>
      </w:r>
      <w:r w:rsidRPr="00AB3FAA">
        <w:rPr>
          <w:rStyle w:val="a3"/>
          <w:color w:val="auto"/>
          <w:sz w:val="28"/>
          <w:szCs w:val="28"/>
        </w:rPr>
        <w:t>Границы полосы отвода автомобильных дорог</w:t>
      </w:r>
      <w:r w:rsidRPr="00AB3FAA">
        <w:rPr>
          <w:color w:val="auto"/>
          <w:sz w:val="28"/>
          <w:szCs w:val="28"/>
        </w:rPr>
        <w:t xml:space="preserve"> - земельные участки (независимо от категории земель), которые предназначены для размещения конструктивных элементов автомобильной дороги, дорожных сооружений и на которых располагаются или могут располагаться объекты дорожного сервиса.</w:t>
      </w:r>
    </w:p>
    <w:p w:rsidR="002C1FC9" w:rsidRPr="00AB3FAA" w:rsidRDefault="002C1FC9" w:rsidP="002C1FC9">
      <w:pPr>
        <w:ind w:firstLine="851"/>
        <w:jc w:val="both"/>
        <w:rPr>
          <w:color w:val="auto"/>
          <w:sz w:val="28"/>
          <w:szCs w:val="28"/>
        </w:rPr>
      </w:pPr>
      <w:bookmarkStart w:id="60" w:name="sub_130254"/>
      <w:bookmarkEnd w:id="59"/>
      <w:r w:rsidRPr="00AB3FAA">
        <w:rPr>
          <w:color w:val="auto"/>
          <w:sz w:val="28"/>
          <w:szCs w:val="28"/>
        </w:rPr>
        <w:t xml:space="preserve">54) </w:t>
      </w:r>
      <w:r w:rsidRPr="00AB3FAA">
        <w:rPr>
          <w:rStyle w:val="a3"/>
          <w:color w:val="auto"/>
          <w:sz w:val="28"/>
          <w:szCs w:val="28"/>
        </w:rPr>
        <w:t>Границы технических (охранных) зон инженерных сооружений и коммуникаций</w:t>
      </w:r>
      <w:r w:rsidRPr="00AB3FAA">
        <w:rPr>
          <w:color w:val="auto"/>
          <w:sz w:val="28"/>
          <w:szCs w:val="28"/>
        </w:rPr>
        <w:t xml:space="preserve"> - границы территорий, предназначенных для обеспечения обслуживания и безопасной эксплуатации наземных и подземных транспортных и инженерных сооружений и коммуникаций.</w:t>
      </w:r>
    </w:p>
    <w:p w:rsidR="002C1FC9" w:rsidRPr="00AB3FAA" w:rsidRDefault="002C1FC9" w:rsidP="002C1FC9">
      <w:pPr>
        <w:ind w:firstLine="851"/>
        <w:jc w:val="both"/>
        <w:rPr>
          <w:color w:val="auto"/>
          <w:sz w:val="28"/>
          <w:szCs w:val="28"/>
        </w:rPr>
      </w:pPr>
      <w:bookmarkStart w:id="61" w:name="sub_130255"/>
      <w:bookmarkEnd w:id="60"/>
      <w:r w:rsidRPr="00AB3FAA">
        <w:rPr>
          <w:color w:val="auto"/>
          <w:sz w:val="28"/>
          <w:szCs w:val="28"/>
        </w:rPr>
        <w:t xml:space="preserve">55) </w:t>
      </w:r>
      <w:r w:rsidRPr="00AB3FAA">
        <w:rPr>
          <w:rStyle w:val="a3"/>
          <w:color w:val="auto"/>
          <w:sz w:val="28"/>
          <w:szCs w:val="28"/>
        </w:rPr>
        <w:t>Границы территорий памятников и ансамблей</w:t>
      </w:r>
      <w:r w:rsidRPr="00AB3FAA">
        <w:rPr>
          <w:color w:val="auto"/>
          <w:sz w:val="28"/>
          <w:szCs w:val="28"/>
        </w:rPr>
        <w:t xml:space="preserve"> - границы земельных участков памятников градостроительства и архитектуры, памятников истории, археологии и монументального искусства, состоящих на государственной охране.</w:t>
      </w:r>
    </w:p>
    <w:p w:rsidR="002C1FC9" w:rsidRPr="00AB3FAA" w:rsidRDefault="002C1FC9" w:rsidP="002C1FC9">
      <w:pPr>
        <w:ind w:firstLine="851"/>
        <w:jc w:val="both"/>
        <w:rPr>
          <w:color w:val="auto"/>
          <w:sz w:val="28"/>
          <w:szCs w:val="28"/>
        </w:rPr>
      </w:pPr>
      <w:bookmarkStart w:id="62" w:name="sub_130256"/>
      <w:bookmarkEnd w:id="61"/>
      <w:r w:rsidRPr="00AB3FAA">
        <w:rPr>
          <w:color w:val="auto"/>
          <w:sz w:val="28"/>
          <w:szCs w:val="28"/>
        </w:rPr>
        <w:t xml:space="preserve">56) </w:t>
      </w:r>
      <w:r w:rsidRPr="00AB3FAA">
        <w:rPr>
          <w:rStyle w:val="a3"/>
          <w:color w:val="auto"/>
          <w:sz w:val="28"/>
          <w:szCs w:val="28"/>
        </w:rPr>
        <w:t>Границы зон охраны объекта культурного наследия</w:t>
      </w:r>
      <w:r w:rsidRPr="00AB3FAA">
        <w:rPr>
          <w:color w:val="auto"/>
          <w:sz w:val="28"/>
          <w:szCs w:val="28"/>
        </w:rPr>
        <w:t xml:space="preserve"> - границы территорий, установленные на основании проекта зон охраны объекта культурного наследия, разработанного в соответствии с требованиями </w:t>
      </w:r>
      <w:hyperlink r:id="rId29" w:history="1">
        <w:r w:rsidRPr="00AB3FAA">
          <w:rPr>
            <w:rStyle w:val="aff5"/>
            <w:color w:val="auto"/>
            <w:sz w:val="28"/>
            <w:szCs w:val="28"/>
          </w:rPr>
          <w:t>законодательства</w:t>
        </w:r>
      </w:hyperlink>
      <w:r w:rsidRPr="00AB3FAA">
        <w:rPr>
          <w:color w:val="auto"/>
          <w:sz w:val="28"/>
          <w:szCs w:val="28"/>
        </w:rPr>
        <w:t xml:space="preserve"> Российской Федерации об охране объектов культурного наследия.</w:t>
      </w:r>
    </w:p>
    <w:p w:rsidR="002C1FC9" w:rsidRPr="00AB3FAA" w:rsidRDefault="002C1FC9" w:rsidP="002C1FC9">
      <w:pPr>
        <w:ind w:firstLine="851"/>
        <w:jc w:val="both"/>
        <w:rPr>
          <w:color w:val="auto"/>
          <w:sz w:val="28"/>
          <w:szCs w:val="28"/>
        </w:rPr>
      </w:pPr>
      <w:bookmarkStart w:id="63" w:name="sub_130257"/>
      <w:bookmarkEnd w:id="62"/>
      <w:r w:rsidRPr="00AB3FAA">
        <w:rPr>
          <w:color w:val="auto"/>
          <w:sz w:val="28"/>
          <w:szCs w:val="28"/>
        </w:rPr>
        <w:t xml:space="preserve">57) </w:t>
      </w:r>
      <w:r w:rsidRPr="00AB3FAA">
        <w:rPr>
          <w:rStyle w:val="a3"/>
          <w:color w:val="auto"/>
          <w:sz w:val="28"/>
          <w:szCs w:val="28"/>
        </w:rPr>
        <w:t>Граница историко-культурного заповедника</w:t>
      </w:r>
      <w:r w:rsidRPr="00AB3FAA">
        <w:rPr>
          <w:color w:val="auto"/>
          <w:sz w:val="28"/>
          <w:szCs w:val="28"/>
        </w:rPr>
        <w:t xml:space="preserve"> - граница территории, установленная на основании историко-культурного опорного плана и (или) иных документов, установленных </w:t>
      </w:r>
      <w:hyperlink r:id="rId30" w:history="1">
        <w:r w:rsidRPr="00AB3FAA">
          <w:rPr>
            <w:rStyle w:val="aff5"/>
            <w:color w:val="auto"/>
            <w:sz w:val="28"/>
            <w:szCs w:val="28"/>
          </w:rPr>
          <w:t>законодательством</w:t>
        </w:r>
      </w:hyperlink>
      <w:r w:rsidRPr="00AB3FAA">
        <w:rPr>
          <w:color w:val="auto"/>
          <w:sz w:val="28"/>
          <w:szCs w:val="28"/>
        </w:rPr>
        <w:t xml:space="preserve"> Российской Федерации об охране объектов культурного наследия, на которой расположен выдающийся историко-культурный и природный комплекс, нуждающийся в особом режиме содержания.</w:t>
      </w:r>
    </w:p>
    <w:p w:rsidR="002C1FC9" w:rsidRPr="00AB3FAA" w:rsidRDefault="002C1FC9" w:rsidP="002C1FC9">
      <w:pPr>
        <w:ind w:firstLine="851"/>
        <w:jc w:val="both"/>
        <w:rPr>
          <w:color w:val="auto"/>
          <w:sz w:val="28"/>
          <w:szCs w:val="28"/>
        </w:rPr>
      </w:pPr>
      <w:bookmarkStart w:id="64" w:name="sub_130258"/>
      <w:bookmarkEnd w:id="63"/>
      <w:r w:rsidRPr="00AB3FAA">
        <w:rPr>
          <w:color w:val="auto"/>
          <w:sz w:val="28"/>
          <w:szCs w:val="28"/>
        </w:rPr>
        <w:t xml:space="preserve">58) </w:t>
      </w:r>
      <w:r w:rsidRPr="00AB3FAA">
        <w:rPr>
          <w:rStyle w:val="a3"/>
          <w:color w:val="auto"/>
          <w:sz w:val="28"/>
          <w:szCs w:val="28"/>
        </w:rPr>
        <w:t>Границы охранных зон особо охраняемых природных территорий</w:t>
      </w:r>
      <w:r w:rsidRPr="00AB3FAA">
        <w:rPr>
          <w:color w:val="auto"/>
          <w:sz w:val="28"/>
          <w:szCs w:val="28"/>
        </w:rPr>
        <w:t xml:space="preserve"> - участок земли и водного пространства, прилегающий к особо охраняемой природной территории, предназначенный для ее защиты от загрязнения и другого негативного воздействия.</w:t>
      </w:r>
    </w:p>
    <w:p w:rsidR="002C1FC9" w:rsidRPr="00AB3FAA" w:rsidRDefault="002C1FC9" w:rsidP="002C1FC9">
      <w:pPr>
        <w:ind w:firstLine="851"/>
        <w:jc w:val="both"/>
        <w:rPr>
          <w:color w:val="auto"/>
          <w:sz w:val="28"/>
          <w:szCs w:val="28"/>
        </w:rPr>
      </w:pPr>
      <w:bookmarkStart w:id="65" w:name="sub_130259"/>
      <w:bookmarkEnd w:id="64"/>
      <w:r w:rsidRPr="00AB3FAA">
        <w:rPr>
          <w:color w:val="auto"/>
          <w:sz w:val="28"/>
          <w:szCs w:val="28"/>
        </w:rPr>
        <w:t xml:space="preserve">59) </w:t>
      </w:r>
      <w:r w:rsidRPr="00AB3FAA">
        <w:rPr>
          <w:rStyle w:val="a3"/>
          <w:color w:val="auto"/>
          <w:sz w:val="28"/>
          <w:szCs w:val="28"/>
        </w:rPr>
        <w:t>Границы территорий природного комплекса Краснодарского края, не являющихся особо охраняемыми,</w:t>
      </w:r>
      <w:r w:rsidRPr="00AB3FAA">
        <w:rPr>
          <w:color w:val="auto"/>
          <w:sz w:val="28"/>
          <w:szCs w:val="28"/>
        </w:rPr>
        <w:t xml:space="preserve"> - границы территорий городских лесов и лесопарков, долин малых рек, парков, скверов, озелененных и лесных территорий, объектов спортивного, медицинского, специализированного и иного назначения, а также резервных территорий, предназначенных для воссоздания утраченных или формирования новых территорий природного комплекса.</w:t>
      </w:r>
    </w:p>
    <w:p w:rsidR="002C1FC9" w:rsidRPr="00AB3FAA" w:rsidRDefault="002C1FC9" w:rsidP="002C1FC9">
      <w:pPr>
        <w:ind w:firstLine="851"/>
        <w:jc w:val="both"/>
        <w:rPr>
          <w:color w:val="auto"/>
          <w:sz w:val="28"/>
          <w:szCs w:val="28"/>
        </w:rPr>
      </w:pPr>
      <w:bookmarkStart w:id="66" w:name="sub_130260"/>
      <w:bookmarkEnd w:id="65"/>
      <w:r w:rsidRPr="00AB3FAA">
        <w:rPr>
          <w:color w:val="auto"/>
          <w:sz w:val="28"/>
          <w:szCs w:val="28"/>
        </w:rPr>
        <w:t xml:space="preserve">60) </w:t>
      </w:r>
      <w:r w:rsidRPr="00AB3FAA">
        <w:rPr>
          <w:rStyle w:val="a3"/>
          <w:color w:val="auto"/>
          <w:sz w:val="28"/>
          <w:szCs w:val="28"/>
        </w:rPr>
        <w:t>Границы озелененных территорий, не входящих в природный комплекс городских округов и поселений Краснодарского края</w:t>
      </w:r>
      <w:r w:rsidRPr="00AB3FAA">
        <w:rPr>
          <w:color w:val="auto"/>
          <w:sz w:val="28"/>
          <w:szCs w:val="28"/>
        </w:rPr>
        <w:t>, - границы участков внутриквартального озеленения общего пользования и трасс внутриквартальных транспортных коммуникаций.</w:t>
      </w:r>
    </w:p>
    <w:bookmarkEnd w:id="66"/>
    <w:p w:rsidR="002C1FC9" w:rsidRPr="00AB3FAA" w:rsidRDefault="002C1FC9" w:rsidP="002C1FC9">
      <w:pPr>
        <w:ind w:firstLine="851"/>
        <w:jc w:val="both"/>
        <w:rPr>
          <w:color w:val="auto"/>
          <w:sz w:val="28"/>
          <w:szCs w:val="28"/>
        </w:rPr>
      </w:pPr>
      <w:proofErr w:type="gramStart"/>
      <w:r w:rsidRPr="00AB3FAA">
        <w:rPr>
          <w:color w:val="auto"/>
          <w:sz w:val="28"/>
          <w:szCs w:val="28"/>
        </w:rPr>
        <w:t xml:space="preserve">61) Границы водоохранных зон - границы территорий, которые примыкают к береговой линии (границе водного объекта) морей, рек, ручьев, каналов, озер, водохранилищ и на которых устанавливается специальный режим осуществления хозяйственной и иной деятельности в целях </w:t>
      </w:r>
      <w:r w:rsidRPr="00AB3FAA">
        <w:rPr>
          <w:color w:val="auto"/>
          <w:sz w:val="28"/>
          <w:szCs w:val="28"/>
        </w:rPr>
        <w:lastRenderedPageBreak/>
        <w:t>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w:t>
      </w:r>
      <w:proofErr w:type="gramEnd"/>
    </w:p>
    <w:p w:rsidR="002C1FC9" w:rsidRPr="00AB3FAA" w:rsidRDefault="002C1FC9" w:rsidP="002C1FC9">
      <w:pPr>
        <w:ind w:firstLine="851"/>
        <w:jc w:val="both"/>
        <w:rPr>
          <w:color w:val="auto"/>
          <w:sz w:val="28"/>
          <w:szCs w:val="28"/>
        </w:rPr>
      </w:pPr>
      <w:bookmarkStart w:id="67" w:name="sub_130262"/>
      <w:r w:rsidRPr="00AB3FAA">
        <w:rPr>
          <w:color w:val="auto"/>
          <w:sz w:val="28"/>
          <w:szCs w:val="28"/>
        </w:rPr>
        <w:t xml:space="preserve">62) </w:t>
      </w:r>
      <w:r w:rsidRPr="00AB3FAA">
        <w:rPr>
          <w:rStyle w:val="a3"/>
          <w:color w:val="auto"/>
          <w:sz w:val="28"/>
          <w:szCs w:val="28"/>
        </w:rPr>
        <w:t>Границы прибрежных зон (полос)</w:t>
      </w:r>
      <w:r w:rsidRPr="00AB3FAA">
        <w:rPr>
          <w:color w:val="auto"/>
          <w:sz w:val="28"/>
          <w:szCs w:val="28"/>
        </w:rPr>
        <w:t xml:space="preserve"> - границы территорий внутри водоохранных зон, на которых в соответствии с </w:t>
      </w:r>
      <w:hyperlink r:id="rId31" w:history="1">
        <w:r w:rsidRPr="00AB3FAA">
          <w:rPr>
            <w:rStyle w:val="aff5"/>
            <w:color w:val="auto"/>
            <w:sz w:val="28"/>
            <w:szCs w:val="28"/>
          </w:rPr>
          <w:t>Водным кодексом</w:t>
        </w:r>
      </w:hyperlink>
      <w:r w:rsidRPr="00AB3FAA">
        <w:rPr>
          <w:color w:val="auto"/>
          <w:sz w:val="28"/>
          <w:szCs w:val="28"/>
        </w:rPr>
        <w:t xml:space="preserve"> Российской Федерации вводятся дополнительные ограничения природопользования. В границах прибрежных зон допускается размещение объектов, перечень и порядок размещения которых устанавливается Правительством Российской Федерации.</w:t>
      </w:r>
    </w:p>
    <w:p w:rsidR="002C1FC9" w:rsidRPr="00AB3FAA" w:rsidRDefault="002C1FC9" w:rsidP="002C1FC9">
      <w:pPr>
        <w:ind w:firstLine="851"/>
        <w:jc w:val="both"/>
        <w:rPr>
          <w:color w:val="auto"/>
          <w:sz w:val="28"/>
          <w:szCs w:val="28"/>
        </w:rPr>
      </w:pPr>
      <w:bookmarkStart w:id="68" w:name="sub_130263"/>
      <w:bookmarkEnd w:id="67"/>
      <w:r w:rsidRPr="00AB3FAA">
        <w:rPr>
          <w:color w:val="auto"/>
          <w:sz w:val="28"/>
          <w:szCs w:val="28"/>
        </w:rPr>
        <w:t xml:space="preserve">63) </w:t>
      </w:r>
      <w:r w:rsidRPr="00AB3FAA">
        <w:rPr>
          <w:rStyle w:val="a3"/>
          <w:color w:val="auto"/>
          <w:sz w:val="28"/>
          <w:szCs w:val="28"/>
        </w:rPr>
        <w:t>Границы зон санитарной охраны источников питьевого водоснабжения</w:t>
      </w:r>
      <w:r w:rsidRPr="00AB3FAA">
        <w:rPr>
          <w:color w:val="auto"/>
          <w:sz w:val="28"/>
          <w:szCs w:val="28"/>
        </w:rPr>
        <w:t xml:space="preserve"> - границы зон I и II поясов, а также жесткой зоны II пояса:</w:t>
      </w:r>
    </w:p>
    <w:bookmarkEnd w:id="68"/>
    <w:p w:rsidR="002C1FC9" w:rsidRPr="00AB3FAA" w:rsidRDefault="002C1FC9" w:rsidP="002C1FC9">
      <w:pPr>
        <w:ind w:firstLine="851"/>
        <w:jc w:val="both"/>
        <w:rPr>
          <w:color w:val="auto"/>
          <w:sz w:val="28"/>
          <w:szCs w:val="28"/>
        </w:rPr>
      </w:pPr>
      <w:r w:rsidRPr="00AB3FAA">
        <w:rPr>
          <w:color w:val="auto"/>
          <w:sz w:val="28"/>
          <w:szCs w:val="28"/>
        </w:rPr>
        <w:t>границы зоны I пояса санитарной охраны - границы огражденной территории водозаборных сооружений и площадок, головных водопроводных сооружений, на которых установлен строгий охранный режим и не допускается размещение зданий, сооружений и коммуникаций, не связанных с эксплуатацией водоисточника. В границах I пояса санитарной охраны запрещается постоянное и временное проживание людей, не связанных непосредственно с работой на водопроводных сооружениях;</w:t>
      </w:r>
    </w:p>
    <w:p w:rsidR="002C1FC9" w:rsidRPr="00AB3FAA" w:rsidRDefault="002C1FC9" w:rsidP="002C1FC9">
      <w:pPr>
        <w:ind w:firstLine="851"/>
        <w:jc w:val="both"/>
        <w:rPr>
          <w:color w:val="auto"/>
          <w:sz w:val="28"/>
          <w:szCs w:val="28"/>
        </w:rPr>
      </w:pPr>
      <w:r w:rsidRPr="00AB3FAA">
        <w:rPr>
          <w:color w:val="auto"/>
          <w:sz w:val="28"/>
          <w:szCs w:val="28"/>
        </w:rPr>
        <w:t>границы зоны II пояса санитарной охраны - границы территории, непосредственно окружающей не только источники, но и их притоки, на которой установлен режим ограничения строительства и хозяйственного пользования земель и водных объектов;</w:t>
      </w:r>
    </w:p>
    <w:p w:rsidR="002C1FC9" w:rsidRPr="00AB3FAA" w:rsidRDefault="002C1FC9" w:rsidP="002C1FC9">
      <w:pPr>
        <w:ind w:firstLine="851"/>
        <w:jc w:val="both"/>
        <w:rPr>
          <w:color w:val="auto"/>
          <w:sz w:val="28"/>
          <w:szCs w:val="28"/>
        </w:rPr>
      </w:pPr>
      <w:r w:rsidRPr="00AB3FAA">
        <w:rPr>
          <w:color w:val="auto"/>
          <w:sz w:val="28"/>
          <w:szCs w:val="28"/>
        </w:rPr>
        <w:t>границы жесткой зоны II пояса санитарной охраны - границы территории, непосредственно прилегающей к акватории водоисточников и выделяемой в пределах территории II пояса по границам прибрежной полосы с режимом ограничения хозяйственной деятельности.</w:t>
      </w:r>
    </w:p>
    <w:p w:rsidR="002C1FC9" w:rsidRPr="00AB3FAA" w:rsidRDefault="002C1FC9" w:rsidP="002C1FC9">
      <w:pPr>
        <w:ind w:firstLine="851"/>
        <w:jc w:val="both"/>
        <w:rPr>
          <w:color w:val="auto"/>
          <w:sz w:val="28"/>
          <w:szCs w:val="28"/>
        </w:rPr>
      </w:pPr>
      <w:bookmarkStart w:id="69" w:name="sub_130264"/>
      <w:r w:rsidRPr="00AB3FAA">
        <w:rPr>
          <w:color w:val="auto"/>
          <w:sz w:val="28"/>
          <w:szCs w:val="28"/>
        </w:rPr>
        <w:t xml:space="preserve">64) </w:t>
      </w:r>
      <w:r w:rsidRPr="00AB3FAA">
        <w:rPr>
          <w:rStyle w:val="a3"/>
          <w:color w:val="auto"/>
          <w:sz w:val="28"/>
          <w:szCs w:val="28"/>
        </w:rPr>
        <w:t>Границы санитарно-защитных зон</w:t>
      </w:r>
      <w:r w:rsidRPr="00AB3FAA">
        <w:rPr>
          <w:color w:val="auto"/>
          <w:sz w:val="28"/>
          <w:szCs w:val="28"/>
        </w:rPr>
        <w:t xml:space="preserve"> - границы территорий, отделяющих промышленные площадки от жилой застройки, рекреационных зон, зон отдыха и курортов. Ширина санитарно-защитных зон, режим их содержания и использования устанавливаются в соответствии с </w:t>
      </w:r>
      <w:hyperlink r:id="rId32" w:history="1">
        <w:r w:rsidRPr="00AB3FAA">
          <w:rPr>
            <w:rStyle w:val="aff5"/>
            <w:color w:val="auto"/>
            <w:sz w:val="28"/>
            <w:szCs w:val="28"/>
          </w:rPr>
          <w:t>законодательством</w:t>
        </w:r>
      </w:hyperlink>
      <w:r w:rsidRPr="00AB3FAA">
        <w:rPr>
          <w:color w:val="auto"/>
          <w:sz w:val="28"/>
          <w:szCs w:val="28"/>
        </w:rPr>
        <w:t xml:space="preserve"> о санитарно-эпидемиологическом благополучии населения.</w:t>
      </w:r>
    </w:p>
    <w:bookmarkEnd w:id="69"/>
    <w:p w:rsidR="002C1FC9" w:rsidRPr="00AB3FAA" w:rsidRDefault="002C1FC9" w:rsidP="002C1FC9">
      <w:pPr>
        <w:ind w:firstLine="851"/>
        <w:jc w:val="both"/>
        <w:rPr>
          <w:color w:val="auto"/>
          <w:sz w:val="28"/>
          <w:szCs w:val="28"/>
        </w:rPr>
      </w:pPr>
      <w:r w:rsidRPr="00AB3FAA">
        <w:rPr>
          <w:color w:val="auto"/>
          <w:sz w:val="28"/>
          <w:szCs w:val="28"/>
        </w:rPr>
        <w:t>В границах санитарно-защитных зон устанавливается режим санитарной защиты от неблагоприятных воздействий; допускается размещение коммунальных инженерных объектов городской инфраструктуры в соответствии с санитарными и строительными нормами и правилами.</w:t>
      </w:r>
    </w:p>
    <w:p w:rsidR="002C1FC9" w:rsidRPr="00AB3FAA" w:rsidRDefault="002C1FC9" w:rsidP="002C1FC9">
      <w:pPr>
        <w:ind w:firstLine="851"/>
        <w:jc w:val="both"/>
        <w:rPr>
          <w:color w:val="auto"/>
          <w:sz w:val="28"/>
          <w:szCs w:val="28"/>
        </w:rPr>
      </w:pPr>
      <w:bookmarkStart w:id="70" w:name="sub_130265"/>
      <w:r w:rsidRPr="00AB3FAA">
        <w:rPr>
          <w:color w:val="auto"/>
          <w:sz w:val="28"/>
          <w:szCs w:val="28"/>
        </w:rPr>
        <w:t xml:space="preserve">65) </w:t>
      </w:r>
      <w:r w:rsidRPr="00AB3FAA">
        <w:rPr>
          <w:rStyle w:val="a3"/>
          <w:color w:val="auto"/>
          <w:sz w:val="28"/>
          <w:szCs w:val="28"/>
        </w:rPr>
        <w:t>Реконструкция линейных объектов</w:t>
      </w:r>
      <w:r w:rsidRPr="00AB3FAA">
        <w:rPr>
          <w:color w:val="auto"/>
          <w:sz w:val="28"/>
          <w:szCs w:val="28"/>
        </w:rPr>
        <w:t xml:space="preserve"> - изменение параметров линейных объектов или их участков (частей), которое влечет за собой изменение класса, категории и (или) первоначально установленных показателей функционирования таких объектов (мощности, грузоподъемности и других) или при </w:t>
      </w:r>
      <w:proofErr w:type="gramStart"/>
      <w:r w:rsidRPr="00AB3FAA">
        <w:rPr>
          <w:color w:val="auto"/>
          <w:sz w:val="28"/>
          <w:szCs w:val="28"/>
        </w:rPr>
        <w:t>котором</w:t>
      </w:r>
      <w:proofErr w:type="gramEnd"/>
      <w:r w:rsidRPr="00AB3FAA">
        <w:rPr>
          <w:color w:val="auto"/>
          <w:sz w:val="28"/>
          <w:szCs w:val="28"/>
        </w:rPr>
        <w:t xml:space="preserve"> требуется изменение границ полос отвода и (или) охранных зон таких объектов.</w:t>
      </w:r>
    </w:p>
    <w:bookmarkEnd w:id="70"/>
    <w:p w:rsidR="002C1FC9" w:rsidRPr="00AB3FAA" w:rsidRDefault="002C1FC9" w:rsidP="002C1FC9">
      <w:pPr>
        <w:ind w:firstLine="851"/>
        <w:jc w:val="both"/>
        <w:rPr>
          <w:color w:val="auto"/>
          <w:sz w:val="28"/>
          <w:szCs w:val="28"/>
        </w:rPr>
      </w:pPr>
      <w:proofErr w:type="gramStart"/>
      <w:r w:rsidRPr="00AB3FAA">
        <w:rPr>
          <w:color w:val="auto"/>
          <w:sz w:val="28"/>
          <w:szCs w:val="28"/>
        </w:rPr>
        <w:t xml:space="preserve">66) </w:t>
      </w:r>
      <w:r w:rsidRPr="00AB3FAA">
        <w:rPr>
          <w:rStyle w:val="a3"/>
          <w:color w:val="auto"/>
          <w:sz w:val="28"/>
          <w:szCs w:val="28"/>
        </w:rPr>
        <w:t>транспортно-пересадочный узел (ТПУ)</w:t>
      </w:r>
      <w:r w:rsidRPr="00AB3FAA">
        <w:rPr>
          <w:color w:val="auto"/>
          <w:sz w:val="28"/>
          <w:szCs w:val="28"/>
        </w:rPr>
        <w:t xml:space="preserve"> - комплекс объектов недвижимого имущества, включающий в себя земельный участок либо несколько земельных участков с расположенными на них, над или под ними </w:t>
      </w:r>
      <w:r w:rsidRPr="00AB3FAA">
        <w:rPr>
          <w:color w:val="auto"/>
          <w:sz w:val="28"/>
          <w:szCs w:val="28"/>
        </w:rPr>
        <w:lastRenderedPageBreak/>
        <w:t>объектами транспортной инфраструктуры, а также другими объектами, предназначенными для обеспечения безопасного и комфортного обслуживания пассажиров в местах их пересадок с одного вида транспорта на другой.</w:t>
      </w:r>
      <w:proofErr w:type="gramEnd"/>
    </w:p>
    <w:p w:rsidR="002C1FC9" w:rsidRPr="00AB3FAA" w:rsidRDefault="002C1FC9" w:rsidP="002C1FC9">
      <w:pPr>
        <w:ind w:firstLine="851"/>
        <w:jc w:val="both"/>
        <w:rPr>
          <w:color w:val="auto"/>
          <w:sz w:val="28"/>
          <w:szCs w:val="28"/>
        </w:rPr>
      </w:pPr>
      <w:r w:rsidRPr="00AB3FAA">
        <w:rPr>
          <w:color w:val="auto"/>
          <w:sz w:val="28"/>
          <w:szCs w:val="28"/>
        </w:rPr>
        <w:t xml:space="preserve">67) </w:t>
      </w:r>
      <w:r w:rsidRPr="00AB3FAA">
        <w:rPr>
          <w:rStyle w:val="a3"/>
          <w:color w:val="auto"/>
          <w:sz w:val="28"/>
          <w:szCs w:val="28"/>
        </w:rPr>
        <w:t>яхтенный порт (марина)</w:t>
      </w:r>
      <w:r w:rsidRPr="00AB3FAA">
        <w:rPr>
          <w:color w:val="auto"/>
          <w:sz w:val="28"/>
          <w:szCs w:val="28"/>
        </w:rPr>
        <w:t xml:space="preserve"> - защищенная от неблагоприятных погодных условий акватория с оборудованной береговой территорией, оснащенная причалами для швартовки судов, а также основными зданиями, сооружениями и оборудованием, обеспечивающими минимальный сервис судам и их экипажам.</w:t>
      </w:r>
    </w:p>
    <w:p w:rsidR="002C1FC9" w:rsidRPr="00AB3FAA" w:rsidRDefault="002C1FC9" w:rsidP="002C1FC9">
      <w:pPr>
        <w:ind w:firstLine="851"/>
        <w:jc w:val="both"/>
        <w:rPr>
          <w:color w:val="auto"/>
          <w:sz w:val="28"/>
          <w:szCs w:val="28"/>
        </w:rPr>
      </w:pPr>
      <w:r w:rsidRPr="00AB3FAA">
        <w:rPr>
          <w:color w:val="auto"/>
          <w:sz w:val="28"/>
          <w:szCs w:val="28"/>
        </w:rPr>
        <w:t xml:space="preserve">68) </w:t>
      </w:r>
      <w:r w:rsidRPr="00AB3FAA">
        <w:rPr>
          <w:rStyle w:val="a3"/>
          <w:color w:val="auto"/>
          <w:sz w:val="28"/>
          <w:szCs w:val="28"/>
        </w:rPr>
        <w:t>Парковка (парковочное место)</w:t>
      </w:r>
      <w:r w:rsidRPr="00AB3FAA">
        <w:rPr>
          <w:color w:val="auto"/>
          <w:sz w:val="28"/>
          <w:szCs w:val="28"/>
        </w:rPr>
        <w:t xml:space="preserve"> - специально обозначенное и при необходимости обустроенное и оборудованное место, </w:t>
      </w:r>
      <w:proofErr w:type="gramStart"/>
      <w:r w:rsidRPr="00AB3FAA">
        <w:rPr>
          <w:color w:val="auto"/>
          <w:sz w:val="28"/>
          <w:szCs w:val="28"/>
        </w:rPr>
        <w:t>являющееся</w:t>
      </w:r>
      <w:proofErr w:type="gramEnd"/>
      <w:r w:rsidRPr="00AB3FAA">
        <w:rPr>
          <w:color w:val="auto"/>
          <w:sz w:val="28"/>
          <w:szCs w:val="28"/>
        </w:rPr>
        <w:t xml:space="preserve"> в том числе частью автомобильной дороги и (или) примыкающее к проезжей части и (или) тротуару, обочине, эстакаде или мосту либо являющееся частью подэстакадных или подмостовых пространств, площадей и иных объектов улично-дорожной сети и предназначенное для организованной стоянки транспортных средств на платной основе или без взимания платы по решению собственника или иного владельца автомобильной дороги, собственника земельного участка.</w:t>
      </w:r>
    </w:p>
    <w:p w:rsidR="002C1FC9" w:rsidRPr="00AB3FAA" w:rsidRDefault="002C1FC9" w:rsidP="002C1FC9">
      <w:pPr>
        <w:ind w:firstLine="851"/>
        <w:jc w:val="both"/>
        <w:rPr>
          <w:color w:val="auto"/>
          <w:sz w:val="28"/>
          <w:szCs w:val="28"/>
        </w:rPr>
      </w:pPr>
      <w:r w:rsidRPr="00AB3FAA">
        <w:rPr>
          <w:color w:val="auto"/>
          <w:sz w:val="28"/>
          <w:szCs w:val="28"/>
        </w:rPr>
        <w:t xml:space="preserve">69) </w:t>
      </w:r>
      <w:r w:rsidRPr="00AB3FAA">
        <w:rPr>
          <w:rStyle w:val="a3"/>
          <w:color w:val="auto"/>
          <w:sz w:val="28"/>
          <w:szCs w:val="28"/>
        </w:rPr>
        <w:t>Временное хранение легковых автомобилей и других мототранспортных средств</w:t>
      </w:r>
      <w:r w:rsidRPr="00AB3FAA">
        <w:rPr>
          <w:color w:val="auto"/>
          <w:sz w:val="28"/>
          <w:szCs w:val="28"/>
        </w:rPr>
        <w:t xml:space="preserve"> - кратковременное хранение (не более 12 ч) на стоянках автомобилей </w:t>
      </w:r>
      <w:proofErr w:type="gramStart"/>
      <w:r w:rsidRPr="00AB3FAA">
        <w:rPr>
          <w:color w:val="auto"/>
          <w:sz w:val="28"/>
          <w:szCs w:val="28"/>
        </w:rPr>
        <w:t>на</w:t>
      </w:r>
      <w:proofErr w:type="gramEnd"/>
      <w:r w:rsidRPr="00AB3FAA">
        <w:rPr>
          <w:color w:val="auto"/>
          <w:sz w:val="28"/>
          <w:szCs w:val="28"/>
        </w:rPr>
        <w:t xml:space="preserve"> незакрепленных за конкретными владельцами машино-местах.</w:t>
      </w:r>
    </w:p>
    <w:p w:rsidR="002C1FC9" w:rsidRPr="00AB3FAA" w:rsidRDefault="002C1FC9" w:rsidP="002C1FC9">
      <w:pPr>
        <w:ind w:firstLine="851"/>
        <w:jc w:val="both"/>
        <w:rPr>
          <w:color w:val="auto"/>
          <w:sz w:val="28"/>
          <w:szCs w:val="28"/>
        </w:rPr>
      </w:pPr>
      <w:r w:rsidRPr="00AB3FAA">
        <w:rPr>
          <w:color w:val="auto"/>
          <w:sz w:val="28"/>
          <w:szCs w:val="28"/>
        </w:rPr>
        <w:t xml:space="preserve">70) </w:t>
      </w:r>
      <w:r w:rsidRPr="00AB3FAA">
        <w:rPr>
          <w:rStyle w:val="a3"/>
          <w:color w:val="auto"/>
          <w:sz w:val="28"/>
          <w:szCs w:val="28"/>
        </w:rPr>
        <w:t>База (сооружение) для стоянки маломерных судов, расположенные на внутренних водоемах и внутренних водных путях</w:t>
      </w:r>
      <w:r w:rsidRPr="00AB3FAA">
        <w:rPr>
          <w:color w:val="auto"/>
          <w:sz w:val="28"/>
          <w:szCs w:val="28"/>
        </w:rPr>
        <w:t xml:space="preserve"> - комплекс инженерных сооружений, предназначенных для стоянки и обслуживания маломерных судов.</w:t>
      </w:r>
    </w:p>
    <w:p w:rsidR="002C1FC9" w:rsidRPr="00AB3FAA" w:rsidRDefault="002C1FC9" w:rsidP="002C1FC9">
      <w:pPr>
        <w:ind w:firstLine="851"/>
        <w:jc w:val="both"/>
        <w:rPr>
          <w:color w:val="auto"/>
          <w:sz w:val="28"/>
          <w:szCs w:val="28"/>
        </w:rPr>
      </w:pPr>
      <w:r w:rsidRPr="00AB3FAA">
        <w:rPr>
          <w:color w:val="auto"/>
          <w:sz w:val="28"/>
          <w:szCs w:val="28"/>
        </w:rPr>
        <w:t xml:space="preserve">71) </w:t>
      </w:r>
      <w:r w:rsidRPr="00AB3FAA">
        <w:rPr>
          <w:rStyle w:val="a3"/>
          <w:color w:val="auto"/>
          <w:sz w:val="28"/>
          <w:szCs w:val="28"/>
        </w:rPr>
        <w:t>предельное количество этажей</w:t>
      </w:r>
      <w:r w:rsidRPr="00AB3FAA">
        <w:rPr>
          <w:color w:val="auto"/>
          <w:sz w:val="28"/>
          <w:szCs w:val="28"/>
        </w:rPr>
        <w:t xml:space="preserve"> - предельное допустимое количество суммы всех надземных этажей объекта капитального строительства.</w:t>
      </w:r>
    </w:p>
    <w:p w:rsidR="002C1FC9" w:rsidRPr="00AB3FAA" w:rsidRDefault="002C1FC9" w:rsidP="002C1FC9">
      <w:pPr>
        <w:ind w:firstLine="851"/>
        <w:jc w:val="both"/>
        <w:rPr>
          <w:color w:val="auto"/>
          <w:sz w:val="28"/>
          <w:szCs w:val="28"/>
        </w:rPr>
      </w:pPr>
      <w:r w:rsidRPr="00AB3FAA">
        <w:rPr>
          <w:color w:val="auto"/>
          <w:sz w:val="28"/>
          <w:szCs w:val="28"/>
        </w:rPr>
        <w:t xml:space="preserve">72) </w:t>
      </w:r>
      <w:r w:rsidRPr="00AB3FAA">
        <w:rPr>
          <w:rStyle w:val="a3"/>
          <w:color w:val="auto"/>
          <w:sz w:val="28"/>
          <w:szCs w:val="28"/>
        </w:rPr>
        <w:t>предельная высота зданий, строений, сооружений</w:t>
      </w:r>
      <w:r w:rsidRPr="00AB3FAA">
        <w:rPr>
          <w:color w:val="auto"/>
          <w:sz w:val="28"/>
          <w:szCs w:val="28"/>
        </w:rPr>
        <w:t xml:space="preserve"> - предельно допустимая высота объекта капитального строительства, которая рассчитывается в метрах от средней планировочной отметки земли до верха парапета, карниза (свеса) скатной кровли объекта капитального строительства, или конька кровли при уклоне кровли выше 30 градусов.</w:t>
      </w:r>
    </w:p>
    <w:p w:rsidR="002C1FC9" w:rsidRPr="00AB3FAA" w:rsidRDefault="002C1FC9" w:rsidP="002C1FC9">
      <w:pPr>
        <w:ind w:firstLine="851"/>
        <w:jc w:val="both"/>
        <w:rPr>
          <w:color w:val="auto"/>
          <w:sz w:val="28"/>
          <w:szCs w:val="28"/>
        </w:rPr>
      </w:pPr>
      <w:r w:rsidRPr="00AB3FAA">
        <w:rPr>
          <w:color w:val="auto"/>
          <w:sz w:val="28"/>
          <w:szCs w:val="28"/>
        </w:rPr>
        <w:t xml:space="preserve">73) </w:t>
      </w:r>
      <w:r w:rsidRPr="00AB3FAA">
        <w:rPr>
          <w:rStyle w:val="a3"/>
          <w:color w:val="auto"/>
          <w:sz w:val="28"/>
          <w:szCs w:val="28"/>
        </w:rPr>
        <w:t>высотная доминанта</w:t>
      </w:r>
      <w:r w:rsidRPr="00AB3FAA">
        <w:rPr>
          <w:color w:val="auto"/>
          <w:sz w:val="28"/>
          <w:szCs w:val="28"/>
        </w:rPr>
        <w:t xml:space="preserve"> - господствующий объект капитального строительства в элементе, части элемента планировочной структуры, высота которого больше или равна ширине или длине такого объекта. Минимальное расстояние между высотными доминантами должно составлять не менее 30 м.</w:t>
      </w:r>
    </w:p>
    <w:p w:rsidR="002C1FC9" w:rsidRPr="00AB3FAA" w:rsidRDefault="002C1FC9" w:rsidP="002C1FC9">
      <w:pPr>
        <w:ind w:firstLine="851"/>
        <w:jc w:val="both"/>
        <w:rPr>
          <w:color w:val="auto"/>
          <w:sz w:val="28"/>
          <w:szCs w:val="28"/>
        </w:rPr>
      </w:pPr>
      <w:r w:rsidRPr="00AB3FAA">
        <w:rPr>
          <w:color w:val="auto"/>
          <w:sz w:val="28"/>
          <w:szCs w:val="28"/>
        </w:rPr>
        <w:t xml:space="preserve">74) </w:t>
      </w:r>
      <w:r w:rsidRPr="00AB3FAA">
        <w:rPr>
          <w:rStyle w:val="a3"/>
          <w:color w:val="auto"/>
          <w:sz w:val="28"/>
          <w:szCs w:val="28"/>
        </w:rPr>
        <w:t>высота первого этажа</w:t>
      </w:r>
      <w:r w:rsidRPr="00AB3FAA">
        <w:rPr>
          <w:color w:val="auto"/>
          <w:sz w:val="28"/>
          <w:szCs w:val="28"/>
        </w:rPr>
        <w:t xml:space="preserve"> - минимально допустимая высота первого этажа здания, строения, сооружения, выходящего фасадом на красные линии, которая рассчитывается в метрах от чистовой отметки отделки пола первого этажа здания, строения, сооружения до чистовой отметки отделки пола второго этажа здания, строения, сооружения.</w:t>
      </w:r>
    </w:p>
    <w:p w:rsidR="002C1FC9" w:rsidRPr="00AB3FAA" w:rsidRDefault="002C1FC9" w:rsidP="002C1FC9">
      <w:pPr>
        <w:ind w:firstLine="851"/>
        <w:jc w:val="both"/>
        <w:rPr>
          <w:color w:val="auto"/>
          <w:sz w:val="28"/>
          <w:szCs w:val="28"/>
        </w:rPr>
      </w:pPr>
      <w:r w:rsidRPr="00AB3FAA">
        <w:rPr>
          <w:color w:val="auto"/>
          <w:sz w:val="28"/>
          <w:szCs w:val="28"/>
        </w:rPr>
        <w:t xml:space="preserve">75) </w:t>
      </w:r>
      <w:r w:rsidRPr="00AB3FAA">
        <w:rPr>
          <w:rStyle w:val="a3"/>
          <w:color w:val="auto"/>
          <w:sz w:val="28"/>
          <w:szCs w:val="28"/>
        </w:rPr>
        <w:t>высота входной группы</w:t>
      </w:r>
      <w:r w:rsidRPr="00AB3FAA">
        <w:rPr>
          <w:color w:val="auto"/>
          <w:sz w:val="28"/>
          <w:szCs w:val="28"/>
        </w:rPr>
        <w:t xml:space="preserve"> - максимально допустимая разница, в метрах, между отметкой уровня земли (твердого покрытия), примыкающей к зданию, строению, сооружению, и чистовой отметки отделки пола на входе в первый этаж здания, строения, сооружения.</w:t>
      </w:r>
    </w:p>
    <w:p w:rsidR="002C1FC9" w:rsidRPr="00AB3FAA" w:rsidRDefault="002C1FC9" w:rsidP="002C1FC9">
      <w:pPr>
        <w:ind w:firstLine="851"/>
        <w:jc w:val="both"/>
        <w:rPr>
          <w:color w:val="auto"/>
          <w:sz w:val="28"/>
          <w:szCs w:val="28"/>
        </w:rPr>
      </w:pPr>
      <w:r w:rsidRPr="00AB3FAA">
        <w:rPr>
          <w:color w:val="auto"/>
          <w:sz w:val="28"/>
          <w:szCs w:val="28"/>
        </w:rPr>
        <w:lastRenderedPageBreak/>
        <w:t xml:space="preserve">76) </w:t>
      </w:r>
      <w:r w:rsidRPr="00AB3FAA">
        <w:rPr>
          <w:rStyle w:val="a3"/>
          <w:color w:val="auto"/>
          <w:sz w:val="28"/>
          <w:szCs w:val="28"/>
        </w:rPr>
        <w:t>стилобат</w:t>
      </w:r>
      <w:r w:rsidRPr="00AB3FAA">
        <w:rPr>
          <w:color w:val="auto"/>
          <w:sz w:val="28"/>
          <w:szCs w:val="28"/>
        </w:rPr>
        <w:t xml:space="preserve"> - общая часть объекта (объектов) капитального строительства, высотой не более двух надземных этажей, в границах допустимого размещения объекта капитального строительства и эксплуатируемой кровлей с возможностью проезда автомобилей и аварийных служб.</w:t>
      </w:r>
    </w:p>
    <w:p w:rsidR="002C1FC9" w:rsidRPr="00AB3FAA" w:rsidRDefault="002C1FC9" w:rsidP="002C1FC9">
      <w:pPr>
        <w:tabs>
          <w:tab w:val="left" w:pos="709"/>
        </w:tabs>
        <w:ind w:firstLine="851"/>
        <w:jc w:val="both"/>
        <w:rPr>
          <w:color w:val="auto"/>
          <w:sz w:val="28"/>
          <w:szCs w:val="28"/>
        </w:rPr>
      </w:pPr>
      <w:r w:rsidRPr="00AB3FAA">
        <w:rPr>
          <w:color w:val="auto"/>
          <w:sz w:val="28"/>
          <w:szCs w:val="28"/>
        </w:rPr>
        <w:t>Иные понятия, используемые в настоящих нормативах, употребляются в значениях, соответствующих значениям, содержащимся в федеральном и региональном законодательстве.</w:t>
      </w:r>
    </w:p>
    <w:p w:rsidR="002C1FC9" w:rsidRPr="00AB3FAA" w:rsidRDefault="002C1FC9" w:rsidP="002C1FC9">
      <w:pPr>
        <w:tabs>
          <w:tab w:val="left" w:pos="709"/>
        </w:tabs>
        <w:spacing w:line="276" w:lineRule="auto"/>
        <w:ind w:firstLine="709"/>
        <w:jc w:val="both"/>
        <w:rPr>
          <w:color w:val="auto"/>
          <w:sz w:val="28"/>
          <w:szCs w:val="28"/>
        </w:rPr>
      </w:pPr>
      <w:r w:rsidRPr="00AB3FAA">
        <w:rPr>
          <w:color w:val="auto"/>
          <w:sz w:val="28"/>
          <w:szCs w:val="28"/>
        </w:rPr>
        <w:t>В местных нормативах градостроительного проектирования применяются следующие сокращения и обозначения:</w:t>
      </w:r>
    </w:p>
    <w:p w:rsidR="002C1FC9" w:rsidRPr="00AB3FAA" w:rsidRDefault="002C1FC9" w:rsidP="002C1FC9">
      <w:pPr>
        <w:tabs>
          <w:tab w:val="left" w:pos="709"/>
        </w:tabs>
        <w:spacing w:line="276" w:lineRule="auto"/>
        <w:ind w:firstLine="709"/>
        <w:jc w:val="both"/>
        <w:rPr>
          <w:color w:val="auto"/>
          <w:sz w:val="28"/>
          <w:szCs w:val="28"/>
        </w:rPr>
      </w:pPr>
    </w:p>
    <w:p w:rsidR="002C1FC9" w:rsidRPr="00AB3FAA" w:rsidRDefault="002C1FC9" w:rsidP="002C1FC9">
      <w:pPr>
        <w:tabs>
          <w:tab w:val="left" w:pos="709"/>
        </w:tabs>
        <w:spacing w:line="276" w:lineRule="auto"/>
        <w:ind w:firstLine="709"/>
        <w:jc w:val="center"/>
        <w:rPr>
          <w:color w:val="auto"/>
          <w:sz w:val="28"/>
          <w:szCs w:val="28"/>
        </w:rPr>
      </w:pPr>
      <w:r w:rsidRPr="00AB3FAA">
        <w:rPr>
          <w:color w:val="auto"/>
          <w:sz w:val="28"/>
          <w:szCs w:val="28"/>
        </w:rPr>
        <w:t>Перечень принятых сокращений и обозначений</w:t>
      </w:r>
    </w:p>
    <w:p w:rsidR="002C1FC9" w:rsidRPr="00AB3FAA" w:rsidRDefault="002C1FC9" w:rsidP="002C1FC9">
      <w:pPr>
        <w:tabs>
          <w:tab w:val="left" w:pos="709"/>
        </w:tabs>
        <w:spacing w:line="276" w:lineRule="auto"/>
        <w:ind w:firstLine="709"/>
        <w:jc w:val="center"/>
        <w:rPr>
          <w:color w:val="auto"/>
        </w:rPr>
      </w:pPr>
    </w:p>
    <w:tbl>
      <w:tblPr>
        <w:tblW w:w="0" w:type="auto"/>
        <w:tblInd w:w="441"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CellMar>
          <w:left w:w="-5" w:type="dxa"/>
        </w:tblCellMar>
        <w:tblLook w:val="0000"/>
      </w:tblPr>
      <w:tblGrid>
        <w:gridCol w:w="3273"/>
        <w:gridCol w:w="5386"/>
      </w:tblGrid>
      <w:tr w:rsidR="002C1FC9" w:rsidRPr="00AB3FAA" w:rsidTr="00EF622E">
        <w:trPr>
          <w:trHeight w:val="150"/>
        </w:trPr>
        <w:tc>
          <w:tcPr>
            <w:tcW w:w="3273"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2C1FC9" w:rsidRPr="00AB3FAA" w:rsidRDefault="002C1FC9" w:rsidP="00EF622E">
            <w:pPr>
              <w:tabs>
                <w:tab w:val="left" w:pos="709"/>
              </w:tabs>
              <w:spacing w:line="276" w:lineRule="auto"/>
              <w:rPr>
                <w:color w:val="auto"/>
              </w:rPr>
            </w:pPr>
            <w:r w:rsidRPr="00AB3FAA">
              <w:rPr>
                <w:color w:val="auto"/>
              </w:rPr>
              <w:t>Сокращение</w:t>
            </w:r>
          </w:p>
        </w:tc>
        <w:tc>
          <w:tcPr>
            <w:tcW w:w="5386"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2C1FC9" w:rsidRPr="00AB3FAA" w:rsidRDefault="002C1FC9" w:rsidP="00EF622E">
            <w:pPr>
              <w:tabs>
                <w:tab w:val="left" w:pos="709"/>
              </w:tabs>
              <w:spacing w:line="276" w:lineRule="auto"/>
              <w:rPr>
                <w:color w:val="auto"/>
              </w:rPr>
            </w:pPr>
            <w:r w:rsidRPr="00AB3FAA">
              <w:rPr>
                <w:color w:val="auto"/>
              </w:rPr>
              <w:t>Слово/словосочетание</w:t>
            </w:r>
          </w:p>
        </w:tc>
      </w:tr>
      <w:tr w:rsidR="002C1FC9" w:rsidRPr="00AB3FAA" w:rsidTr="00EF622E">
        <w:trPr>
          <w:trHeight w:val="154"/>
        </w:trPr>
        <w:tc>
          <w:tcPr>
            <w:tcW w:w="3273"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2C1FC9" w:rsidRPr="00AB3FAA" w:rsidRDefault="002C1FC9" w:rsidP="00EF622E">
            <w:pPr>
              <w:tabs>
                <w:tab w:val="left" w:pos="709"/>
              </w:tabs>
              <w:rPr>
                <w:color w:val="auto"/>
              </w:rPr>
            </w:pPr>
            <w:r w:rsidRPr="00AB3FAA">
              <w:rPr>
                <w:color w:val="auto"/>
              </w:rPr>
              <w:t>РНГП Краснодарского края</w:t>
            </w:r>
          </w:p>
        </w:tc>
        <w:tc>
          <w:tcPr>
            <w:tcW w:w="5386"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2C1FC9" w:rsidRPr="00AB3FAA" w:rsidRDefault="002C1FC9" w:rsidP="00EF622E">
            <w:pPr>
              <w:tabs>
                <w:tab w:val="left" w:pos="709"/>
              </w:tabs>
              <w:jc w:val="both"/>
              <w:rPr>
                <w:color w:val="auto"/>
              </w:rPr>
            </w:pPr>
            <w:r w:rsidRPr="00AB3FAA">
              <w:rPr>
                <w:color w:val="auto"/>
              </w:rPr>
              <w:t>Региональные нормативы градостроительного проектирования Краснодарского края</w:t>
            </w:r>
          </w:p>
        </w:tc>
      </w:tr>
      <w:tr w:rsidR="002C1FC9" w:rsidRPr="00AB3FAA" w:rsidTr="00EF622E">
        <w:trPr>
          <w:trHeight w:val="154"/>
        </w:trPr>
        <w:tc>
          <w:tcPr>
            <w:tcW w:w="3273"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2C1FC9" w:rsidRPr="00AB3FAA" w:rsidRDefault="002C1FC9" w:rsidP="00EF622E">
            <w:pPr>
              <w:tabs>
                <w:tab w:val="left" w:pos="709"/>
              </w:tabs>
              <w:rPr>
                <w:rFonts w:eastAsia="Calibri"/>
                <w:color w:val="auto"/>
              </w:rPr>
            </w:pPr>
            <w:r w:rsidRPr="00AB3FAA">
              <w:rPr>
                <w:rFonts w:eastAsia="Calibri"/>
                <w:color w:val="auto"/>
              </w:rPr>
              <w:t xml:space="preserve">Нормативы, местные нормативы градостроительного проектирования, МНГП, МНГП </w:t>
            </w:r>
            <w:r w:rsidRPr="00AB3FAA">
              <w:rPr>
                <w:color w:val="auto"/>
              </w:rPr>
              <w:t>Бесскорбненского</w:t>
            </w:r>
            <w:r w:rsidRPr="00AB3FAA">
              <w:rPr>
                <w:rFonts w:eastAsia="Calibri"/>
                <w:color w:val="auto"/>
              </w:rPr>
              <w:t xml:space="preserve"> сельского поселения</w:t>
            </w:r>
          </w:p>
        </w:tc>
        <w:tc>
          <w:tcPr>
            <w:tcW w:w="5386"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2C1FC9" w:rsidRPr="00AB3FAA" w:rsidRDefault="002C1FC9" w:rsidP="00EF622E">
            <w:pPr>
              <w:tabs>
                <w:tab w:val="left" w:pos="709"/>
              </w:tabs>
              <w:jc w:val="both"/>
              <w:rPr>
                <w:rFonts w:eastAsia="Calibri"/>
                <w:color w:val="auto"/>
              </w:rPr>
            </w:pPr>
            <w:r w:rsidRPr="00AB3FAA">
              <w:rPr>
                <w:color w:val="auto"/>
              </w:rPr>
              <w:t>Местные нормативы градостроительного проектирования Бесскорбненского</w:t>
            </w:r>
            <w:r w:rsidRPr="00AB3FAA">
              <w:rPr>
                <w:rFonts w:eastAsia="Calibri"/>
                <w:color w:val="auto"/>
              </w:rPr>
              <w:t xml:space="preserve"> сельского поселения Новокубанского района Краснодарского края</w:t>
            </w:r>
          </w:p>
        </w:tc>
      </w:tr>
      <w:tr w:rsidR="002C1FC9" w:rsidRPr="00AB3FAA" w:rsidTr="00EF622E">
        <w:trPr>
          <w:trHeight w:val="154"/>
        </w:trPr>
        <w:tc>
          <w:tcPr>
            <w:tcW w:w="3273"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2C1FC9" w:rsidRPr="00AB3FAA" w:rsidRDefault="002C1FC9" w:rsidP="00EF622E">
            <w:pPr>
              <w:tabs>
                <w:tab w:val="left" w:pos="709"/>
              </w:tabs>
              <w:jc w:val="both"/>
              <w:rPr>
                <w:color w:val="auto"/>
              </w:rPr>
            </w:pPr>
            <w:r w:rsidRPr="00AB3FAA">
              <w:rPr>
                <w:color w:val="auto"/>
              </w:rPr>
              <w:t xml:space="preserve">ГрК РФ </w:t>
            </w:r>
          </w:p>
        </w:tc>
        <w:tc>
          <w:tcPr>
            <w:tcW w:w="5386"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2C1FC9" w:rsidRPr="00AB3FAA" w:rsidRDefault="002C1FC9" w:rsidP="00EF622E">
            <w:pPr>
              <w:tabs>
                <w:tab w:val="left" w:pos="709"/>
              </w:tabs>
              <w:jc w:val="both"/>
              <w:rPr>
                <w:color w:val="auto"/>
              </w:rPr>
            </w:pPr>
            <w:r w:rsidRPr="00AB3FAA">
              <w:rPr>
                <w:color w:val="auto"/>
              </w:rPr>
              <w:t>Градостроительный кодекс Российской Федерации</w:t>
            </w:r>
          </w:p>
        </w:tc>
      </w:tr>
      <w:tr w:rsidR="002C1FC9" w:rsidRPr="00AB3FAA" w:rsidTr="00EF622E">
        <w:trPr>
          <w:trHeight w:val="154"/>
        </w:trPr>
        <w:tc>
          <w:tcPr>
            <w:tcW w:w="3273"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2C1FC9" w:rsidRPr="00AB3FAA" w:rsidRDefault="002C1FC9" w:rsidP="00EF622E">
            <w:pPr>
              <w:tabs>
                <w:tab w:val="left" w:pos="709"/>
              </w:tabs>
              <w:jc w:val="both"/>
              <w:rPr>
                <w:color w:val="auto"/>
              </w:rPr>
            </w:pPr>
            <w:r w:rsidRPr="00AB3FAA">
              <w:rPr>
                <w:color w:val="auto"/>
              </w:rPr>
              <w:t xml:space="preserve">ЗК РФ </w:t>
            </w:r>
          </w:p>
        </w:tc>
        <w:tc>
          <w:tcPr>
            <w:tcW w:w="5386"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2C1FC9" w:rsidRPr="00AB3FAA" w:rsidRDefault="002C1FC9" w:rsidP="00EF622E">
            <w:pPr>
              <w:tabs>
                <w:tab w:val="left" w:pos="709"/>
              </w:tabs>
              <w:jc w:val="both"/>
              <w:rPr>
                <w:color w:val="auto"/>
              </w:rPr>
            </w:pPr>
            <w:r w:rsidRPr="00AB3FAA">
              <w:rPr>
                <w:color w:val="auto"/>
              </w:rPr>
              <w:t>Земельный кодекс Российской Федерации</w:t>
            </w:r>
          </w:p>
        </w:tc>
      </w:tr>
      <w:tr w:rsidR="002C1FC9" w:rsidRPr="00AB3FAA" w:rsidTr="00EF622E">
        <w:trPr>
          <w:trHeight w:val="154"/>
        </w:trPr>
        <w:tc>
          <w:tcPr>
            <w:tcW w:w="3273"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2C1FC9" w:rsidRPr="00AB3FAA" w:rsidRDefault="002C1FC9" w:rsidP="00EF622E">
            <w:pPr>
              <w:tabs>
                <w:tab w:val="left" w:pos="709"/>
              </w:tabs>
              <w:jc w:val="both"/>
              <w:rPr>
                <w:color w:val="auto"/>
              </w:rPr>
            </w:pPr>
            <w:r w:rsidRPr="00AB3FAA">
              <w:rPr>
                <w:color w:val="auto"/>
              </w:rPr>
              <w:t xml:space="preserve">ГП </w:t>
            </w:r>
          </w:p>
        </w:tc>
        <w:tc>
          <w:tcPr>
            <w:tcW w:w="5386"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2C1FC9" w:rsidRPr="00AB3FAA" w:rsidRDefault="002C1FC9" w:rsidP="00EF622E">
            <w:pPr>
              <w:tabs>
                <w:tab w:val="left" w:pos="709"/>
              </w:tabs>
              <w:jc w:val="both"/>
              <w:rPr>
                <w:color w:val="auto"/>
              </w:rPr>
            </w:pPr>
            <w:r w:rsidRPr="00AB3FAA">
              <w:rPr>
                <w:color w:val="auto"/>
              </w:rPr>
              <w:t>Генеральный план</w:t>
            </w:r>
          </w:p>
        </w:tc>
      </w:tr>
      <w:tr w:rsidR="002C1FC9" w:rsidRPr="00AB3FAA" w:rsidTr="00EF622E">
        <w:trPr>
          <w:trHeight w:val="154"/>
        </w:trPr>
        <w:tc>
          <w:tcPr>
            <w:tcW w:w="3273"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2C1FC9" w:rsidRPr="00AB3FAA" w:rsidRDefault="002C1FC9" w:rsidP="00EF622E">
            <w:pPr>
              <w:tabs>
                <w:tab w:val="left" w:pos="709"/>
              </w:tabs>
              <w:jc w:val="both"/>
              <w:rPr>
                <w:color w:val="auto"/>
              </w:rPr>
            </w:pPr>
            <w:r w:rsidRPr="00AB3FAA">
              <w:rPr>
                <w:color w:val="auto"/>
              </w:rPr>
              <w:t xml:space="preserve">ДПТ </w:t>
            </w:r>
          </w:p>
        </w:tc>
        <w:tc>
          <w:tcPr>
            <w:tcW w:w="5386"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2C1FC9" w:rsidRPr="00AB3FAA" w:rsidRDefault="002C1FC9" w:rsidP="00EF622E">
            <w:pPr>
              <w:tabs>
                <w:tab w:val="left" w:pos="709"/>
              </w:tabs>
              <w:jc w:val="both"/>
              <w:rPr>
                <w:color w:val="auto"/>
              </w:rPr>
            </w:pPr>
            <w:r w:rsidRPr="00AB3FAA">
              <w:rPr>
                <w:color w:val="auto"/>
              </w:rPr>
              <w:t>Документация по планировке территории</w:t>
            </w:r>
          </w:p>
        </w:tc>
      </w:tr>
      <w:tr w:rsidR="002C1FC9" w:rsidRPr="00AB3FAA" w:rsidTr="00EF622E">
        <w:trPr>
          <w:trHeight w:val="154"/>
        </w:trPr>
        <w:tc>
          <w:tcPr>
            <w:tcW w:w="3273"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2C1FC9" w:rsidRPr="00AB3FAA" w:rsidRDefault="002C1FC9" w:rsidP="00EF622E">
            <w:pPr>
              <w:tabs>
                <w:tab w:val="left" w:pos="709"/>
              </w:tabs>
              <w:jc w:val="both"/>
              <w:rPr>
                <w:color w:val="auto"/>
              </w:rPr>
            </w:pPr>
            <w:r w:rsidRPr="00AB3FAA">
              <w:rPr>
                <w:color w:val="auto"/>
              </w:rPr>
              <w:t xml:space="preserve">ПЗЗ </w:t>
            </w:r>
          </w:p>
        </w:tc>
        <w:tc>
          <w:tcPr>
            <w:tcW w:w="5386"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2C1FC9" w:rsidRPr="00AB3FAA" w:rsidRDefault="002C1FC9" w:rsidP="00EF622E">
            <w:pPr>
              <w:tabs>
                <w:tab w:val="left" w:pos="709"/>
              </w:tabs>
              <w:jc w:val="both"/>
              <w:rPr>
                <w:color w:val="auto"/>
              </w:rPr>
            </w:pPr>
            <w:r w:rsidRPr="00AB3FAA">
              <w:rPr>
                <w:color w:val="auto"/>
              </w:rPr>
              <w:t>Правила землепользования и застройки</w:t>
            </w:r>
          </w:p>
        </w:tc>
      </w:tr>
      <w:tr w:rsidR="002C1FC9" w:rsidRPr="00AB3FAA" w:rsidTr="00EF622E">
        <w:trPr>
          <w:trHeight w:val="154"/>
        </w:trPr>
        <w:tc>
          <w:tcPr>
            <w:tcW w:w="3273"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2C1FC9" w:rsidRPr="00AB3FAA" w:rsidRDefault="002C1FC9" w:rsidP="00EF622E">
            <w:pPr>
              <w:tabs>
                <w:tab w:val="left" w:pos="709"/>
              </w:tabs>
              <w:jc w:val="both"/>
              <w:rPr>
                <w:color w:val="auto"/>
              </w:rPr>
            </w:pPr>
            <w:r w:rsidRPr="00AB3FAA">
              <w:rPr>
                <w:color w:val="auto"/>
              </w:rPr>
              <w:t xml:space="preserve">АЗС </w:t>
            </w:r>
          </w:p>
        </w:tc>
        <w:tc>
          <w:tcPr>
            <w:tcW w:w="5386"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2C1FC9" w:rsidRPr="00AB3FAA" w:rsidRDefault="002C1FC9" w:rsidP="00EF622E">
            <w:pPr>
              <w:tabs>
                <w:tab w:val="left" w:pos="709"/>
              </w:tabs>
              <w:jc w:val="both"/>
              <w:rPr>
                <w:color w:val="auto"/>
              </w:rPr>
            </w:pPr>
            <w:r w:rsidRPr="00AB3FAA">
              <w:rPr>
                <w:color w:val="auto"/>
              </w:rPr>
              <w:t>Автозаправочная станция</w:t>
            </w:r>
          </w:p>
        </w:tc>
      </w:tr>
      <w:tr w:rsidR="002C1FC9" w:rsidRPr="00AB3FAA" w:rsidTr="00EF622E">
        <w:trPr>
          <w:trHeight w:val="154"/>
        </w:trPr>
        <w:tc>
          <w:tcPr>
            <w:tcW w:w="3273"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2C1FC9" w:rsidRPr="00AB3FAA" w:rsidRDefault="002C1FC9" w:rsidP="00EF622E">
            <w:pPr>
              <w:tabs>
                <w:tab w:val="left" w:pos="709"/>
              </w:tabs>
              <w:jc w:val="both"/>
              <w:rPr>
                <w:color w:val="auto"/>
              </w:rPr>
            </w:pPr>
            <w:r w:rsidRPr="00AB3FAA">
              <w:rPr>
                <w:color w:val="auto"/>
              </w:rPr>
              <w:t xml:space="preserve">АМС </w:t>
            </w:r>
          </w:p>
        </w:tc>
        <w:tc>
          <w:tcPr>
            <w:tcW w:w="5386"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2C1FC9" w:rsidRPr="00AB3FAA" w:rsidRDefault="002C1FC9" w:rsidP="00EF622E">
            <w:pPr>
              <w:tabs>
                <w:tab w:val="left" w:pos="709"/>
              </w:tabs>
              <w:jc w:val="both"/>
              <w:rPr>
                <w:color w:val="auto"/>
              </w:rPr>
            </w:pPr>
            <w:r w:rsidRPr="00AB3FAA">
              <w:rPr>
                <w:color w:val="auto"/>
              </w:rPr>
              <w:t>Антенно-мачтовые сооружения</w:t>
            </w:r>
          </w:p>
        </w:tc>
      </w:tr>
      <w:tr w:rsidR="002C1FC9" w:rsidRPr="00AB3FAA" w:rsidTr="00EF622E">
        <w:trPr>
          <w:trHeight w:val="154"/>
        </w:trPr>
        <w:tc>
          <w:tcPr>
            <w:tcW w:w="3273"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2C1FC9" w:rsidRPr="00AB3FAA" w:rsidRDefault="002C1FC9" w:rsidP="00EF622E">
            <w:pPr>
              <w:tabs>
                <w:tab w:val="left" w:pos="709"/>
              </w:tabs>
              <w:jc w:val="both"/>
              <w:rPr>
                <w:color w:val="auto"/>
              </w:rPr>
            </w:pPr>
            <w:r w:rsidRPr="00AB3FAA">
              <w:rPr>
                <w:color w:val="auto"/>
              </w:rPr>
              <w:t xml:space="preserve">ГНС </w:t>
            </w:r>
          </w:p>
        </w:tc>
        <w:tc>
          <w:tcPr>
            <w:tcW w:w="5386"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2C1FC9" w:rsidRPr="00AB3FAA" w:rsidRDefault="002C1FC9" w:rsidP="00EF622E">
            <w:pPr>
              <w:tabs>
                <w:tab w:val="left" w:pos="709"/>
              </w:tabs>
              <w:jc w:val="both"/>
              <w:rPr>
                <w:color w:val="auto"/>
              </w:rPr>
            </w:pPr>
            <w:r w:rsidRPr="00AB3FAA">
              <w:rPr>
                <w:color w:val="auto"/>
              </w:rPr>
              <w:t>Газонаполнительная станция</w:t>
            </w:r>
          </w:p>
        </w:tc>
      </w:tr>
      <w:tr w:rsidR="002C1FC9" w:rsidRPr="00AB3FAA" w:rsidTr="00EF622E">
        <w:trPr>
          <w:trHeight w:val="154"/>
        </w:trPr>
        <w:tc>
          <w:tcPr>
            <w:tcW w:w="3273"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2C1FC9" w:rsidRPr="00AB3FAA" w:rsidRDefault="002C1FC9" w:rsidP="00EF622E">
            <w:pPr>
              <w:tabs>
                <w:tab w:val="left" w:pos="709"/>
              </w:tabs>
              <w:jc w:val="both"/>
              <w:rPr>
                <w:color w:val="auto"/>
              </w:rPr>
            </w:pPr>
            <w:r w:rsidRPr="00AB3FAA">
              <w:rPr>
                <w:color w:val="auto"/>
              </w:rPr>
              <w:t xml:space="preserve">ПРГ </w:t>
            </w:r>
          </w:p>
        </w:tc>
        <w:tc>
          <w:tcPr>
            <w:tcW w:w="5386"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2C1FC9" w:rsidRPr="00AB3FAA" w:rsidRDefault="002C1FC9" w:rsidP="00EF622E">
            <w:pPr>
              <w:tabs>
                <w:tab w:val="left" w:pos="709"/>
              </w:tabs>
              <w:jc w:val="both"/>
              <w:rPr>
                <w:color w:val="auto"/>
              </w:rPr>
            </w:pPr>
            <w:r w:rsidRPr="00AB3FAA">
              <w:rPr>
                <w:color w:val="auto"/>
              </w:rPr>
              <w:t>Пункт редуцирования газа</w:t>
            </w:r>
          </w:p>
        </w:tc>
      </w:tr>
      <w:tr w:rsidR="002C1FC9" w:rsidRPr="00AB3FAA" w:rsidTr="00EF622E">
        <w:trPr>
          <w:trHeight w:val="154"/>
        </w:trPr>
        <w:tc>
          <w:tcPr>
            <w:tcW w:w="3273"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2C1FC9" w:rsidRPr="00AB3FAA" w:rsidRDefault="002C1FC9" w:rsidP="00EF622E">
            <w:pPr>
              <w:tabs>
                <w:tab w:val="left" w:pos="709"/>
              </w:tabs>
              <w:jc w:val="both"/>
              <w:rPr>
                <w:color w:val="auto"/>
              </w:rPr>
            </w:pPr>
            <w:r w:rsidRPr="00AB3FAA">
              <w:rPr>
                <w:color w:val="auto"/>
              </w:rPr>
              <w:t xml:space="preserve">ТЭЦ </w:t>
            </w:r>
          </w:p>
        </w:tc>
        <w:tc>
          <w:tcPr>
            <w:tcW w:w="5386"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2C1FC9" w:rsidRPr="00AB3FAA" w:rsidRDefault="002C1FC9" w:rsidP="00EF622E">
            <w:pPr>
              <w:tabs>
                <w:tab w:val="left" w:pos="709"/>
              </w:tabs>
              <w:jc w:val="both"/>
              <w:rPr>
                <w:color w:val="auto"/>
              </w:rPr>
            </w:pPr>
            <w:r w:rsidRPr="00AB3FAA">
              <w:rPr>
                <w:color w:val="auto"/>
              </w:rPr>
              <w:t>Теплоэлектроцентраль</w:t>
            </w:r>
          </w:p>
        </w:tc>
      </w:tr>
      <w:tr w:rsidR="002C1FC9" w:rsidRPr="00AB3FAA" w:rsidTr="00EF622E">
        <w:trPr>
          <w:trHeight w:val="154"/>
        </w:trPr>
        <w:tc>
          <w:tcPr>
            <w:tcW w:w="3273" w:type="dxa"/>
            <w:tcBorders>
              <w:top w:val="nil"/>
              <w:left w:val="single" w:sz="4" w:space="0" w:color="00000A"/>
              <w:bottom w:val="single" w:sz="4" w:space="0" w:color="00000A"/>
              <w:right w:val="single" w:sz="4" w:space="0" w:color="00000A"/>
            </w:tcBorders>
            <w:shd w:val="clear" w:color="auto" w:fill="FFFFFF"/>
            <w:tcMar>
              <w:left w:w="-5" w:type="dxa"/>
            </w:tcMar>
          </w:tcPr>
          <w:p w:rsidR="002C1FC9" w:rsidRPr="00AB3FAA" w:rsidRDefault="002C1FC9" w:rsidP="00EF622E">
            <w:pPr>
              <w:pStyle w:val="100"/>
              <w:tabs>
                <w:tab w:val="left" w:pos="709"/>
              </w:tabs>
              <w:jc w:val="both"/>
              <w:rPr>
                <w:color w:val="auto"/>
                <w:sz w:val="24"/>
              </w:rPr>
            </w:pPr>
            <w:r w:rsidRPr="00AB3FAA">
              <w:rPr>
                <w:color w:val="auto"/>
                <w:sz w:val="24"/>
              </w:rPr>
              <w:t>ДОУ, ОУ</w:t>
            </w:r>
          </w:p>
        </w:tc>
        <w:tc>
          <w:tcPr>
            <w:tcW w:w="5386" w:type="dxa"/>
            <w:tcBorders>
              <w:top w:val="nil"/>
              <w:left w:val="single" w:sz="4" w:space="0" w:color="00000A"/>
              <w:bottom w:val="single" w:sz="4" w:space="0" w:color="00000A"/>
              <w:right w:val="single" w:sz="4" w:space="0" w:color="00000A"/>
            </w:tcBorders>
            <w:shd w:val="clear" w:color="auto" w:fill="FFFFFF"/>
            <w:tcMar>
              <w:left w:w="-5" w:type="dxa"/>
            </w:tcMar>
          </w:tcPr>
          <w:p w:rsidR="002C1FC9" w:rsidRPr="00AB3FAA" w:rsidRDefault="002C1FC9" w:rsidP="00EF622E">
            <w:pPr>
              <w:tabs>
                <w:tab w:val="left" w:pos="709"/>
              </w:tabs>
              <w:jc w:val="both"/>
              <w:rPr>
                <w:color w:val="auto"/>
              </w:rPr>
            </w:pPr>
            <w:r w:rsidRPr="00AB3FAA">
              <w:rPr>
                <w:color w:val="auto"/>
              </w:rPr>
              <w:t xml:space="preserve">Дошкольное образовательное учреждение </w:t>
            </w:r>
          </w:p>
        </w:tc>
      </w:tr>
      <w:tr w:rsidR="002C1FC9" w:rsidRPr="00AB3FAA" w:rsidTr="00EF622E">
        <w:trPr>
          <w:trHeight w:val="154"/>
        </w:trPr>
        <w:tc>
          <w:tcPr>
            <w:tcW w:w="3273" w:type="dxa"/>
            <w:tcBorders>
              <w:top w:val="nil"/>
              <w:left w:val="single" w:sz="4" w:space="0" w:color="00000A"/>
              <w:bottom w:val="single" w:sz="4" w:space="0" w:color="00000A"/>
              <w:right w:val="single" w:sz="4" w:space="0" w:color="00000A"/>
            </w:tcBorders>
            <w:shd w:val="clear" w:color="auto" w:fill="FFFFFF"/>
            <w:tcMar>
              <w:left w:w="-5" w:type="dxa"/>
            </w:tcMar>
          </w:tcPr>
          <w:p w:rsidR="002C1FC9" w:rsidRPr="00AB3FAA" w:rsidRDefault="002C1FC9" w:rsidP="00EF622E">
            <w:pPr>
              <w:pStyle w:val="100"/>
              <w:tabs>
                <w:tab w:val="left" w:pos="709"/>
              </w:tabs>
              <w:jc w:val="both"/>
              <w:rPr>
                <w:color w:val="auto"/>
                <w:sz w:val="24"/>
              </w:rPr>
            </w:pPr>
            <w:r w:rsidRPr="00AB3FAA">
              <w:rPr>
                <w:color w:val="auto"/>
                <w:sz w:val="24"/>
              </w:rPr>
              <w:t>УНПО</w:t>
            </w:r>
          </w:p>
        </w:tc>
        <w:tc>
          <w:tcPr>
            <w:tcW w:w="5386" w:type="dxa"/>
            <w:tcBorders>
              <w:top w:val="nil"/>
              <w:left w:val="single" w:sz="4" w:space="0" w:color="00000A"/>
              <w:bottom w:val="single" w:sz="4" w:space="0" w:color="00000A"/>
              <w:right w:val="single" w:sz="4" w:space="0" w:color="00000A"/>
            </w:tcBorders>
            <w:shd w:val="clear" w:color="auto" w:fill="FFFFFF"/>
            <w:tcMar>
              <w:left w:w="-5" w:type="dxa"/>
            </w:tcMar>
          </w:tcPr>
          <w:p w:rsidR="002C1FC9" w:rsidRPr="00AB3FAA" w:rsidRDefault="002C1FC9" w:rsidP="00EF622E">
            <w:pPr>
              <w:tabs>
                <w:tab w:val="left" w:pos="709"/>
              </w:tabs>
              <w:jc w:val="both"/>
              <w:rPr>
                <w:color w:val="auto"/>
              </w:rPr>
            </w:pPr>
            <w:r w:rsidRPr="00AB3FAA">
              <w:rPr>
                <w:color w:val="auto"/>
              </w:rPr>
              <w:t>Учреждение начального профессионального образования</w:t>
            </w:r>
          </w:p>
        </w:tc>
      </w:tr>
      <w:tr w:rsidR="002C1FC9" w:rsidRPr="00AB3FAA" w:rsidTr="00EF622E">
        <w:trPr>
          <w:trHeight w:val="154"/>
        </w:trPr>
        <w:tc>
          <w:tcPr>
            <w:tcW w:w="3273" w:type="dxa"/>
            <w:tcBorders>
              <w:top w:val="nil"/>
              <w:left w:val="single" w:sz="4" w:space="0" w:color="00000A"/>
              <w:bottom w:val="single" w:sz="4" w:space="0" w:color="00000A"/>
              <w:right w:val="single" w:sz="4" w:space="0" w:color="00000A"/>
            </w:tcBorders>
            <w:shd w:val="clear" w:color="auto" w:fill="FFFFFF"/>
            <w:tcMar>
              <w:left w:w="-5" w:type="dxa"/>
            </w:tcMar>
          </w:tcPr>
          <w:p w:rsidR="002C1FC9" w:rsidRPr="00AB3FAA" w:rsidRDefault="002C1FC9" w:rsidP="00EF622E">
            <w:pPr>
              <w:tabs>
                <w:tab w:val="left" w:pos="709"/>
              </w:tabs>
              <w:jc w:val="both"/>
              <w:rPr>
                <w:color w:val="auto"/>
              </w:rPr>
            </w:pPr>
            <w:r w:rsidRPr="00AB3FAA">
              <w:rPr>
                <w:color w:val="auto"/>
              </w:rPr>
              <w:t>ССУЗ</w:t>
            </w:r>
          </w:p>
        </w:tc>
        <w:tc>
          <w:tcPr>
            <w:tcW w:w="5386" w:type="dxa"/>
            <w:tcBorders>
              <w:top w:val="nil"/>
              <w:left w:val="single" w:sz="4" w:space="0" w:color="00000A"/>
              <w:bottom w:val="single" w:sz="4" w:space="0" w:color="00000A"/>
              <w:right w:val="single" w:sz="4" w:space="0" w:color="00000A"/>
            </w:tcBorders>
            <w:shd w:val="clear" w:color="auto" w:fill="FFFFFF"/>
            <w:tcMar>
              <w:left w:w="-5" w:type="dxa"/>
            </w:tcMar>
          </w:tcPr>
          <w:p w:rsidR="002C1FC9" w:rsidRPr="00AB3FAA" w:rsidRDefault="002C1FC9" w:rsidP="00EF622E">
            <w:pPr>
              <w:tabs>
                <w:tab w:val="left" w:pos="709"/>
              </w:tabs>
              <w:jc w:val="both"/>
              <w:rPr>
                <w:color w:val="auto"/>
              </w:rPr>
            </w:pPr>
            <w:r w:rsidRPr="00AB3FAA">
              <w:rPr>
                <w:color w:val="auto"/>
              </w:rPr>
              <w:t>Средние специальные учебные заведения</w:t>
            </w:r>
          </w:p>
        </w:tc>
      </w:tr>
      <w:tr w:rsidR="002C1FC9" w:rsidRPr="00AB3FAA" w:rsidTr="00EF622E">
        <w:trPr>
          <w:trHeight w:val="154"/>
        </w:trPr>
        <w:tc>
          <w:tcPr>
            <w:tcW w:w="3273" w:type="dxa"/>
            <w:tcBorders>
              <w:top w:val="nil"/>
              <w:left w:val="single" w:sz="4" w:space="0" w:color="00000A"/>
              <w:bottom w:val="single" w:sz="4" w:space="0" w:color="00000A"/>
              <w:right w:val="single" w:sz="4" w:space="0" w:color="00000A"/>
            </w:tcBorders>
            <w:shd w:val="clear" w:color="auto" w:fill="FFFFFF"/>
            <w:tcMar>
              <w:left w:w="-5" w:type="dxa"/>
            </w:tcMar>
          </w:tcPr>
          <w:p w:rsidR="002C1FC9" w:rsidRPr="00AB3FAA" w:rsidRDefault="002C1FC9" w:rsidP="00EF622E">
            <w:pPr>
              <w:tabs>
                <w:tab w:val="left" w:pos="709"/>
              </w:tabs>
              <w:jc w:val="both"/>
              <w:rPr>
                <w:color w:val="auto"/>
              </w:rPr>
            </w:pPr>
            <w:r w:rsidRPr="00AB3FAA">
              <w:rPr>
                <w:color w:val="auto"/>
              </w:rPr>
              <w:t>ФП</w:t>
            </w:r>
            <w:proofErr w:type="gramStart"/>
            <w:r w:rsidRPr="00AB3FAA">
              <w:rPr>
                <w:color w:val="auto"/>
              </w:rPr>
              <w:t>,Ф</w:t>
            </w:r>
            <w:proofErr w:type="gramEnd"/>
            <w:r w:rsidRPr="00AB3FAA">
              <w:rPr>
                <w:color w:val="auto"/>
              </w:rPr>
              <w:t>АП</w:t>
            </w:r>
          </w:p>
        </w:tc>
        <w:tc>
          <w:tcPr>
            <w:tcW w:w="5386" w:type="dxa"/>
            <w:tcBorders>
              <w:top w:val="nil"/>
              <w:left w:val="single" w:sz="4" w:space="0" w:color="00000A"/>
              <w:bottom w:val="single" w:sz="4" w:space="0" w:color="00000A"/>
              <w:right w:val="single" w:sz="4" w:space="0" w:color="00000A"/>
            </w:tcBorders>
            <w:shd w:val="clear" w:color="auto" w:fill="FFFFFF"/>
            <w:tcMar>
              <w:left w:w="-5" w:type="dxa"/>
            </w:tcMar>
          </w:tcPr>
          <w:p w:rsidR="002C1FC9" w:rsidRPr="00AB3FAA" w:rsidRDefault="002C1FC9" w:rsidP="00EF622E">
            <w:pPr>
              <w:tabs>
                <w:tab w:val="left" w:pos="709"/>
              </w:tabs>
              <w:rPr>
                <w:rFonts w:eastAsia="Calibri"/>
                <w:color w:val="auto"/>
                <w:lang w:eastAsia="en-US"/>
              </w:rPr>
            </w:pPr>
            <w:r w:rsidRPr="00AB3FAA">
              <w:rPr>
                <w:rFonts w:eastAsia="Calibri"/>
                <w:color w:val="auto"/>
                <w:lang w:eastAsia="en-US"/>
              </w:rPr>
              <w:t>Фельдшерский, фельдшерско-акушерский пункт</w:t>
            </w:r>
          </w:p>
        </w:tc>
      </w:tr>
      <w:tr w:rsidR="002C1FC9" w:rsidRPr="00AB3FAA" w:rsidTr="00EF622E">
        <w:trPr>
          <w:trHeight w:val="154"/>
        </w:trPr>
        <w:tc>
          <w:tcPr>
            <w:tcW w:w="3273"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2C1FC9" w:rsidRPr="00AB3FAA" w:rsidRDefault="002C1FC9" w:rsidP="00EF622E">
            <w:pPr>
              <w:tabs>
                <w:tab w:val="left" w:pos="709"/>
              </w:tabs>
              <w:jc w:val="both"/>
              <w:rPr>
                <w:color w:val="auto"/>
              </w:rPr>
            </w:pPr>
            <w:proofErr w:type="gramStart"/>
            <w:r w:rsidRPr="00AB3FAA">
              <w:rPr>
                <w:color w:val="auto"/>
              </w:rPr>
              <w:t>ч</w:t>
            </w:r>
            <w:proofErr w:type="gramEnd"/>
            <w:r w:rsidRPr="00AB3FAA">
              <w:rPr>
                <w:color w:val="auto"/>
              </w:rPr>
              <w:t xml:space="preserve">. </w:t>
            </w:r>
          </w:p>
        </w:tc>
        <w:tc>
          <w:tcPr>
            <w:tcW w:w="5386"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2C1FC9" w:rsidRPr="00AB3FAA" w:rsidRDefault="002C1FC9" w:rsidP="00EF622E">
            <w:pPr>
              <w:tabs>
                <w:tab w:val="left" w:pos="709"/>
              </w:tabs>
              <w:jc w:val="both"/>
              <w:rPr>
                <w:color w:val="auto"/>
              </w:rPr>
            </w:pPr>
            <w:r w:rsidRPr="00AB3FAA">
              <w:rPr>
                <w:color w:val="auto"/>
              </w:rPr>
              <w:t>часть</w:t>
            </w:r>
          </w:p>
        </w:tc>
      </w:tr>
      <w:tr w:rsidR="002C1FC9" w:rsidRPr="00AB3FAA" w:rsidTr="00EF622E">
        <w:trPr>
          <w:trHeight w:val="154"/>
        </w:trPr>
        <w:tc>
          <w:tcPr>
            <w:tcW w:w="3273"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2C1FC9" w:rsidRPr="00AB3FAA" w:rsidRDefault="002C1FC9" w:rsidP="00EF622E">
            <w:pPr>
              <w:tabs>
                <w:tab w:val="left" w:pos="709"/>
              </w:tabs>
              <w:jc w:val="both"/>
              <w:rPr>
                <w:color w:val="auto"/>
              </w:rPr>
            </w:pPr>
            <w:r w:rsidRPr="00AB3FAA">
              <w:rPr>
                <w:color w:val="auto"/>
              </w:rPr>
              <w:t xml:space="preserve">ст. </w:t>
            </w:r>
          </w:p>
        </w:tc>
        <w:tc>
          <w:tcPr>
            <w:tcW w:w="5386"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2C1FC9" w:rsidRPr="00AB3FAA" w:rsidRDefault="002C1FC9" w:rsidP="00EF622E">
            <w:pPr>
              <w:tabs>
                <w:tab w:val="left" w:pos="709"/>
              </w:tabs>
              <w:jc w:val="both"/>
              <w:rPr>
                <w:color w:val="auto"/>
              </w:rPr>
            </w:pPr>
            <w:r w:rsidRPr="00AB3FAA">
              <w:rPr>
                <w:color w:val="auto"/>
              </w:rPr>
              <w:t>статья</w:t>
            </w:r>
          </w:p>
        </w:tc>
      </w:tr>
      <w:tr w:rsidR="002C1FC9" w:rsidRPr="00AB3FAA" w:rsidTr="00EF622E">
        <w:trPr>
          <w:trHeight w:val="154"/>
        </w:trPr>
        <w:tc>
          <w:tcPr>
            <w:tcW w:w="3273"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2C1FC9" w:rsidRPr="00AB3FAA" w:rsidRDefault="002C1FC9" w:rsidP="00EF622E">
            <w:pPr>
              <w:tabs>
                <w:tab w:val="left" w:pos="709"/>
              </w:tabs>
              <w:jc w:val="both"/>
              <w:rPr>
                <w:color w:val="auto"/>
              </w:rPr>
            </w:pPr>
            <w:r w:rsidRPr="00AB3FAA">
              <w:rPr>
                <w:color w:val="auto"/>
              </w:rPr>
              <w:t xml:space="preserve">ст.ст. </w:t>
            </w:r>
          </w:p>
        </w:tc>
        <w:tc>
          <w:tcPr>
            <w:tcW w:w="5386"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2C1FC9" w:rsidRPr="00AB3FAA" w:rsidRDefault="002C1FC9" w:rsidP="00EF622E">
            <w:pPr>
              <w:tabs>
                <w:tab w:val="left" w:pos="709"/>
              </w:tabs>
              <w:jc w:val="both"/>
              <w:rPr>
                <w:color w:val="auto"/>
              </w:rPr>
            </w:pPr>
            <w:r w:rsidRPr="00AB3FAA">
              <w:rPr>
                <w:color w:val="auto"/>
              </w:rPr>
              <w:t>статьи</w:t>
            </w:r>
          </w:p>
        </w:tc>
      </w:tr>
      <w:tr w:rsidR="002C1FC9" w:rsidRPr="00AB3FAA" w:rsidTr="00EF622E">
        <w:trPr>
          <w:trHeight w:val="154"/>
        </w:trPr>
        <w:tc>
          <w:tcPr>
            <w:tcW w:w="3273"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2C1FC9" w:rsidRPr="00AB3FAA" w:rsidRDefault="002C1FC9" w:rsidP="00EF622E">
            <w:pPr>
              <w:tabs>
                <w:tab w:val="left" w:pos="709"/>
              </w:tabs>
              <w:jc w:val="both"/>
              <w:rPr>
                <w:color w:val="auto"/>
              </w:rPr>
            </w:pPr>
            <w:r w:rsidRPr="00AB3FAA">
              <w:rPr>
                <w:color w:val="auto"/>
              </w:rPr>
              <w:t xml:space="preserve">п. </w:t>
            </w:r>
          </w:p>
        </w:tc>
        <w:tc>
          <w:tcPr>
            <w:tcW w:w="5386"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2C1FC9" w:rsidRPr="00AB3FAA" w:rsidRDefault="002C1FC9" w:rsidP="00EF622E">
            <w:pPr>
              <w:tabs>
                <w:tab w:val="left" w:pos="709"/>
              </w:tabs>
              <w:jc w:val="both"/>
              <w:rPr>
                <w:color w:val="auto"/>
              </w:rPr>
            </w:pPr>
            <w:r w:rsidRPr="00AB3FAA">
              <w:rPr>
                <w:color w:val="auto"/>
              </w:rPr>
              <w:t>пункт</w:t>
            </w:r>
          </w:p>
        </w:tc>
      </w:tr>
      <w:tr w:rsidR="002C1FC9" w:rsidRPr="00AB3FAA" w:rsidTr="00EF622E">
        <w:trPr>
          <w:trHeight w:val="154"/>
        </w:trPr>
        <w:tc>
          <w:tcPr>
            <w:tcW w:w="3273"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2C1FC9" w:rsidRPr="00AB3FAA" w:rsidRDefault="002C1FC9" w:rsidP="00EF622E">
            <w:pPr>
              <w:tabs>
                <w:tab w:val="left" w:pos="709"/>
              </w:tabs>
              <w:jc w:val="both"/>
              <w:rPr>
                <w:color w:val="auto"/>
              </w:rPr>
            </w:pPr>
            <w:r w:rsidRPr="00AB3FAA">
              <w:rPr>
                <w:color w:val="auto"/>
              </w:rPr>
              <w:t>пп.</w:t>
            </w:r>
          </w:p>
        </w:tc>
        <w:tc>
          <w:tcPr>
            <w:tcW w:w="5386"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2C1FC9" w:rsidRPr="00AB3FAA" w:rsidRDefault="002C1FC9" w:rsidP="00EF622E">
            <w:pPr>
              <w:tabs>
                <w:tab w:val="left" w:pos="709"/>
              </w:tabs>
              <w:jc w:val="both"/>
              <w:rPr>
                <w:color w:val="auto"/>
              </w:rPr>
            </w:pPr>
            <w:r w:rsidRPr="00AB3FAA">
              <w:rPr>
                <w:color w:val="auto"/>
              </w:rPr>
              <w:t>подпункт</w:t>
            </w:r>
          </w:p>
        </w:tc>
      </w:tr>
      <w:tr w:rsidR="002C1FC9" w:rsidRPr="00AB3FAA" w:rsidTr="00EF622E">
        <w:trPr>
          <w:trHeight w:val="154"/>
        </w:trPr>
        <w:tc>
          <w:tcPr>
            <w:tcW w:w="3273"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2C1FC9" w:rsidRPr="00AB3FAA" w:rsidRDefault="002C1FC9" w:rsidP="00EF622E">
            <w:pPr>
              <w:tabs>
                <w:tab w:val="left" w:pos="709"/>
              </w:tabs>
              <w:jc w:val="both"/>
              <w:rPr>
                <w:color w:val="auto"/>
              </w:rPr>
            </w:pPr>
            <w:r w:rsidRPr="00AB3FAA">
              <w:rPr>
                <w:color w:val="auto"/>
              </w:rPr>
              <w:t>п.п.</w:t>
            </w:r>
          </w:p>
        </w:tc>
        <w:tc>
          <w:tcPr>
            <w:tcW w:w="5386"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2C1FC9" w:rsidRPr="00AB3FAA" w:rsidRDefault="002C1FC9" w:rsidP="00EF622E">
            <w:pPr>
              <w:tabs>
                <w:tab w:val="left" w:pos="709"/>
              </w:tabs>
              <w:jc w:val="both"/>
              <w:rPr>
                <w:color w:val="auto"/>
              </w:rPr>
            </w:pPr>
            <w:r w:rsidRPr="00AB3FAA">
              <w:rPr>
                <w:color w:val="auto"/>
              </w:rPr>
              <w:t>пункты</w:t>
            </w:r>
          </w:p>
        </w:tc>
      </w:tr>
      <w:tr w:rsidR="002C1FC9" w:rsidRPr="00AB3FAA" w:rsidTr="00EF622E">
        <w:trPr>
          <w:trHeight w:val="154"/>
        </w:trPr>
        <w:tc>
          <w:tcPr>
            <w:tcW w:w="3273"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2C1FC9" w:rsidRPr="00AB3FAA" w:rsidRDefault="002C1FC9" w:rsidP="00EF622E">
            <w:pPr>
              <w:tabs>
                <w:tab w:val="left" w:pos="709"/>
              </w:tabs>
              <w:jc w:val="both"/>
              <w:rPr>
                <w:color w:val="auto"/>
              </w:rPr>
            </w:pPr>
            <w:r w:rsidRPr="00AB3FAA">
              <w:rPr>
                <w:color w:val="auto"/>
              </w:rPr>
              <w:t xml:space="preserve">гг. </w:t>
            </w:r>
          </w:p>
        </w:tc>
        <w:tc>
          <w:tcPr>
            <w:tcW w:w="5386"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2C1FC9" w:rsidRPr="00AB3FAA" w:rsidRDefault="002C1FC9" w:rsidP="00EF622E">
            <w:pPr>
              <w:tabs>
                <w:tab w:val="left" w:pos="709"/>
              </w:tabs>
              <w:jc w:val="both"/>
              <w:rPr>
                <w:color w:val="auto"/>
              </w:rPr>
            </w:pPr>
            <w:r w:rsidRPr="00AB3FAA">
              <w:rPr>
                <w:color w:val="auto"/>
              </w:rPr>
              <w:t>годы</w:t>
            </w:r>
          </w:p>
        </w:tc>
      </w:tr>
      <w:tr w:rsidR="002C1FC9" w:rsidRPr="00AB3FAA" w:rsidTr="00EF622E">
        <w:trPr>
          <w:trHeight w:val="154"/>
        </w:trPr>
        <w:tc>
          <w:tcPr>
            <w:tcW w:w="3273"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2C1FC9" w:rsidRPr="00AB3FAA" w:rsidRDefault="002C1FC9" w:rsidP="00EF622E">
            <w:pPr>
              <w:tabs>
                <w:tab w:val="left" w:pos="709"/>
              </w:tabs>
              <w:jc w:val="both"/>
              <w:rPr>
                <w:color w:val="auto"/>
              </w:rPr>
            </w:pPr>
            <w:r w:rsidRPr="00AB3FAA">
              <w:rPr>
                <w:color w:val="auto"/>
              </w:rPr>
              <w:t xml:space="preserve">в т.ч. </w:t>
            </w:r>
          </w:p>
        </w:tc>
        <w:tc>
          <w:tcPr>
            <w:tcW w:w="5386"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2C1FC9" w:rsidRPr="00AB3FAA" w:rsidRDefault="002C1FC9" w:rsidP="00EF622E">
            <w:pPr>
              <w:tabs>
                <w:tab w:val="left" w:pos="709"/>
              </w:tabs>
              <w:jc w:val="both"/>
              <w:rPr>
                <w:color w:val="auto"/>
              </w:rPr>
            </w:pPr>
            <w:r w:rsidRPr="00AB3FAA">
              <w:rPr>
                <w:color w:val="auto"/>
              </w:rPr>
              <w:t>в том числе</w:t>
            </w:r>
          </w:p>
        </w:tc>
      </w:tr>
      <w:tr w:rsidR="002C1FC9" w:rsidRPr="00AB3FAA" w:rsidTr="00EF622E">
        <w:trPr>
          <w:trHeight w:val="154"/>
        </w:trPr>
        <w:tc>
          <w:tcPr>
            <w:tcW w:w="3273"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2C1FC9" w:rsidRPr="00AB3FAA" w:rsidRDefault="002C1FC9" w:rsidP="00EF622E">
            <w:pPr>
              <w:tabs>
                <w:tab w:val="left" w:pos="709"/>
              </w:tabs>
              <w:jc w:val="both"/>
              <w:rPr>
                <w:color w:val="auto"/>
              </w:rPr>
            </w:pPr>
            <w:r w:rsidRPr="00AB3FAA">
              <w:rPr>
                <w:color w:val="auto"/>
              </w:rPr>
              <w:t xml:space="preserve">т.д. </w:t>
            </w:r>
          </w:p>
        </w:tc>
        <w:tc>
          <w:tcPr>
            <w:tcW w:w="5386"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2C1FC9" w:rsidRPr="00AB3FAA" w:rsidRDefault="002C1FC9" w:rsidP="00EF622E">
            <w:pPr>
              <w:tabs>
                <w:tab w:val="left" w:pos="709"/>
              </w:tabs>
              <w:jc w:val="both"/>
              <w:rPr>
                <w:color w:val="auto"/>
              </w:rPr>
            </w:pPr>
            <w:r w:rsidRPr="00AB3FAA">
              <w:rPr>
                <w:color w:val="auto"/>
              </w:rPr>
              <w:t>так далее</w:t>
            </w:r>
          </w:p>
        </w:tc>
      </w:tr>
      <w:tr w:rsidR="002C1FC9" w:rsidRPr="00AB3FAA" w:rsidTr="00EF622E">
        <w:trPr>
          <w:trHeight w:val="154"/>
        </w:trPr>
        <w:tc>
          <w:tcPr>
            <w:tcW w:w="3273"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2C1FC9" w:rsidRPr="00AB3FAA" w:rsidRDefault="002C1FC9" w:rsidP="00EF622E">
            <w:pPr>
              <w:tabs>
                <w:tab w:val="left" w:pos="709"/>
              </w:tabs>
              <w:jc w:val="both"/>
              <w:rPr>
                <w:color w:val="auto"/>
              </w:rPr>
            </w:pPr>
            <w:r w:rsidRPr="00AB3FAA">
              <w:rPr>
                <w:color w:val="auto"/>
              </w:rPr>
              <w:t xml:space="preserve">др. </w:t>
            </w:r>
          </w:p>
        </w:tc>
        <w:tc>
          <w:tcPr>
            <w:tcW w:w="5386"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2C1FC9" w:rsidRPr="00AB3FAA" w:rsidRDefault="002C1FC9" w:rsidP="00EF622E">
            <w:pPr>
              <w:tabs>
                <w:tab w:val="left" w:pos="709"/>
              </w:tabs>
              <w:jc w:val="both"/>
              <w:rPr>
                <w:color w:val="auto"/>
              </w:rPr>
            </w:pPr>
            <w:r w:rsidRPr="00AB3FAA">
              <w:rPr>
                <w:color w:val="auto"/>
              </w:rPr>
              <w:t>другие</w:t>
            </w:r>
          </w:p>
        </w:tc>
      </w:tr>
      <w:tr w:rsidR="002C1FC9" w:rsidRPr="00AB3FAA" w:rsidTr="00EF622E">
        <w:trPr>
          <w:trHeight w:val="154"/>
        </w:trPr>
        <w:tc>
          <w:tcPr>
            <w:tcW w:w="3273"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2C1FC9" w:rsidRPr="00AB3FAA" w:rsidRDefault="002C1FC9" w:rsidP="00EF622E">
            <w:pPr>
              <w:tabs>
                <w:tab w:val="left" w:pos="709"/>
              </w:tabs>
              <w:jc w:val="both"/>
              <w:rPr>
                <w:color w:val="auto"/>
              </w:rPr>
            </w:pPr>
            <w:r w:rsidRPr="00AB3FAA">
              <w:rPr>
                <w:color w:val="auto"/>
              </w:rPr>
              <w:lastRenderedPageBreak/>
              <w:t xml:space="preserve">экз. </w:t>
            </w:r>
          </w:p>
        </w:tc>
        <w:tc>
          <w:tcPr>
            <w:tcW w:w="5386"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2C1FC9" w:rsidRPr="00AB3FAA" w:rsidRDefault="002C1FC9" w:rsidP="00EF622E">
            <w:pPr>
              <w:tabs>
                <w:tab w:val="left" w:pos="709"/>
              </w:tabs>
              <w:jc w:val="both"/>
              <w:rPr>
                <w:color w:val="auto"/>
              </w:rPr>
            </w:pPr>
            <w:r w:rsidRPr="00AB3FAA">
              <w:rPr>
                <w:color w:val="auto"/>
              </w:rPr>
              <w:t>экземпляр</w:t>
            </w:r>
          </w:p>
        </w:tc>
      </w:tr>
    </w:tbl>
    <w:p w:rsidR="002C1FC9" w:rsidRPr="00AB3FAA" w:rsidRDefault="002C1FC9" w:rsidP="002C1FC9">
      <w:pPr>
        <w:tabs>
          <w:tab w:val="left" w:pos="709"/>
        </w:tabs>
        <w:spacing w:line="276" w:lineRule="auto"/>
        <w:jc w:val="both"/>
        <w:rPr>
          <w:color w:val="auto"/>
        </w:rPr>
      </w:pPr>
    </w:p>
    <w:p w:rsidR="002C1FC9" w:rsidRPr="00AB3FAA" w:rsidRDefault="002C1FC9" w:rsidP="002C1FC9">
      <w:pPr>
        <w:tabs>
          <w:tab w:val="left" w:pos="709"/>
        </w:tabs>
        <w:spacing w:line="276" w:lineRule="auto"/>
        <w:ind w:firstLine="709"/>
        <w:jc w:val="center"/>
        <w:rPr>
          <w:b/>
          <w:color w:val="auto"/>
        </w:rPr>
      </w:pPr>
      <w:r w:rsidRPr="00AB3FAA">
        <w:rPr>
          <w:color w:val="auto"/>
        </w:rPr>
        <w:t>Принятые сокращения и единицы измерения</w:t>
      </w:r>
      <w:r w:rsidRPr="00AB3FAA">
        <w:rPr>
          <w:b/>
          <w:color w:val="auto"/>
        </w:rPr>
        <w:t xml:space="preserve"> </w:t>
      </w:r>
    </w:p>
    <w:tbl>
      <w:tblPr>
        <w:tblW w:w="0" w:type="auto"/>
        <w:tblInd w:w="366"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CellMar>
          <w:left w:w="-5" w:type="dxa"/>
        </w:tblCellMar>
        <w:tblLook w:val="0000"/>
      </w:tblPr>
      <w:tblGrid>
        <w:gridCol w:w="3064"/>
        <w:gridCol w:w="5670"/>
      </w:tblGrid>
      <w:tr w:rsidR="002C1FC9" w:rsidRPr="00AB3FAA" w:rsidTr="00EF622E">
        <w:trPr>
          <w:trHeight w:val="300"/>
        </w:trPr>
        <w:tc>
          <w:tcPr>
            <w:tcW w:w="3064"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2C1FC9" w:rsidRPr="00AB3FAA" w:rsidRDefault="002C1FC9" w:rsidP="00EF622E">
            <w:pPr>
              <w:tabs>
                <w:tab w:val="left" w:pos="709"/>
              </w:tabs>
              <w:spacing w:line="276" w:lineRule="auto"/>
              <w:rPr>
                <w:color w:val="auto"/>
              </w:rPr>
            </w:pPr>
            <w:r w:rsidRPr="00AB3FAA">
              <w:rPr>
                <w:color w:val="auto"/>
              </w:rPr>
              <w:t>Обозначение</w:t>
            </w:r>
          </w:p>
        </w:tc>
        <w:tc>
          <w:tcPr>
            <w:tcW w:w="5670"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2C1FC9" w:rsidRPr="00AB3FAA" w:rsidRDefault="002C1FC9" w:rsidP="00EF622E">
            <w:pPr>
              <w:tabs>
                <w:tab w:val="left" w:pos="709"/>
              </w:tabs>
              <w:spacing w:line="276" w:lineRule="auto"/>
              <w:rPr>
                <w:color w:val="auto"/>
              </w:rPr>
            </w:pPr>
            <w:r w:rsidRPr="00AB3FAA">
              <w:rPr>
                <w:color w:val="auto"/>
              </w:rPr>
              <w:t xml:space="preserve">Наименование единицы измерения </w:t>
            </w:r>
          </w:p>
        </w:tc>
      </w:tr>
      <w:tr w:rsidR="002C1FC9" w:rsidRPr="00AB3FAA" w:rsidTr="00EF622E">
        <w:trPr>
          <w:trHeight w:val="275"/>
        </w:trPr>
        <w:tc>
          <w:tcPr>
            <w:tcW w:w="3064"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2C1FC9" w:rsidRPr="00AB3FAA" w:rsidRDefault="002C1FC9" w:rsidP="00EF622E">
            <w:pPr>
              <w:tabs>
                <w:tab w:val="left" w:pos="709"/>
              </w:tabs>
              <w:jc w:val="both"/>
              <w:rPr>
                <w:color w:val="auto"/>
              </w:rPr>
            </w:pPr>
            <w:r w:rsidRPr="00AB3FAA">
              <w:rPr>
                <w:color w:val="auto"/>
              </w:rPr>
              <w:t>кВ</w:t>
            </w:r>
          </w:p>
        </w:tc>
        <w:tc>
          <w:tcPr>
            <w:tcW w:w="5670"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2C1FC9" w:rsidRPr="00AB3FAA" w:rsidRDefault="002C1FC9" w:rsidP="00EF622E">
            <w:pPr>
              <w:tabs>
                <w:tab w:val="left" w:pos="709"/>
              </w:tabs>
              <w:jc w:val="both"/>
              <w:rPr>
                <w:color w:val="auto"/>
              </w:rPr>
            </w:pPr>
            <w:r w:rsidRPr="00AB3FAA">
              <w:rPr>
                <w:color w:val="auto"/>
              </w:rPr>
              <w:t>киловольт</w:t>
            </w:r>
          </w:p>
        </w:tc>
      </w:tr>
      <w:tr w:rsidR="002C1FC9" w:rsidRPr="00AB3FAA" w:rsidTr="00EF622E">
        <w:trPr>
          <w:trHeight w:val="29"/>
        </w:trPr>
        <w:tc>
          <w:tcPr>
            <w:tcW w:w="3064"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2C1FC9" w:rsidRPr="00AB3FAA" w:rsidRDefault="002C1FC9" w:rsidP="00EF622E">
            <w:pPr>
              <w:tabs>
                <w:tab w:val="left" w:pos="709"/>
              </w:tabs>
              <w:jc w:val="both"/>
              <w:rPr>
                <w:color w:val="auto"/>
              </w:rPr>
            </w:pPr>
            <w:r w:rsidRPr="00AB3FAA">
              <w:rPr>
                <w:color w:val="auto"/>
              </w:rPr>
              <w:t>Гкал/</w:t>
            </w:r>
            <w:proofErr w:type="gramStart"/>
            <w:r w:rsidRPr="00AB3FAA">
              <w:rPr>
                <w:color w:val="auto"/>
              </w:rPr>
              <w:t>ч</w:t>
            </w:r>
            <w:proofErr w:type="gramEnd"/>
          </w:p>
        </w:tc>
        <w:tc>
          <w:tcPr>
            <w:tcW w:w="5670"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2C1FC9" w:rsidRPr="00AB3FAA" w:rsidRDefault="002C1FC9" w:rsidP="00EF622E">
            <w:pPr>
              <w:tabs>
                <w:tab w:val="left" w:pos="709"/>
              </w:tabs>
              <w:jc w:val="both"/>
              <w:rPr>
                <w:color w:val="auto"/>
              </w:rPr>
            </w:pPr>
            <w:r w:rsidRPr="00AB3FAA">
              <w:rPr>
                <w:color w:val="auto"/>
              </w:rPr>
              <w:t>гигакалория в час</w:t>
            </w:r>
          </w:p>
        </w:tc>
      </w:tr>
      <w:tr w:rsidR="002C1FC9" w:rsidRPr="00AB3FAA" w:rsidTr="00EF622E">
        <w:trPr>
          <w:trHeight w:val="100"/>
        </w:trPr>
        <w:tc>
          <w:tcPr>
            <w:tcW w:w="3064"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2C1FC9" w:rsidRPr="00AB3FAA" w:rsidRDefault="002C1FC9" w:rsidP="00EF622E">
            <w:pPr>
              <w:tabs>
                <w:tab w:val="left" w:pos="709"/>
              </w:tabs>
              <w:jc w:val="both"/>
              <w:rPr>
                <w:color w:val="auto"/>
              </w:rPr>
            </w:pPr>
            <w:r w:rsidRPr="00AB3FAA">
              <w:rPr>
                <w:color w:val="auto"/>
              </w:rPr>
              <w:t>м</w:t>
            </w:r>
          </w:p>
        </w:tc>
        <w:tc>
          <w:tcPr>
            <w:tcW w:w="5670"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2C1FC9" w:rsidRPr="00AB3FAA" w:rsidRDefault="002C1FC9" w:rsidP="00EF622E">
            <w:pPr>
              <w:tabs>
                <w:tab w:val="left" w:pos="709"/>
              </w:tabs>
              <w:jc w:val="both"/>
              <w:rPr>
                <w:color w:val="auto"/>
              </w:rPr>
            </w:pPr>
            <w:r w:rsidRPr="00AB3FAA">
              <w:rPr>
                <w:color w:val="auto"/>
              </w:rPr>
              <w:t>метр</w:t>
            </w:r>
          </w:p>
        </w:tc>
      </w:tr>
      <w:tr w:rsidR="002C1FC9" w:rsidRPr="00AB3FAA" w:rsidTr="00EF622E">
        <w:trPr>
          <w:trHeight w:val="100"/>
        </w:trPr>
        <w:tc>
          <w:tcPr>
            <w:tcW w:w="3064"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2C1FC9" w:rsidRPr="00AB3FAA" w:rsidRDefault="002C1FC9" w:rsidP="00EF622E">
            <w:pPr>
              <w:tabs>
                <w:tab w:val="left" w:pos="709"/>
              </w:tabs>
              <w:jc w:val="both"/>
              <w:rPr>
                <w:color w:val="auto"/>
              </w:rPr>
            </w:pPr>
            <w:r w:rsidRPr="00AB3FAA">
              <w:rPr>
                <w:color w:val="auto"/>
              </w:rPr>
              <w:t>км</w:t>
            </w:r>
          </w:p>
        </w:tc>
        <w:tc>
          <w:tcPr>
            <w:tcW w:w="5670"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2C1FC9" w:rsidRPr="00AB3FAA" w:rsidRDefault="002C1FC9" w:rsidP="00EF622E">
            <w:pPr>
              <w:tabs>
                <w:tab w:val="left" w:pos="709"/>
              </w:tabs>
              <w:jc w:val="both"/>
              <w:rPr>
                <w:color w:val="auto"/>
              </w:rPr>
            </w:pPr>
            <w:r w:rsidRPr="00AB3FAA">
              <w:rPr>
                <w:color w:val="auto"/>
              </w:rPr>
              <w:t>километр</w:t>
            </w:r>
          </w:p>
        </w:tc>
      </w:tr>
      <w:tr w:rsidR="002C1FC9" w:rsidRPr="00AB3FAA" w:rsidTr="00EF622E">
        <w:trPr>
          <w:trHeight w:val="100"/>
        </w:trPr>
        <w:tc>
          <w:tcPr>
            <w:tcW w:w="3064"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2C1FC9" w:rsidRPr="00AB3FAA" w:rsidRDefault="002C1FC9" w:rsidP="00EF622E">
            <w:pPr>
              <w:tabs>
                <w:tab w:val="left" w:pos="709"/>
              </w:tabs>
              <w:jc w:val="both"/>
              <w:rPr>
                <w:color w:val="auto"/>
              </w:rPr>
            </w:pPr>
            <w:proofErr w:type="gramStart"/>
            <w:r w:rsidRPr="00AB3FAA">
              <w:rPr>
                <w:color w:val="auto"/>
              </w:rPr>
              <w:t>км</w:t>
            </w:r>
            <w:proofErr w:type="gramEnd"/>
            <w:r w:rsidRPr="00AB3FAA">
              <w:rPr>
                <w:color w:val="auto"/>
              </w:rPr>
              <w:t>/час</w:t>
            </w:r>
          </w:p>
        </w:tc>
        <w:tc>
          <w:tcPr>
            <w:tcW w:w="5670"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2C1FC9" w:rsidRPr="00AB3FAA" w:rsidRDefault="002C1FC9" w:rsidP="00EF622E">
            <w:pPr>
              <w:tabs>
                <w:tab w:val="left" w:pos="709"/>
              </w:tabs>
              <w:jc w:val="both"/>
              <w:rPr>
                <w:color w:val="auto"/>
              </w:rPr>
            </w:pPr>
            <w:r w:rsidRPr="00AB3FAA">
              <w:rPr>
                <w:color w:val="auto"/>
              </w:rPr>
              <w:t>километр в час</w:t>
            </w:r>
          </w:p>
        </w:tc>
      </w:tr>
      <w:tr w:rsidR="002C1FC9" w:rsidRPr="00AB3FAA" w:rsidTr="00EF622E">
        <w:trPr>
          <w:trHeight w:val="100"/>
        </w:trPr>
        <w:tc>
          <w:tcPr>
            <w:tcW w:w="3064"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2C1FC9" w:rsidRPr="00AB3FAA" w:rsidRDefault="002C1FC9" w:rsidP="00EF622E">
            <w:pPr>
              <w:tabs>
                <w:tab w:val="left" w:pos="709"/>
              </w:tabs>
              <w:jc w:val="both"/>
              <w:rPr>
                <w:color w:val="auto"/>
              </w:rPr>
            </w:pPr>
            <w:r w:rsidRPr="00AB3FAA">
              <w:rPr>
                <w:color w:val="auto"/>
              </w:rPr>
              <w:t>м</w:t>
            </w:r>
            <w:r w:rsidRPr="00AB3FAA">
              <w:rPr>
                <w:color w:val="auto"/>
                <w:vertAlign w:val="superscript"/>
              </w:rPr>
              <w:t>3</w:t>
            </w:r>
            <w:r w:rsidRPr="00AB3FAA">
              <w:rPr>
                <w:color w:val="auto"/>
              </w:rPr>
              <w:t xml:space="preserve">/сут. </w:t>
            </w:r>
          </w:p>
        </w:tc>
        <w:tc>
          <w:tcPr>
            <w:tcW w:w="5670"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2C1FC9" w:rsidRPr="00AB3FAA" w:rsidRDefault="002C1FC9" w:rsidP="00EF622E">
            <w:pPr>
              <w:tabs>
                <w:tab w:val="left" w:pos="709"/>
              </w:tabs>
              <w:jc w:val="both"/>
              <w:rPr>
                <w:color w:val="auto"/>
              </w:rPr>
            </w:pPr>
            <w:r w:rsidRPr="00AB3FAA">
              <w:rPr>
                <w:color w:val="auto"/>
              </w:rPr>
              <w:t>кубический метр в сутки</w:t>
            </w:r>
          </w:p>
        </w:tc>
      </w:tr>
      <w:tr w:rsidR="002C1FC9" w:rsidRPr="00AB3FAA" w:rsidTr="00EF622E">
        <w:trPr>
          <w:trHeight w:val="100"/>
        </w:trPr>
        <w:tc>
          <w:tcPr>
            <w:tcW w:w="3064"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2C1FC9" w:rsidRPr="00AB3FAA" w:rsidRDefault="002C1FC9" w:rsidP="00EF622E">
            <w:pPr>
              <w:tabs>
                <w:tab w:val="left" w:pos="709"/>
              </w:tabs>
              <w:jc w:val="both"/>
              <w:rPr>
                <w:color w:val="auto"/>
              </w:rPr>
            </w:pPr>
            <w:r w:rsidRPr="00AB3FAA">
              <w:rPr>
                <w:color w:val="auto"/>
              </w:rPr>
              <w:t>м</w:t>
            </w:r>
            <w:r w:rsidRPr="00AB3FAA">
              <w:rPr>
                <w:color w:val="auto"/>
                <w:vertAlign w:val="superscript"/>
              </w:rPr>
              <w:t>3</w:t>
            </w:r>
            <w:r w:rsidRPr="00AB3FAA">
              <w:rPr>
                <w:color w:val="auto"/>
              </w:rPr>
              <w:t xml:space="preserve">/год </w:t>
            </w:r>
          </w:p>
        </w:tc>
        <w:tc>
          <w:tcPr>
            <w:tcW w:w="5670"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2C1FC9" w:rsidRPr="00AB3FAA" w:rsidRDefault="002C1FC9" w:rsidP="00EF622E">
            <w:pPr>
              <w:tabs>
                <w:tab w:val="left" w:pos="709"/>
              </w:tabs>
              <w:jc w:val="both"/>
              <w:rPr>
                <w:color w:val="auto"/>
              </w:rPr>
            </w:pPr>
            <w:r w:rsidRPr="00AB3FAA">
              <w:rPr>
                <w:color w:val="auto"/>
              </w:rPr>
              <w:t>кубический метр в год</w:t>
            </w:r>
          </w:p>
        </w:tc>
      </w:tr>
      <w:tr w:rsidR="002C1FC9" w:rsidRPr="00AB3FAA" w:rsidTr="00EF622E">
        <w:trPr>
          <w:trHeight w:val="100"/>
        </w:trPr>
        <w:tc>
          <w:tcPr>
            <w:tcW w:w="3064"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2C1FC9" w:rsidRPr="00AB3FAA" w:rsidRDefault="002C1FC9" w:rsidP="00EF622E">
            <w:pPr>
              <w:tabs>
                <w:tab w:val="left" w:pos="709"/>
              </w:tabs>
              <w:jc w:val="both"/>
              <w:rPr>
                <w:color w:val="auto"/>
              </w:rPr>
            </w:pPr>
            <w:r w:rsidRPr="00AB3FAA">
              <w:rPr>
                <w:color w:val="auto"/>
              </w:rPr>
              <w:t>кв</w:t>
            </w:r>
            <w:proofErr w:type="gramStart"/>
            <w:r w:rsidRPr="00AB3FAA">
              <w:rPr>
                <w:color w:val="auto"/>
              </w:rPr>
              <w:t>.м</w:t>
            </w:r>
            <w:proofErr w:type="gramEnd"/>
            <w:r w:rsidRPr="00AB3FAA">
              <w:rPr>
                <w:color w:val="auto"/>
              </w:rPr>
              <w:t xml:space="preserve"> </w:t>
            </w:r>
          </w:p>
        </w:tc>
        <w:tc>
          <w:tcPr>
            <w:tcW w:w="5670"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2C1FC9" w:rsidRPr="00AB3FAA" w:rsidRDefault="002C1FC9" w:rsidP="00EF622E">
            <w:pPr>
              <w:tabs>
                <w:tab w:val="left" w:pos="709"/>
              </w:tabs>
              <w:jc w:val="both"/>
              <w:rPr>
                <w:color w:val="auto"/>
              </w:rPr>
            </w:pPr>
            <w:r w:rsidRPr="00AB3FAA">
              <w:rPr>
                <w:color w:val="auto"/>
              </w:rPr>
              <w:t>квадратный метр</w:t>
            </w:r>
          </w:p>
        </w:tc>
      </w:tr>
      <w:tr w:rsidR="002C1FC9" w:rsidRPr="00AB3FAA" w:rsidTr="00EF622E">
        <w:trPr>
          <w:trHeight w:val="100"/>
        </w:trPr>
        <w:tc>
          <w:tcPr>
            <w:tcW w:w="3064"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2C1FC9" w:rsidRPr="00AB3FAA" w:rsidRDefault="002C1FC9" w:rsidP="00EF622E">
            <w:pPr>
              <w:tabs>
                <w:tab w:val="left" w:pos="709"/>
              </w:tabs>
              <w:jc w:val="both"/>
              <w:rPr>
                <w:color w:val="auto"/>
              </w:rPr>
            </w:pPr>
            <w:r w:rsidRPr="00AB3FAA">
              <w:rPr>
                <w:color w:val="auto"/>
              </w:rPr>
              <w:t>тыс. кв. м</w:t>
            </w:r>
          </w:p>
        </w:tc>
        <w:tc>
          <w:tcPr>
            <w:tcW w:w="5670"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2C1FC9" w:rsidRPr="00AB3FAA" w:rsidRDefault="002C1FC9" w:rsidP="00EF622E">
            <w:pPr>
              <w:tabs>
                <w:tab w:val="left" w:pos="709"/>
              </w:tabs>
              <w:jc w:val="both"/>
              <w:rPr>
                <w:color w:val="auto"/>
              </w:rPr>
            </w:pPr>
            <w:r w:rsidRPr="00AB3FAA">
              <w:rPr>
                <w:color w:val="auto"/>
              </w:rPr>
              <w:t>тысяча квадратных метров</w:t>
            </w:r>
          </w:p>
        </w:tc>
      </w:tr>
      <w:tr w:rsidR="002C1FC9" w:rsidRPr="00AB3FAA" w:rsidTr="00EF622E">
        <w:trPr>
          <w:trHeight w:val="100"/>
        </w:trPr>
        <w:tc>
          <w:tcPr>
            <w:tcW w:w="3064"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2C1FC9" w:rsidRPr="00AB3FAA" w:rsidRDefault="002C1FC9" w:rsidP="00EF622E">
            <w:pPr>
              <w:tabs>
                <w:tab w:val="left" w:pos="709"/>
              </w:tabs>
              <w:jc w:val="both"/>
              <w:rPr>
                <w:color w:val="auto"/>
              </w:rPr>
            </w:pPr>
            <w:r w:rsidRPr="00AB3FAA">
              <w:rPr>
                <w:color w:val="auto"/>
              </w:rPr>
              <w:t>куб</w:t>
            </w:r>
            <w:proofErr w:type="gramStart"/>
            <w:r w:rsidRPr="00AB3FAA">
              <w:rPr>
                <w:color w:val="auto"/>
              </w:rPr>
              <w:t>.м</w:t>
            </w:r>
            <w:proofErr w:type="gramEnd"/>
            <w:r w:rsidRPr="00AB3FAA">
              <w:rPr>
                <w:color w:val="auto"/>
              </w:rPr>
              <w:t xml:space="preserve"> </w:t>
            </w:r>
          </w:p>
        </w:tc>
        <w:tc>
          <w:tcPr>
            <w:tcW w:w="5670"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2C1FC9" w:rsidRPr="00AB3FAA" w:rsidRDefault="002C1FC9" w:rsidP="00EF622E">
            <w:pPr>
              <w:tabs>
                <w:tab w:val="left" w:pos="709"/>
              </w:tabs>
              <w:jc w:val="both"/>
              <w:rPr>
                <w:color w:val="auto"/>
              </w:rPr>
            </w:pPr>
            <w:r w:rsidRPr="00AB3FAA">
              <w:rPr>
                <w:color w:val="auto"/>
              </w:rPr>
              <w:t>кубический метр</w:t>
            </w:r>
          </w:p>
        </w:tc>
      </w:tr>
      <w:tr w:rsidR="002C1FC9" w:rsidRPr="00AB3FAA" w:rsidTr="00EF622E">
        <w:trPr>
          <w:trHeight w:val="100"/>
        </w:trPr>
        <w:tc>
          <w:tcPr>
            <w:tcW w:w="3064"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2C1FC9" w:rsidRPr="00AB3FAA" w:rsidRDefault="002C1FC9" w:rsidP="00EF622E">
            <w:pPr>
              <w:tabs>
                <w:tab w:val="left" w:pos="709"/>
              </w:tabs>
              <w:jc w:val="both"/>
              <w:rPr>
                <w:color w:val="auto"/>
              </w:rPr>
            </w:pPr>
            <w:r w:rsidRPr="00AB3FAA">
              <w:rPr>
                <w:color w:val="auto"/>
              </w:rPr>
              <w:t>тыс. куб. м/сут.</w:t>
            </w:r>
          </w:p>
        </w:tc>
        <w:tc>
          <w:tcPr>
            <w:tcW w:w="5670"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2C1FC9" w:rsidRPr="00AB3FAA" w:rsidRDefault="002C1FC9" w:rsidP="00EF622E">
            <w:pPr>
              <w:tabs>
                <w:tab w:val="left" w:pos="709"/>
              </w:tabs>
              <w:jc w:val="both"/>
              <w:rPr>
                <w:color w:val="auto"/>
              </w:rPr>
            </w:pPr>
            <w:r w:rsidRPr="00AB3FAA">
              <w:rPr>
                <w:color w:val="auto"/>
              </w:rPr>
              <w:t>тысяча кубических метров в сутки</w:t>
            </w:r>
          </w:p>
        </w:tc>
      </w:tr>
      <w:tr w:rsidR="002C1FC9" w:rsidRPr="00AB3FAA" w:rsidTr="00EF622E">
        <w:trPr>
          <w:trHeight w:val="100"/>
        </w:trPr>
        <w:tc>
          <w:tcPr>
            <w:tcW w:w="3064"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2C1FC9" w:rsidRPr="00AB3FAA" w:rsidRDefault="002C1FC9" w:rsidP="00EF622E">
            <w:pPr>
              <w:tabs>
                <w:tab w:val="left" w:pos="709"/>
              </w:tabs>
              <w:jc w:val="both"/>
              <w:rPr>
                <w:color w:val="auto"/>
              </w:rPr>
            </w:pPr>
            <w:r w:rsidRPr="00AB3FAA">
              <w:rPr>
                <w:color w:val="auto"/>
              </w:rPr>
              <w:t xml:space="preserve">чел. </w:t>
            </w:r>
          </w:p>
        </w:tc>
        <w:tc>
          <w:tcPr>
            <w:tcW w:w="5670"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2C1FC9" w:rsidRPr="00AB3FAA" w:rsidRDefault="002C1FC9" w:rsidP="00EF622E">
            <w:pPr>
              <w:tabs>
                <w:tab w:val="left" w:pos="709"/>
              </w:tabs>
              <w:jc w:val="both"/>
              <w:rPr>
                <w:color w:val="auto"/>
              </w:rPr>
            </w:pPr>
            <w:r w:rsidRPr="00AB3FAA">
              <w:rPr>
                <w:color w:val="auto"/>
              </w:rPr>
              <w:t>человек</w:t>
            </w:r>
          </w:p>
        </w:tc>
      </w:tr>
      <w:tr w:rsidR="002C1FC9" w:rsidRPr="00AB3FAA" w:rsidTr="00EF622E">
        <w:trPr>
          <w:trHeight w:val="100"/>
        </w:trPr>
        <w:tc>
          <w:tcPr>
            <w:tcW w:w="3064"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2C1FC9" w:rsidRPr="00AB3FAA" w:rsidRDefault="002C1FC9" w:rsidP="00EF622E">
            <w:pPr>
              <w:tabs>
                <w:tab w:val="left" w:pos="709"/>
              </w:tabs>
              <w:jc w:val="both"/>
              <w:rPr>
                <w:color w:val="auto"/>
              </w:rPr>
            </w:pPr>
            <w:r w:rsidRPr="00AB3FAA">
              <w:rPr>
                <w:color w:val="auto"/>
              </w:rPr>
              <w:t>тыс. человек</w:t>
            </w:r>
          </w:p>
        </w:tc>
        <w:tc>
          <w:tcPr>
            <w:tcW w:w="5670"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2C1FC9" w:rsidRPr="00AB3FAA" w:rsidRDefault="002C1FC9" w:rsidP="00EF622E">
            <w:pPr>
              <w:tabs>
                <w:tab w:val="left" w:pos="709"/>
              </w:tabs>
              <w:jc w:val="both"/>
              <w:rPr>
                <w:color w:val="auto"/>
              </w:rPr>
            </w:pPr>
            <w:r w:rsidRPr="00AB3FAA">
              <w:rPr>
                <w:color w:val="auto"/>
              </w:rPr>
              <w:t>тысяча человек</w:t>
            </w:r>
          </w:p>
        </w:tc>
      </w:tr>
      <w:tr w:rsidR="002C1FC9" w:rsidRPr="00AB3FAA" w:rsidTr="00EF622E">
        <w:trPr>
          <w:trHeight w:val="100"/>
        </w:trPr>
        <w:tc>
          <w:tcPr>
            <w:tcW w:w="3064"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2C1FC9" w:rsidRPr="00AB3FAA" w:rsidRDefault="002C1FC9" w:rsidP="00EF622E">
            <w:pPr>
              <w:tabs>
                <w:tab w:val="left" w:pos="709"/>
              </w:tabs>
              <w:jc w:val="both"/>
              <w:rPr>
                <w:color w:val="auto"/>
              </w:rPr>
            </w:pPr>
            <w:r w:rsidRPr="00AB3FAA">
              <w:rPr>
                <w:color w:val="auto"/>
              </w:rPr>
              <w:t>кв. м/ человек</w:t>
            </w:r>
          </w:p>
        </w:tc>
        <w:tc>
          <w:tcPr>
            <w:tcW w:w="5670"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2C1FC9" w:rsidRPr="00AB3FAA" w:rsidRDefault="002C1FC9" w:rsidP="00EF622E">
            <w:pPr>
              <w:tabs>
                <w:tab w:val="left" w:pos="709"/>
              </w:tabs>
              <w:jc w:val="both"/>
              <w:rPr>
                <w:color w:val="auto"/>
              </w:rPr>
            </w:pPr>
            <w:r w:rsidRPr="00AB3FAA">
              <w:rPr>
                <w:color w:val="auto"/>
              </w:rPr>
              <w:t>квадратных метров на человек</w:t>
            </w:r>
          </w:p>
        </w:tc>
      </w:tr>
      <w:tr w:rsidR="002C1FC9" w:rsidRPr="00AB3FAA" w:rsidTr="00EF622E">
        <w:trPr>
          <w:trHeight w:val="100"/>
        </w:trPr>
        <w:tc>
          <w:tcPr>
            <w:tcW w:w="3064"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2C1FC9" w:rsidRPr="00AB3FAA" w:rsidRDefault="002C1FC9" w:rsidP="00EF622E">
            <w:pPr>
              <w:tabs>
                <w:tab w:val="left" w:pos="709"/>
              </w:tabs>
              <w:jc w:val="both"/>
              <w:rPr>
                <w:color w:val="auto"/>
              </w:rPr>
            </w:pPr>
            <w:r w:rsidRPr="00AB3FAA">
              <w:rPr>
                <w:color w:val="auto"/>
              </w:rPr>
              <w:t>кв. м/тыс. человек</w:t>
            </w:r>
          </w:p>
        </w:tc>
        <w:tc>
          <w:tcPr>
            <w:tcW w:w="5670"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2C1FC9" w:rsidRPr="00AB3FAA" w:rsidRDefault="002C1FC9" w:rsidP="00EF622E">
            <w:pPr>
              <w:tabs>
                <w:tab w:val="left" w:pos="709"/>
              </w:tabs>
              <w:jc w:val="both"/>
              <w:rPr>
                <w:color w:val="auto"/>
              </w:rPr>
            </w:pPr>
            <w:r w:rsidRPr="00AB3FAA">
              <w:rPr>
                <w:color w:val="auto"/>
              </w:rPr>
              <w:t>квадратных метров на тысячу человек</w:t>
            </w:r>
          </w:p>
        </w:tc>
      </w:tr>
      <w:tr w:rsidR="002C1FC9" w:rsidRPr="00AB3FAA" w:rsidTr="00EF622E">
        <w:trPr>
          <w:trHeight w:val="100"/>
        </w:trPr>
        <w:tc>
          <w:tcPr>
            <w:tcW w:w="3064"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2C1FC9" w:rsidRPr="00AB3FAA" w:rsidRDefault="002C1FC9" w:rsidP="00EF622E">
            <w:pPr>
              <w:tabs>
                <w:tab w:val="left" w:pos="709"/>
              </w:tabs>
              <w:jc w:val="both"/>
              <w:rPr>
                <w:color w:val="auto"/>
              </w:rPr>
            </w:pPr>
            <w:r w:rsidRPr="00AB3FAA">
              <w:rPr>
                <w:color w:val="auto"/>
              </w:rPr>
              <w:t>га</w:t>
            </w:r>
          </w:p>
        </w:tc>
        <w:tc>
          <w:tcPr>
            <w:tcW w:w="5670"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2C1FC9" w:rsidRPr="00AB3FAA" w:rsidRDefault="002C1FC9" w:rsidP="00EF622E">
            <w:pPr>
              <w:tabs>
                <w:tab w:val="left" w:pos="709"/>
              </w:tabs>
              <w:jc w:val="both"/>
              <w:rPr>
                <w:color w:val="auto"/>
              </w:rPr>
            </w:pPr>
            <w:r w:rsidRPr="00AB3FAA">
              <w:rPr>
                <w:color w:val="auto"/>
              </w:rPr>
              <w:t>гектар</w:t>
            </w:r>
          </w:p>
        </w:tc>
      </w:tr>
      <w:tr w:rsidR="002C1FC9" w:rsidRPr="00AB3FAA" w:rsidTr="00EF622E">
        <w:trPr>
          <w:trHeight w:val="100"/>
        </w:trPr>
        <w:tc>
          <w:tcPr>
            <w:tcW w:w="3064"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2C1FC9" w:rsidRPr="00AB3FAA" w:rsidRDefault="002C1FC9" w:rsidP="00EF622E">
            <w:pPr>
              <w:tabs>
                <w:tab w:val="left" w:pos="709"/>
              </w:tabs>
              <w:jc w:val="both"/>
              <w:rPr>
                <w:color w:val="auto"/>
              </w:rPr>
            </w:pPr>
            <w:r w:rsidRPr="00AB3FAA">
              <w:rPr>
                <w:color w:val="auto"/>
              </w:rPr>
              <w:t>чел./</w:t>
            </w:r>
            <w:proofErr w:type="gramStart"/>
            <w:r w:rsidRPr="00AB3FAA">
              <w:rPr>
                <w:color w:val="auto"/>
              </w:rPr>
              <w:t>га</w:t>
            </w:r>
            <w:proofErr w:type="gramEnd"/>
          </w:p>
        </w:tc>
        <w:tc>
          <w:tcPr>
            <w:tcW w:w="5670"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2C1FC9" w:rsidRPr="00AB3FAA" w:rsidRDefault="002C1FC9" w:rsidP="00EF622E">
            <w:pPr>
              <w:tabs>
                <w:tab w:val="left" w:pos="709"/>
              </w:tabs>
              <w:jc w:val="both"/>
              <w:rPr>
                <w:color w:val="auto"/>
              </w:rPr>
            </w:pPr>
            <w:r w:rsidRPr="00AB3FAA">
              <w:rPr>
                <w:color w:val="auto"/>
              </w:rPr>
              <w:t>человек на гектар</w:t>
            </w:r>
          </w:p>
        </w:tc>
      </w:tr>
      <w:tr w:rsidR="002C1FC9" w:rsidRPr="00AB3FAA" w:rsidTr="00EF622E">
        <w:trPr>
          <w:trHeight w:val="100"/>
        </w:trPr>
        <w:tc>
          <w:tcPr>
            <w:tcW w:w="3064"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2C1FC9" w:rsidRPr="00AB3FAA" w:rsidRDefault="002C1FC9" w:rsidP="00EF622E">
            <w:pPr>
              <w:tabs>
                <w:tab w:val="left" w:pos="709"/>
              </w:tabs>
              <w:jc w:val="both"/>
              <w:rPr>
                <w:color w:val="auto"/>
              </w:rPr>
            </w:pPr>
            <w:r w:rsidRPr="00AB3FAA">
              <w:rPr>
                <w:color w:val="auto"/>
              </w:rPr>
              <w:t xml:space="preserve">т/сут. </w:t>
            </w:r>
          </w:p>
        </w:tc>
        <w:tc>
          <w:tcPr>
            <w:tcW w:w="5670"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2C1FC9" w:rsidRPr="00AB3FAA" w:rsidRDefault="002C1FC9" w:rsidP="00EF622E">
            <w:pPr>
              <w:tabs>
                <w:tab w:val="left" w:pos="709"/>
              </w:tabs>
              <w:jc w:val="both"/>
              <w:rPr>
                <w:color w:val="auto"/>
              </w:rPr>
            </w:pPr>
            <w:r w:rsidRPr="00AB3FAA">
              <w:rPr>
                <w:color w:val="auto"/>
              </w:rPr>
              <w:t>тонн в сутки</w:t>
            </w:r>
          </w:p>
        </w:tc>
      </w:tr>
      <w:tr w:rsidR="002C1FC9" w:rsidRPr="00AB3FAA" w:rsidTr="00EF622E">
        <w:trPr>
          <w:trHeight w:val="100"/>
        </w:trPr>
        <w:tc>
          <w:tcPr>
            <w:tcW w:w="3064"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2C1FC9" w:rsidRPr="00AB3FAA" w:rsidRDefault="002C1FC9" w:rsidP="00EF622E">
            <w:pPr>
              <w:tabs>
                <w:tab w:val="left" w:pos="709"/>
              </w:tabs>
              <w:jc w:val="both"/>
              <w:rPr>
                <w:color w:val="auto"/>
              </w:rPr>
            </w:pPr>
            <w:r w:rsidRPr="00AB3FAA">
              <w:rPr>
                <w:color w:val="auto"/>
              </w:rPr>
              <w:t>тыс</w:t>
            </w:r>
            <w:proofErr w:type="gramStart"/>
            <w:r w:rsidRPr="00AB3FAA">
              <w:rPr>
                <w:color w:val="auto"/>
              </w:rPr>
              <w:t>.т</w:t>
            </w:r>
            <w:proofErr w:type="gramEnd"/>
            <w:r w:rsidRPr="00AB3FAA">
              <w:rPr>
                <w:color w:val="auto"/>
              </w:rPr>
              <w:t xml:space="preserve">/год </w:t>
            </w:r>
          </w:p>
        </w:tc>
        <w:tc>
          <w:tcPr>
            <w:tcW w:w="5670"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2C1FC9" w:rsidRPr="00AB3FAA" w:rsidRDefault="002C1FC9" w:rsidP="00EF622E">
            <w:pPr>
              <w:tabs>
                <w:tab w:val="left" w:pos="709"/>
              </w:tabs>
              <w:jc w:val="both"/>
              <w:rPr>
                <w:color w:val="auto"/>
              </w:rPr>
            </w:pPr>
            <w:r w:rsidRPr="00AB3FAA">
              <w:rPr>
                <w:color w:val="auto"/>
              </w:rPr>
              <w:t>тысяча тонн в год</w:t>
            </w:r>
          </w:p>
        </w:tc>
      </w:tr>
      <w:tr w:rsidR="002C1FC9" w:rsidRPr="00AB3FAA" w:rsidTr="00EF622E">
        <w:trPr>
          <w:trHeight w:val="100"/>
        </w:trPr>
        <w:tc>
          <w:tcPr>
            <w:tcW w:w="3064"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2C1FC9" w:rsidRPr="00AB3FAA" w:rsidRDefault="002C1FC9" w:rsidP="00EF622E">
            <w:pPr>
              <w:tabs>
                <w:tab w:val="left" w:pos="709"/>
              </w:tabs>
              <w:jc w:val="both"/>
              <w:rPr>
                <w:color w:val="auto"/>
              </w:rPr>
            </w:pPr>
            <w:r w:rsidRPr="00AB3FAA">
              <w:rPr>
                <w:color w:val="auto"/>
              </w:rPr>
              <w:t xml:space="preserve">мин. </w:t>
            </w:r>
          </w:p>
        </w:tc>
        <w:tc>
          <w:tcPr>
            <w:tcW w:w="5670"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2C1FC9" w:rsidRPr="00AB3FAA" w:rsidRDefault="002C1FC9" w:rsidP="00EF622E">
            <w:pPr>
              <w:tabs>
                <w:tab w:val="left" w:pos="709"/>
              </w:tabs>
              <w:jc w:val="both"/>
              <w:rPr>
                <w:color w:val="auto"/>
              </w:rPr>
            </w:pPr>
            <w:r w:rsidRPr="00AB3FAA">
              <w:rPr>
                <w:color w:val="auto"/>
              </w:rPr>
              <w:t>минуты</w:t>
            </w:r>
          </w:p>
        </w:tc>
      </w:tr>
    </w:tbl>
    <w:p w:rsidR="00543276" w:rsidRPr="00AB3FAA" w:rsidRDefault="00543276">
      <w:pPr>
        <w:jc w:val="both"/>
        <w:rPr>
          <w:rFonts w:cs="Arial"/>
          <w:color w:val="auto"/>
        </w:rPr>
      </w:pPr>
    </w:p>
    <w:p w:rsidR="00543276" w:rsidRPr="00AB3FAA" w:rsidRDefault="007B52A2" w:rsidP="0007472C">
      <w:pPr>
        <w:ind w:firstLine="851"/>
        <w:jc w:val="center"/>
        <w:rPr>
          <w:rFonts w:cs="Arial"/>
          <w:color w:val="auto"/>
          <w:sz w:val="28"/>
          <w:szCs w:val="28"/>
        </w:rPr>
      </w:pPr>
      <w:r w:rsidRPr="00AB3FAA">
        <w:rPr>
          <w:rFonts w:cs="Arial"/>
          <w:color w:val="auto"/>
          <w:sz w:val="28"/>
          <w:szCs w:val="28"/>
        </w:rPr>
        <w:t>Раздел 3. Территориальное планирование.</w:t>
      </w:r>
    </w:p>
    <w:p w:rsidR="00543276" w:rsidRPr="00AB3FAA" w:rsidRDefault="00543276">
      <w:pPr>
        <w:jc w:val="center"/>
        <w:rPr>
          <w:rFonts w:cs="Arial"/>
          <w:color w:val="auto"/>
          <w:sz w:val="28"/>
          <w:szCs w:val="28"/>
        </w:rPr>
      </w:pPr>
    </w:p>
    <w:p w:rsidR="00543276" w:rsidRPr="00AB3FAA" w:rsidRDefault="007B52A2">
      <w:pPr>
        <w:ind w:firstLine="851"/>
        <w:jc w:val="both"/>
        <w:rPr>
          <w:rFonts w:cs="Arial"/>
          <w:color w:val="auto"/>
          <w:sz w:val="28"/>
          <w:szCs w:val="28"/>
        </w:rPr>
      </w:pPr>
      <w:r w:rsidRPr="00AB3FAA">
        <w:rPr>
          <w:rFonts w:cs="Arial"/>
          <w:color w:val="auto"/>
          <w:sz w:val="28"/>
          <w:szCs w:val="28"/>
        </w:rPr>
        <w:t>3.1. Территориальное планирование Бесскорбненского сельского поселения – это планирование развития территорий, в том числе для установления функциональных зон, зон планируемого размещения объектов капитального строительства для государственных или муниципальных нужд, зон с особыми условиями использования территорий.</w:t>
      </w:r>
    </w:p>
    <w:p w:rsidR="00543276" w:rsidRPr="00AB3FAA" w:rsidRDefault="007B52A2">
      <w:pPr>
        <w:ind w:firstLine="851"/>
        <w:jc w:val="both"/>
        <w:rPr>
          <w:rFonts w:cs="Arial"/>
          <w:color w:val="auto"/>
          <w:sz w:val="28"/>
          <w:szCs w:val="28"/>
        </w:rPr>
      </w:pPr>
      <w:r w:rsidRPr="00AB3FAA">
        <w:rPr>
          <w:rFonts w:cs="Arial"/>
          <w:color w:val="auto"/>
          <w:sz w:val="28"/>
          <w:szCs w:val="28"/>
        </w:rPr>
        <w:t>3.2. В документах территориального планирования должны быть определены основные цели и показатели, которые обеспечивают устойчивое развитие территории, повышение качества жизни населения и рациональное использования территориальных и природных ресурсов, а также занятость трудоспособного населения.</w:t>
      </w:r>
    </w:p>
    <w:p w:rsidR="00543276" w:rsidRPr="00AB3FAA" w:rsidRDefault="007B52A2">
      <w:pPr>
        <w:ind w:firstLine="851"/>
        <w:jc w:val="both"/>
        <w:rPr>
          <w:rFonts w:cs="Arial"/>
          <w:color w:val="auto"/>
          <w:sz w:val="28"/>
          <w:szCs w:val="28"/>
        </w:rPr>
      </w:pPr>
      <w:r w:rsidRPr="00AB3FAA">
        <w:rPr>
          <w:rFonts w:cs="Arial"/>
          <w:color w:val="auto"/>
          <w:sz w:val="28"/>
          <w:szCs w:val="28"/>
        </w:rPr>
        <w:t>3.3. Генеральный план Бесскорбненского сельского поселения – документ территориального планирования поселения, определяющий стратегию его территориального, социально - экономического, градостроительного развития и условия формирования среды жизнедеятельности населения.</w:t>
      </w:r>
    </w:p>
    <w:p w:rsidR="00543276" w:rsidRPr="00AB3FAA" w:rsidRDefault="007B52A2">
      <w:pPr>
        <w:ind w:firstLine="851"/>
        <w:jc w:val="both"/>
        <w:rPr>
          <w:rFonts w:cs="Arial"/>
          <w:color w:val="auto"/>
          <w:sz w:val="28"/>
          <w:szCs w:val="28"/>
        </w:rPr>
      </w:pPr>
      <w:r w:rsidRPr="00AB3FAA">
        <w:rPr>
          <w:rFonts w:cs="Arial"/>
          <w:color w:val="auto"/>
          <w:sz w:val="28"/>
          <w:szCs w:val="28"/>
        </w:rPr>
        <w:t>3.4. Внесение изменений в генеральный план Бесскорбненского сельского поселения Новокубанского района производится в соответствии с утвержденной схемой территориального планирования Краснодарского края и схемой территориального планирования Новокубанского района.</w:t>
      </w:r>
    </w:p>
    <w:p w:rsidR="00543276" w:rsidRPr="00AB3FAA" w:rsidRDefault="007B52A2">
      <w:pPr>
        <w:ind w:firstLine="851"/>
        <w:jc w:val="both"/>
        <w:rPr>
          <w:rFonts w:cs="Arial"/>
          <w:color w:val="auto"/>
          <w:sz w:val="28"/>
          <w:szCs w:val="28"/>
        </w:rPr>
      </w:pPr>
      <w:r w:rsidRPr="00AB3FAA">
        <w:rPr>
          <w:rFonts w:cs="Arial"/>
          <w:color w:val="auto"/>
          <w:sz w:val="28"/>
          <w:szCs w:val="28"/>
        </w:rPr>
        <w:lastRenderedPageBreak/>
        <w:t>3.5. Порядок разработки, согласования и утверждения, а также состав документов генерального плана определяется в соответствии с требованиями Градостроительного кодекса Российской Федерации.</w:t>
      </w:r>
    </w:p>
    <w:p w:rsidR="0007472C" w:rsidRPr="00AB3FAA" w:rsidRDefault="0007472C" w:rsidP="0007472C">
      <w:pPr>
        <w:ind w:firstLine="851"/>
        <w:jc w:val="both"/>
        <w:rPr>
          <w:color w:val="auto"/>
          <w:sz w:val="28"/>
          <w:szCs w:val="28"/>
        </w:rPr>
      </w:pPr>
      <w:r w:rsidRPr="00AB3FAA">
        <w:rPr>
          <w:color w:val="auto"/>
          <w:sz w:val="28"/>
          <w:szCs w:val="28"/>
        </w:rPr>
        <w:t>3.6. При разработке генеральных планов поселений необходимо исходить из оценки их экономико-географического, социального, производственного, историко-архитектурного и природно-ресурсного потенциала. При этом следует:</w:t>
      </w:r>
    </w:p>
    <w:p w:rsidR="0007472C" w:rsidRPr="00AB3FAA" w:rsidRDefault="0007472C" w:rsidP="0007472C">
      <w:pPr>
        <w:ind w:firstLine="851"/>
        <w:jc w:val="both"/>
        <w:rPr>
          <w:color w:val="auto"/>
          <w:sz w:val="28"/>
          <w:szCs w:val="28"/>
        </w:rPr>
      </w:pPr>
      <w:r w:rsidRPr="00AB3FAA">
        <w:rPr>
          <w:color w:val="auto"/>
          <w:sz w:val="28"/>
          <w:szCs w:val="28"/>
        </w:rPr>
        <w:t>- учитывать административный статус и значение поселения в системе расселения и административно-территориальном устройстве Краснодарского края и страны в целом, прогнозируемую численность населения, экономическую базу (специализация его производственного комплекса и наличие градообразующих предприятий), местоположение и роль в системе расселения (агломерации), а также природно-климатические, социально-демографические, национально-бытовые и другие местные особенности;</w:t>
      </w:r>
    </w:p>
    <w:p w:rsidR="0007472C" w:rsidRPr="00AB3FAA" w:rsidRDefault="0007472C" w:rsidP="0007472C">
      <w:pPr>
        <w:ind w:firstLine="851"/>
        <w:jc w:val="both"/>
        <w:rPr>
          <w:color w:val="auto"/>
          <w:sz w:val="28"/>
          <w:szCs w:val="28"/>
        </w:rPr>
      </w:pPr>
      <w:r w:rsidRPr="00AB3FAA">
        <w:rPr>
          <w:color w:val="auto"/>
          <w:sz w:val="28"/>
          <w:szCs w:val="28"/>
        </w:rPr>
        <w:t>- исходить из комплексной оценки и зонирования территории поселения и пригородной зоны, их рационального использования, имеющихся ресурсов (природных, водных, энергетических, трудовых, рекреационных), прогнозов изменения экономической базы, состояния окружающей среды и ее влияния на условия жизни и здоровья населения, социально-демографической ситуации, включая межгосударственную, межрегиональную и межмуниципальную миграцию населения;</w:t>
      </w:r>
    </w:p>
    <w:p w:rsidR="0007472C" w:rsidRPr="00AB3FAA" w:rsidRDefault="0007472C" w:rsidP="0007472C">
      <w:pPr>
        <w:ind w:firstLine="851"/>
        <w:jc w:val="both"/>
        <w:rPr>
          <w:color w:val="auto"/>
          <w:sz w:val="28"/>
          <w:szCs w:val="28"/>
        </w:rPr>
      </w:pPr>
      <w:r w:rsidRPr="00AB3FAA">
        <w:rPr>
          <w:color w:val="auto"/>
          <w:sz w:val="28"/>
          <w:szCs w:val="28"/>
        </w:rPr>
        <w:t>- предусматривать улучшение экологического и санитарно-гигиенического состояния окружающей среды поселений и прилегающих к ним территорий, сохранение историко-культурного наследия;</w:t>
      </w:r>
    </w:p>
    <w:p w:rsidR="0007472C" w:rsidRPr="00AB3FAA" w:rsidRDefault="0007472C" w:rsidP="0007472C">
      <w:pPr>
        <w:ind w:firstLine="851"/>
        <w:jc w:val="both"/>
        <w:rPr>
          <w:color w:val="auto"/>
          <w:sz w:val="28"/>
          <w:szCs w:val="28"/>
        </w:rPr>
      </w:pPr>
      <w:r w:rsidRPr="00AB3FAA">
        <w:rPr>
          <w:color w:val="auto"/>
          <w:sz w:val="28"/>
          <w:szCs w:val="28"/>
        </w:rPr>
        <w:t>- определять рациональные направления развития поселений с выделением первоочередных (приоритетных) и перспективных социальных, экономических и экологических проблем;</w:t>
      </w:r>
    </w:p>
    <w:p w:rsidR="0007472C" w:rsidRPr="00AB3FAA" w:rsidRDefault="0007472C" w:rsidP="0007472C">
      <w:pPr>
        <w:ind w:firstLine="851"/>
        <w:jc w:val="both"/>
        <w:rPr>
          <w:color w:val="auto"/>
          <w:sz w:val="28"/>
          <w:szCs w:val="28"/>
        </w:rPr>
      </w:pPr>
      <w:r w:rsidRPr="00AB3FAA">
        <w:rPr>
          <w:color w:val="auto"/>
          <w:sz w:val="28"/>
          <w:szCs w:val="28"/>
        </w:rPr>
        <w:t>- учитывать перспективы развития рынка недвижимости, возможность освоения территорий через привлечение негосударственных инвестиций и продажу гражданам и юридическим лицам земельных участков, расположенных на территории поселений и городских округов, или права их аренды.</w:t>
      </w:r>
    </w:p>
    <w:p w:rsidR="0007472C" w:rsidRPr="00AB3FAA" w:rsidRDefault="0007472C" w:rsidP="0007472C">
      <w:pPr>
        <w:ind w:firstLine="851"/>
        <w:jc w:val="both"/>
        <w:rPr>
          <w:color w:val="auto"/>
          <w:sz w:val="28"/>
          <w:szCs w:val="28"/>
        </w:rPr>
      </w:pPr>
      <w:r w:rsidRPr="00AB3FAA">
        <w:rPr>
          <w:color w:val="auto"/>
          <w:sz w:val="28"/>
          <w:szCs w:val="28"/>
        </w:rPr>
        <w:t>- состояние инженерной и транспортной инфраструктур и направления их развития и модернизации, наличие федеральных и региональных объектов инфраструктур и иные особенности;</w:t>
      </w:r>
    </w:p>
    <w:p w:rsidR="0007472C" w:rsidRPr="00AB3FAA" w:rsidRDefault="0007472C" w:rsidP="0007472C">
      <w:pPr>
        <w:ind w:firstLine="851"/>
        <w:jc w:val="both"/>
        <w:rPr>
          <w:color w:val="auto"/>
          <w:sz w:val="28"/>
          <w:szCs w:val="28"/>
        </w:rPr>
      </w:pPr>
      <w:r w:rsidRPr="00AB3FAA">
        <w:rPr>
          <w:color w:val="auto"/>
          <w:sz w:val="28"/>
          <w:szCs w:val="28"/>
        </w:rPr>
        <w:t>- учитывать наличие зон с особыми условиями использования, установленными в соответствии с положениями главы XIX Земельного кодекса Российской Федерации;</w:t>
      </w:r>
    </w:p>
    <w:p w:rsidR="0007472C" w:rsidRPr="00AB3FAA" w:rsidRDefault="0007472C" w:rsidP="0007472C">
      <w:pPr>
        <w:ind w:firstLine="851"/>
        <w:jc w:val="both"/>
        <w:rPr>
          <w:color w:val="auto"/>
          <w:sz w:val="28"/>
          <w:szCs w:val="28"/>
        </w:rPr>
      </w:pPr>
      <w:r w:rsidRPr="00AB3FAA">
        <w:rPr>
          <w:color w:val="auto"/>
          <w:sz w:val="28"/>
          <w:szCs w:val="28"/>
        </w:rPr>
        <w:t xml:space="preserve">- выделять в отдельные функциональные </w:t>
      </w:r>
      <w:proofErr w:type="gramStart"/>
      <w:r w:rsidRPr="00AB3FAA">
        <w:rPr>
          <w:color w:val="auto"/>
          <w:sz w:val="28"/>
          <w:szCs w:val="28"/>
        </w:rPr>
        <w:t>зоны</w:t>
      </w:r>
      <w:proofErr w:type="gramEnd"/>
      <w:r w:rsidRPr="00AB3FAA">
        <w:rPr>
          <w:color w:val="auto"/>
          <w:sz w:val="28"/>
          <w:szCs w:val="28"/>
        </w:rPr>
        <w:t xml:space="preserve"> озелененные территории общегородского значения.</w:t>
      </w:r>
    </w:p>
    <w:p w:rsidR="00FD2DB2" w:rsidRPr="00AB3FAA" w:rsidRDefault="00FD2DB2" w:rsidP="00FD2DB2">
      <w:pPr>
        <w:ind w:firstLine="851"/>
        <w:jc w:val="both"/>
        <w:rPr>
          <w:rFonts w:cs="Arial"/>
          <w:color w:val="auto"/>
          <w:sz w:val="28"/>
          <w:szCs w:val="28"/>
        </w:rPr>
      </w:pPr>
      <w:r w:rsidRPr="00AB3FAA">
        <w:rPr>
          <w:rFonts w:cs="Arial"/>
          <w:color w:val="auto"/>
          <w:sz w:val="28"/>
          <w:szCs w:val="28"/>
        </w:rPr>
        <w:t>3.7. Расчетный срок считать:</w:t>
      </w:r>
    </w:p>
    <w:p w:rsidR="00FD2DB2" w:rsidRPr="00AB3FAA" w:rsidRDefault="00FD2DB2" w:rsidP="00FD2DB2">
      <w:pPr>
        <w:ind w:firstLine="851"/>
        <w:jc w:val="both"/>
        <w:rPr>
          <w:rFonts w:cs="Arial"/>
          <w:iCs/>
          <w:color w:val="auto"/>
          <w:sz w:val="28"/>
          <w:szCs w:val="28"/>
        </w:rPr>
      </w:pPr>
      <w:r w:rsidRPr="00AB3FAA">
        <w:rPr>
          <w:rFonts w:cs="Arial"/>
          <w:iCs/>
          <w:color w:val="auto"/>
          <w:sz w:val="28"/>
          <w:szCs w:val="28"/>
          <w:lang w:val="en-US"/>
        </w:rPr>
        <w:t>I</w:t>
      </w:r>
      <w:r w:rsidRPr="00AB3FAA">
        <w:rPr>
          <w:rFonts w:cs="Arial"/>
          <w:iCs/>
          <w:color w:val="auto"/>
          <w:sz w:val="28"/>
          <w:szCs w:val="28"/>
        </w:rPr>
        <w:t xml:space="preserve"> очередь – 10 лет или до 2025 года;</w:t>
      </w:r>
    </w:p>
    <w:p w:rsidR="00FD2DB2" w:rsidRPr="00AB3FAA" w:rsidRDefault="00FD2DB2" w:rsidP="00FD2DB2">
      <w:pPr>
        <w:ind w:firstLine="851"/>
        <w:jc w:val="both"/>
        <w:rPr>
          <w:rFonts w:cs="Arial"/>
          <w:iCs/>
          <w:color w:val="auto"/>
          <w:sz w:val="28"/>
          <w:szCs w:val="28"/>
        </w:rPr>
      </w:pPr>
      <w:r w:rsidRPr="00AB3FAA">
        <w:rPr>
          <w:rFonts w:cs="Arial"/>
          <w:iCs/>
          <w:color w:val="auto"/>
          <w:sz w:val="28"/>
          <w:szCs w:val="28"/>
          <w:lang w:val="en-US"/>
        </w:rPr>
        <w:t>II</w:t>
      </w:r>
      <w:r w:rsidRPr="00AB3FAA">
        <w:rPr>
          <w:rFonts w:cs="Arial"/>
          <w:iCs/>
          <w:color w:val="auto"/>
          <w:sz w:val="28"/>
          <w:szCs w:val="28"/>
        </w:rPr>
        <w:t xml:space="preserve"> </w:t>
      </w:r>
      <w:proofErr w:type="gramStart"/>
      <w:r w:rsidRPr="00AB3FAA">
        <w:rPr>
          <w:rFonts w:cs="Arial"/>
          <w:iCs/>
          <w:color w:val="auto"/>
          <w:sz w:val="28"/>
          <w:szCs w:val="28"/>
        </w:rPr>
        <w:t>период  –</w:t>
      </w:r>
      <w:proofErr w:type="gramEnd"/>
      <w:r w:rsidRPr="00AB3FAA">
        <w:rPr>
          <w:rFonts w:cs="Arial"/>
          <w:iCs/>
          <w:color w:val="auto"/>
          <w:sz w:val="28"/>
          <w:szCs w:val="28"/>
        </w:rPr>
        <w:t xml:space="preserve"> 20 лет или до 2035 года. </w:t>
      </w:r>
    </w:p>
    <w:p w:rsidR="00543276" w:rsidRPr="00AB3FAA" w:rsidRDefault="007B52A2">
      <w:pPr>
        <w:ind w:firstLine="851"/>
        <w:jc w:val="both"/>
        <w:rPr>
          <w:rFonts w:cs="Arial"/>
          <w:color w:val="auto"/>
          <w:sz w:val="28"/>
          <w:szCs w:val="28"/>
        </w:rPr>
      </w:pPr>
      <w:r w:rsidRPr="00AB3FAA">
        <w:rPr>
          <w:rFonts w:cs="Arial"/>
          <w:color w:val="auto"/>
          <w:sz w:val="28"/>
          <w:szCs w:val="28"/>
        </w:rPr>
        <w:lastRenderedPageBreak/>
        <w:t>3.8. Численность населения на расчетный срок следует определять на основе данных о перспективах развития сельского поселения в системе расселения с учетом демографического прогноза естественного и механического прироста населения и сезонных миграций.</w:t>
      </w:r>
    </w:p>
    <w:p w:rsidR="00543276" w:rsidRPr="00AB3FAA" w:rsidRDefault="007B52A2">
      <w:pPr>
        <w:ind w:firstLine="851"/>
        <w:jc w:val="both"/>
        <w:rPr>
          <w:rFonts w:cs="Arial"/>
          <w:color w:val="auto"/>
          <w:sz w:val="28"/>
          <w:szCs w:val="28"/>
        </w:rPr>
      </w:pPr>
      <w:r w:rsidRPr="00AB3FAA">
        <w:rPr>
          <w:rFonts w:cs="Arial"/>
          <w:color w:val="auto"/>
          <w:sz w:val="28"/>
          <w:szCs w:val="28"/>
        </w:rPr>
        <w:t>3.9. Технико-экономические показатели генерального плана приводятся на исходный год его разработки и по этапам его реализации.</w:t>
      </w:r>
    </w:p>
    <w:p w:rsidR="00543276" w:rsidRPr="00AB3FAA" w:rsidRDefault="00543276">
      <w:pPr>
        <w:jc w:val="both"/>
        <w:rPr>
          <w:rFonts w:cs="Arial"/>
          <w:color w:val="auto"/>
          <w:sz w:val="28"/>
          <w:szCs w:val="28"/>
        </w:rPr>
      </w:pPr>
    </w:p>
    <w:p w:rsidR="00543276" w:rsidRPr="00AB3FAA" w:rsidRDefault="007B52A2" w:rsidP="0007472C">
      <w:pPr>
        <w:ind w:firstLine="851"/>
        <w:jc w:val="center"/>
        <w:rPr>
          <w:rFonts w:cs="Arial"/>
          <w:color w:val="auto"/>
          <w:sz w:val="28"/>
          <w:szCs w:val="28"/>
        </w:rPr>
      </w:pPr>
      <w:r w:rsidRPr="00AB3FAA">
        <w:rPr>
          <w:rFonts w:cs="Arial"/>
          <w:color w:val="auto"/>
          <w:sz w:val="28"/>
          <w:szCs w:val="28"/>
        </w:rPr>
        <w:t>Раздел 4. Планировка территории.</w:t>
      </w:r>
    </w:p>
    <w:p w:rsidR="00543276" w:rsidRPr="00AB3FAA" w:rsidRDefault="00543276">
      <w:pPr>
        <w:jc w:val="both"/>
        <w:rPr>
          <w:rFonts w:cs="Arial"/>
          <w:b/>
          <w:color w:val="auto"/>
          <w:sz w:val="28"/>
          <w:szCs w:val="28"/>
        </w:rPr>
      </w:pPr>
    </w:p>
    <w:p w:rsidR="0007472C" w:rsidRPr="00AB3FAA" w:rsidRDefault="007B52A2" w:rsidP="0007472C">
      <w:pPr>
        <w:ind w:firstLine="851"/>
        <w:jc w:val="both"/>
        <w:rPr>
          <w:rFonts w:cs="Arial"/>
          <w:color w:val="auto"/>
          <w:sz w:val="28"/>
          <w:szCs w:val="28"/>
        </w:rPr>
      </w:pPr>
      <w:r w:rsidRPr="00AB3FAA">
        <w:rPr>
          <w:rFonts w:cs="Arial"/>
          <w:color w:val="auto"/>
          <w:sz w:val="28"/>
          <w:szCs w:val="28"/>
        </w:rPr>
        <w:t>4.1. Подготовка документации по планировке территории осуществляется в целях обеспечения у</w:t>
      </w:r>
      <w:r w:rsidR="00AD0B1B" w:rsidRPr="00AB3FAA">
        <w:rPr>
          <w:rFonts w:cs="Arial"/>
          <w:color w:val="auto"/>
          <w:sz w:val="28"/>
          <w:szCs w:val="28"/>
        </w:rPr>
        <w:t xml:space="preserve">стойчивого развития территории </w:t>
      </w:r>
      <w:r w:rsidRPr="00AB3FAA">
        <w:rPr>
          <w:rFonts w:cs="Arial"/>
          <w:color w:val="auto"/>
          <w:sz w:val="28"/>
          <w:szCs w:val="28"/>
        </w:rPr>
        <w:t xml:space="preserve">Бесскорбненского сельского поселения, </w:t>
      </w:r>
      <w:r w:rsidR="0007472C" w:rsidRPr="00AB3FAA">
        <w:rPr>
          <w:rFonts w:cs="Arial"/>
          <w:color w:val="auto"/>
          <w:sz w:val="28"/>
          <w:szCs w:val="28"/>
        </w:rPr>
        <w:t xml:space="preserve">в том числе выделения элементов планировочной структуры, установления границ земельных участков, установления </w:t>
      </w:r>
      <w:proofErr w:type="gramStart"/>
      <w:r w:rsidR="0007472C" w:rsidRPr="00AB3FAA">
        <w:rPr>
          <w:rFonts w:cs="Arial"/>
          <w:color w:val="auto"/>
          <w:sz w:val="28"/>
          <w:szCs w:val="28"/>
        </w:rPr>
        <w:t>границ зон планируемого размещения объектов капитального строительства</w:t>
      </w:r>
      <w:proofErr w:type="gramEnd"/>
      <w:r w:rsidR="0007472C" w:rsidRPr="00AB3FAA">
        <w:rPr>
          <w:rFonts w:cs="Arial"/>
          <w:color w:val="auto"/>
          <w:sz w:val="28"/>
          <w:szCs w:val="28"/>
        </w:rPr>
        <w:t>.</w:t>
      </w:r>
    </w:p>
    <w:p w:rsidR="00543276" w:rsidRPr="00AB3FAA" w:rsidRDefault="007B52A2">
      <w:pPr>
        <w:ind w:firstLine="851"/>
        <w:jc w:val="both"/>
        <w:rPr>
          <w:rFonts w:cs="Arial"/>
          <w:color w:val="auto"/>
          <w:sz w:val="28"/>
          <w:szCs w:val="28"/>
        </w:rPr>
      </w:pPr>
      <w:r w:rsidRPr="00AB3FAA">
        <w:rPr>
          <w:rFonts w:cs="Arial"/>
          <w:color w:val="auto"/>
          <w:sz w:val="28"/>
          <w:szCs w:val="28"/>
        </w:rPr>
        <w:t>4.2. Подготовка проекта планировки территории осуществляется для выделения элементов планировочной структуры, установления параметров планируемого развития элементов планировочной структуры.</w:t>
      </w:r>
    </w:p>
    <w:p w:rsidR="0007472C" w:rsidRPr="00AB3FAA" w:rsidRDefault="0007472C" w:rsidP="0007472C">
      <w:pPr>
        <w:ind w:firstLine="851"/>
        <w:jc w:val="both"/>
        <w:rPr>
          <w:color w:val="auto"/>
          <w:sz w:val="28"/>
          <w:szCs w:val="28"/>
        </w:rPr>
      </w:pPr>
      <w:r w:rsidRPr="00AB3FAA">
        <w:rPr>
          <w:color w:val="auto"/>
          <w:sz w:val="28"/>
          <w:szCs w:val="28"/>
        </w:rPr>
        <w:t>4.3. Порядок разработки, согласования и утверждения, а также состав документов проекта планировки территории определяется в соответствии с требованиями Градостроительного кодекса Краснодарского края.</w:t>
      </w:r>
    </w:p>
    <w:p w:rsidR="0007472C" w:rsidRPr="00AB3FAA" w:rsidRDefault="0007472C" w:rsidP="0007472C">
      <w:pPr>
        <w:ind w:firstLine="851"/>
        <w:jc w:val="both"/>
        <w:rPr>
          <w:color w:val="auto"/>
          <w:sz w:val="28"/>
          <w:szCs w:val="28"/>
        </w:rPr>
      </w:pPr>
      <w:r w:rsidRPr="00AB3FAA">
        <w:rPr>
          <w:color w:val="auto"/>
          <w:sz w:val="28"/>
          <w:szCs w:val="28"/>
        </w:rPr>
        <w:t xml:space="preserve">Подготовка документации по планировке территории должна осуществляться на основании материалов инженерных изысканий выполненным в соответствии с требованиями </w:t>
      </w:r>
      <w:hyperlink r:id="rId33" w:anchor="/document/71617926/entry/0" w:history="1">
        <w:r w:rsidRPr="00AB3FAA">
          <w:rPr>
            <w:rStyle w:val="aff4"/>
            <w:color w:val="auto"/>
            <w:sz w:val="28"/>
            <w:szCs w:val="28"/>
            <w:u w:val="none"/>
          </w:rPr>
          <w:t xml:space="preserve">СП 47.13330.2016 </w:t>
        </w:r>
      </w:hyperlink>
      <w:r w:rsidRPr="00AB3FAA">
        <w:rPr>
          <w:color w:val="auto"/>
          <w:sz w:val="28"/>
          <w:szCs w:val="28"/>
        </w:rPr>
        <w:t>«Инженерные изыскания для строительства. Основные положения. Актуализированная редакция СНиП 11-02-96-ИС».</w:t>
      </w:r>
    </w:p>
    <w:p w:rsidR="0007472C" w:rsidRPr="00AB3FAA" w:rsidRDefault="0007472C" w:rsidP="0007472C">
      <w:pPr>
        <w:ind w:firstLine="851"/>
        <w:jc w:val="both"/>
        <w:rPr>
          <w:color w:val="auto"/>
          <w:sz w:val="28"/>
          <w:szCs w:val="28"/>
        </w:rPr>
      </w:pPr>
      <w:r w:rsidRPr="00AB3FAA">
        <w:rPr>
          <w:color w:val="auto"/>
          <w:sz w:val="28"/>
          <w:szCs w:val="28"/>
        </w:rPr>
        <w:t>4.4. Технико-экономические показатели проекта планировки приводятся в соответствии с таблицей 23 основной части региональных Нормативов градостроительного проектирования.</w:t>
      </w:r>
    </w:p>
    <w:p w:rsidR="0007472C" w:rsidRPr="00AB3FAA" w:rsidRDefault="0007472C" w:rsidP="0007472C">
      <w:pPr>
        <w:ind w:firstLine="851"/>
        <w:jc w:val="both"/>
        <w:rPr>
          <w:color w:val="auto"/>
          <w:sz w:val="28"/>
          <w:szCs w:val="28"/>
        </w:rPr>
      </w:pPr>
      <w:r w:rsidRPr="00AB3FAA">
        <w:rPr>
          <w:color w:val="auto"/>
          <w:sz w:val="28"/>
          <w:szCs w:val="28"/>
        </w:rPr>
        <w:t xml:space="preserve">4.5. </w:t>
      </w:r>
      <w:proofErr w:type="gramStart"/>
      <w:r w:rsidRPr="00AB3FAA">
        <w:rPr>
          <w:color w:val="auto"/>
          <w:sz w:val="28"/>
          <w:szCs w:val="28"/>
        </w:rPr>
        <w:t>При разработке документов по планировке территорий городских округов и поселений Краснодарского края в случае необходимости детальной проработки планировочных решений по сложным и ответственным градостроительным комплексам, при реконструкции сложившейся застройки, реконструкции застройки исторических городов и поселений края, с целью определения параметров и регламентов застройки, размещения объектов социальной и инженерно-транспортной инфраструктуры, объектов капитального строительства краевого и федерального уровня допускается в составе проектов</w:t>
      </w:r>
      <w:proofErr w:type="gramEnd"/>
      <w:r w:rsidRPr="00AB3FAA">
        <w:rPr>
          <w:color w:val="auto"/>
          <w:sz w:val="28"/>
          <w:szCs w:val="28"/>
        </w:rPr>
        <w:t xml:space="preserve"> планировки этих территорий разрабатывать эскиз застройки. </w:t>
      </w:r>
      <w:proofErr w:type="gramStart"/>
      <w:r w:rsidRPr="00AB3FAA">
        <w:rPr>
          <w:color w:val="auto"/>
          <w:sz w:val="28"/>
          <w:szCs w:val="28"/>
        </w:rPr>
        <w:t>При этом в составе проекта планировки по договоренности с заказчиком могут выполняться эскиз застройки территории, макеты планировки и застройки в объеме и масштабе, установленными заданием на разработку проекта планировки.</w:t>
      </w:r>
      <w:proofErr w:type="gramEnd"/>
    </w:p>
    <w:p w:rsidR="0007472C" w:rsidRPr="00AB3FAA" w:rsidRDefault="0007472C" w:rsidP="0007472C">
      <w:pPr>
        <w:ind w:firstLine="851"/>
        <w:jc w:val="both"/>
        <w:rPr>
          <w:color w:val="auto"/>
          <w:sz w:val="28"/>
          <w:szCs w:val="28"/>
        </w:rPr>
      </w:pPr>
      <w:r w:rsidRPr="00AB3FAA">
        <w:rPr>
          <w:color w:val="auto"/>
          <w:sz w:val="28"/>
          <w:szCs w:val="28"/>
        </w:rPr>
        <w:t xml:space="preserve">4.6. В районах, подверженных действию опасных и катастрофических природных явлений (землетрясения, нагонные волны, наводнения, сели, </w:t>
      </w:r>
      <w:r w:rsidRPr="00AB3FAA">
        <w:rPr>
          <w:color w:val="auto"/>
          <w:sz w:val="28"/>
          <w:szCs w:val="28"/>
        </w:rPr>
        <w:lastRenderedPageBreak/>
        <w:t>оползни и обвалы), зонирование территории поселений следует предусматривать с учетом уменьшения степени риска и обеспечения устойчивости функционирования. В зонах с наибольшей степенью риска следует размещать парки, сады, открытые спортивные площадки и другие свободные от застройки элементы. В сейсмических районах функциональное зонирование территории следует предусматривать на основе сейсмического микрорайонирования по условиям сейсмичности.</w:t>
      </w:r>
    </w:p>
    <w:p w:rsidR="0007472C" w:rsidRPr="00AB3FAA" w:rsidRDefault="0007472C">
      <w:pPr>
        <w:ind w:firstLine="851"/>
        <w:jc w:val="both"/>
        <w:rPr>
          <w:rFonts w:cs="Arial"/>
          <w:color w:val="auto"/>
          <w:sz w:val="28"/>
          <w:szCs w:val="28"/>
        </w:rPr>
      </w:pPr>
    </w:p>
    <w:p w:rsidR="00543276" w:rsidRPr="00AB3FAA" w:rsidRDefault="007B52A2" w:rsidP="00BB4ED4">
      <w:pPr>
        <w:ind w:firstLine="851"/>
        <w:jc w:val="center"/>
        <w:rPr>
          <w:rFonts w:cs="Arial"/>
          <w:color w:val="auto"/>
          <w:sz w:val="28"/>
          <w:szCs w:val="28"/>
        </w:rPr>
      </w:pPr>
      <w:r w:rsidRPr="00AB3FAA">
        <w:rPr>
          <w:rFonts w:cs="Arial"/>
          <w:color w:val="auto"/>
          <w:sz w:val="28"/>
          <w:szCs w:val="28"/>
        </w:rPr>
        <w:t>Раздел 5. Общая организация и зонирование территории.</w:t>
      </w:r>
    </w:p>
    <w:p w:rsidR="00543276" w:rsidRPr="00AB3FAA" w:rsidRDefault="00543276">
      <w:pPr>
        <w:jc w:val="both"/>
        <w:rPr>
          <w:rFonts w:cs="Arial"/>
          <w:b/>
          <w:color w:val="auto"/>
          <w:sz w:val="28"/>
          <w:szCs w:val="28"/>
        </w:rPr>
      </w:pPr>
    </w:p>
    <w:p w:rsidR="00543276" w:rsidRPr="00AB3FAA" w:rsidRDefault="007B52A2">
      <w:pPr>
        <w:ind w:firstLine="851"/>
        <w:jc w:val="both"/>
        <w:rPr>
          <w:rFonts w:cs="Arial"/>
          <w:color w:val="auto"/>
          <w:sz w:val="28"/>
          <w:szCs w:val="28"/>
        </w:rPr>
      </w:pPr>
      <w:r w:rsidRPr="00AB3FAA">
        <w:rPr>
          <w:rFonts w:cs="Arial"/>
          <w:color w:val="auto"/>
          <w:sz w:val="28"/>
          <w:szCs w:val="28"/>
        </w:rPr>
        <w:t xml:space="preserve">5.1. В состав Бесскорбненского сельского поселения Новокубанского района входит два населенных пункта. Административный центр - станица Бесскорбная относится к крупным населенным пунктам с численностью населения 5983 человека (на 2010 год). </w:t>
      </w:r>
    </w:p>
    <w:p w:rsidR="00543276" w:rsidRPr="00AB3FAA" w:rsidRDefault="007B52A2">
      <w:pPr>
        <w:ind w:firstLine="851"/>
        <w:jc w:val="both"/>
        <w:rPr>
          <w:rFonts w:cs="Arial"/>
          <w:color w:val="auto"/>
          <w:sz w:val="28"/>
          <w:szCs w:val="28"/>
        </w:rPr>
      </w:pPr>
      <w:r w:rsidRPr="00AB3FAA">
        <w:rPr>
          <w:rFonts w:cs="Arial"/>
          <w:color w:val="auto"/>
          <w:sz w:val="28"/>
          <w:szCs w:val="28"/>
        </w:rPr>
        <w:t xml:space="preserve">Сельские населенные пункты Бесскорбненского сельского поселения в зависимости от численности населения подразделяются на группы в соответствии </w:t>
      </w:r>
      <w:r w:rsidRPr="00AB3FAA">
        <w:rPr>
          <w:rFonts w:eastAsia="Calibri" w:cs="Arial"/>
          <w:color w:val="auto"/>
          <w:sz w:val="28"/>
          <w:szCs w:val="28"/>
          <w:lang w:eastAsia="en-US"/>
        </w:rPr>
        <w:t>таблицей 30 основной части НГП Краснодарского края</w:t>
      </w:r>
      <w:r w:rsidRPr="00AB3FAA">
        <w:rPr>
          <w:rFonts w:cs="Arial"/>
          <w:color w:val="auto"/>
          <w:sz w:val="28"/>
          <w:szCs w:val="28"/>
        </w:rPr>
        <w:t>:</w:t>
      </w:r>
    </w:p>
    <w:tbl>
      <w:tblPr>
        <w:tblW w:w="0" w:type="auto"/>
        <w:jc w:val="center"/>
        <w:tblBorders>
          <w:top w:val="single" w:sz="4" w:space="0" w:color="000001"/>
          <w:left w:val="single" w:sz="4" w:space="0" w:color="000001"/>
          <w:bottom w:val="single" w:sz="4" w:space="0" w:color="000001"/>
          <w:right w:val="nil"/>
          <w:insideH w:val="single" w:sz="4" w:space="0" w:color="000001"/>
          <w:insideV w:val="nil"/>
        </w:tblBorders>
        <w:tblCellMar>
          <w:left w:w="18" w:type="dxa"/>
        </w:tblCellMar>
        <w:tblLook w:val="04A0"/>
      </w:tblPr>
      <w:tblGrid>
        <w:gridCol w:w="908"/>
        <w:gridCol w:w="3568"/>
        <w:gridCol w:w="1834"/>
        <w:gridCol w:w="2539"/>
      </w:tblGrid>
      <w:tr w:rsidR="00543276" w:rsidRPr="00AB3FAA">
        <w:trPr>
          <w:jc w:val="center"/>
        </w:trPr>
        <w:tc>
          <w:tcPr>
            <w:tcW w:w="908"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jc w:val="both"/>
              <w:rPr>
                <w:rFonts w:cs="Arial"/>
                <w:color w:val="auto"/>
              </w:rPr>
            </w:pPr>
            <w:r w:rsidRPr="00AB3FAA">
              <w:rPr>
                <w:rFonts w:eastAsia="Arial" w:cs="Arial"/>
                <w:color w:val="auto"/>
              </w:rPr>
              <w:t>№</w:t>
            </w:r>
            <w:r w:rsidRPr="00AB3FAA">
              <w:rPr>
                <w:rFonts w:cs="Arial"/>
                <w:color w:val="auto"/>
              </w:rPr>
              <w:t>н.п.</w:t>
            </w:r>
          </w:p>
        </w:tc>
        <w:tc>
          <w:tcPr>
            <w:tcW w:w="3568"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jc w:val="both"/>
              <w:rPr>
                <w:rFonts w:cs="Arial"/>
                <w:color w:val="auto"/>
              </w:rPr>
            </w:pPr>
            <w:r w:rsidRPr="00AB3FAA">
              <w:rPr>
                <w:rFonts w:cs="Arial"/>
                <w:color w:val="auto"/>
              </w:rPr>
              <w:t>Населенные пункты</w:t>
            </w:r>
          </w:p>
        </w:tc>
        <w:tc>
          <w:tcPr>
            <w:tcW w:w="1834"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jc w:val="center"/>
              <w:rPr>
                <w:rFonts w:cs="Arial"/>
                <w:color w:val="auto"/>
              </w:rPr>
            </w:pPr>
            <w:r w:rsidRPr="00AB3FAA">
              <w:rPr>
                <w:rFonts w:cs="Arial"/>
                <w:color w:val="auto"/>
              </w:rPr>
              <w:t>Группа</w:t>
            </w:r>
          </w:p>
        </w:tc>
        <w:tc>
          <w:tcPr>
            <w:tcW w:w="2539" w:type="dxa"/>
            <w:tcBorders>
              <w:top w:val="single" w:sz="4" w:space="0" w:color="000001"/>
              <w:left w:val="single" w:sz="4" w:space="0" w:color="000001"/>
              <w:bottom w:val="single" w:sz="4" w:space="0" w:color="000001"/>
              <w:right w:val="single" w:sz="4" w:space="0" w:color="000001"/>
            </w:tcBorders>
            <w:shd w:val="clear" w:color="auto" w:fill="FFFFFF"/>
            <w:tcMar>
              <w:left w:w="18" w:type="dxa"/>
            </w:tcMar>
          </w:tcPr>
          <w:p w:rsidR="00543276" w:rsidRPr="00AB3FAA" w:rsidRDefault="007B52A2">
            <w:pPr>
              <w:jc w:val="both"/>
              <w:rPr>
                <w:rFonts w:cs="Arial"/>
                <w:color w:val="auto"/>
              </w:rPr>
            </w:pPr>
            <w:r w:rsidRPr="00AB3FAA">
              <w:rPr>
                <w:rFonts w:cs="Arial"/>
                <w:color w:val="auto"/>
              </w:rPr>
              <w:t>Население тыс</w:t>
            </w:r>
            <w:proofErr w:type="gramStart"/>
            <w:r w:rsidRPr="00AB3FAA">
              <w:rPr>
                <w:rFonts w:cs="Arial"/>
                <w:color w:val="auto"/>
              </w:rPr>
              <w:t>.ч</w:t>
            </w:r>
            <w:proofErr w:type="gramEnd"/>
            <w:r w:rsidRPr="00AB3FAA">
              <w:rPr>
                <w:rFonts w:cs="Arial"/>
                <w:color w:val="auto"/>
              </w:rPr>
              <w:t>ел.</w:t>
            </w:r>
          </w:p>
        </w:tc>
      </w:tr>
      <w:tr w:rsidR="00543276" w:rsidRPr="00AB3FAA">
        <w:trPr>
          <w:jc w:val="center"/>
        </w:trPr>
        <w:tc>
          <w:tcPr>
            <w:tcW w:w="908"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jc w:val="center"/>
              <w:rPr>
                <w:rFonts w:cs="Arial"/>
                <w:color w:val="auto"/>
              </w:rPr>
            </w:pPr>
            <w:r w:rsidRPr="00AB3FAA">
              <w:rPr>
                <w:rFonts w:cs="Arial"/>
                <w:color w:val="auto"/>
              </w:rPr>
              <w:t>1.</w:t>
            </w:r>
          </w:p>
        </w:tc>
        <w:tc>
          <w:tcPr>
            <w:tcW w:w="3568"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jc w:val="both"/>
              <w:rPr>
                <w:rFonts w:cs="Arial"/>
                <w:color w:val="auto"/>
              </w:rPr>
            </w:pPr>
            <w:r w:rsidRPr="00AB3FAA">
              <w:rPr>
                <w:rFonts w:cs="Arial"/>
                <w:color w:val="auto"/>
              </w:rPr>
              <w:t>станица Бесскорбная</w:t>
            </w:r>
          </w:p>
        </w:tc>
        <w:tc>
          <w:tcPr>
            <w:tcW w:w="1834"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jc w:val="center"/>
              <w:rPr>
                <w:rFonts w:cs="Arial"/>
                <w:color w:val="auto"/>
              </w:rPr>
            </w:pPr>
            <w:r w:rsidRPr="00AB3FAA">
              <w:rPr>
                <w:rFonts w:cs="Arial"/>
                <w:color w:val="auto"/>
              </w:rPr>
              <w:t>крупный</w:t>
            </w:r>
          </w:p>
        </w:tc>
        <w:tc>
          <w:tcPr>
            <w:tcW w:w="2539" w:type="dxa"/>
            <w:tcBorders>
              <w:top w:val="single" w:sz="4" w:space="0" w:color="000001"/>
              <w:left w:val="single" w:sz="4" w:space="0" w:color="000001"/>
              <w:bottom w:val="single" w:sz="4" w:space="0" w:color="000001"/>
              <w:right w:val="single" w:sz="4" w:space="0" w:color="000001"/>
            </w:tcBorders>
            <w:shd w:val="clear" w:color="auto" w:fill="FFFFFF"/>
            <w:tcMar>
              <w:left w:w="18" w:type="dxa"/>
            </w:tcMar>
          </w:tcPr>
          <w:p w:rsidR="00543276" w:rsidRPr="00AB3FAA" w:rsidRDefault="007B52A2">
            <w:pPr>
              <w:jc w:val="center"/>
              <w:rPr>
                <w:rFonts w:cs="Arial"/>
                <w:color w:val="auto"/>
              </w:rPr>
            </w:pPr>
            <w:r w:rsidRPr="00AB3FAA">
              <w:rPr>
                <w:rFonts w:cs="Arial"/>
                <w:color w:val="auto"/>
              </w:rPr>
              <w:t>Свыше 5 до 10</w:t>
            </w:r>
          </w:p>
        </w:tc>
      </w:tr>
      <w:tr w:rsidR="00543276" w:rsidRPr="00AB3FAA">
        <w:trPr>
          <w:jc w:val="center"/>
        </w:trPr>
        <w:tc>
          <w:tcPr>
            <w:tcW w:w="908"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jc w:val="center"/>
              <w:rPr>
                <w:rFonts w:cs="Arial"/>
                <w:color w:val="auto"/>
              </w:rPr>
            </w:pPr>
            <w:r w:rsidRPr="00AB3FAA">
              <w:rPr>
                <w:rFonts w:cs="Arial"/>
                <w:color w:val="auto"/>
              </w:rPr>
              <w:t>2.</w:t>
            </w:r>
          </w:p>
        </w:tc>
        <w:tc>
          <w:tcPr>
            <w:tcW w:w="3568"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jc w:val="both"/>
              <w:rPr>
                <w:rFonts w:cs="Arial"/>
                <w:color w:val="auto"/>
              </w:rPr>
            </w:pPr>
            <w:r w:rsidRPr="00AB3FAA">
              <w:rPr>
                <w:rFonts w:cs="Arial"/>
                <w:color w:val="auto"/>
              </w:rPr>
              <w:t>хутор Нововоскресенский</w:t>
            </w:r>
          </w:p>
        </w:tc>
        <w:tc>
          <w:tcPr>
            <w:tcW w:w="1834" w:type="dxa"/>
            <w:tcBorders>
              <w:top w:val="single" w:sz="4" w:space="0" w:color="000001"/>
              <w:left w:val="single" w:sz="4" w:space="0" w:color="000001"/>
              <w:bottom w:val="single" w:sz="4" w:space="0" w:color="000001"/>
              <w:right w:val="nil"/>
            </w:tcBorders>
            <w:shd w:val="clear" w:color="auto" w:fill="FFFFFF"/>
            <w:tcMar>
              <w:left w:w="18" w:type="dxa"/>
            </w:tcMar>
          </w:tcPr>
          <w:p w:rsidR="00543276" w:rsidRPr="00AB3FAA" w:rsidRDefault="007B52A2">
            <w:pPr>
              <w:jc w:val="center"/>
              <w:rPr>
                <w:rFonts w:cs="Arial"/>
                <w:color w:val="auto"/>
              </w:rPr>
            </w:pPr>
            <w:r w:rsidRPr="00AB3FAA">
              <w:rPr>
                <w:rFonts w:cs="Arial"/>
                <w:color w:val="auto"/>
              </w:rPr>
              <w:t>малый</w:t>
            </w:r>
          </w:p>
        </w:tc>
        <w:tc>
          <w:tcPr>
            <w:tcW w:w="2539" w:type="dxa"/>
            <w:tcBorders>
              <w:top w:val="single" w:sz="4" w:space="0" w:color="000001"/>
              <w:left w:val="single" w:sz="4" w:space="0" w:color="000001"/>
              <w:bottom w:val="single" w:sz="4" w:space="0" w:color="000001"/>
              <w:right w:val="single" w:sz="4" w:space="0" w:color="000001"/>
            </w:tcBorders>
            <w:shd w:val="clear" w:color="auto" w:fill="FFFFFF"/>
            <w:tcMar>
              <w:left w:w="18" w:type="dxa"/>
            </w:tcMar>
          </w:tcPr>
          <w:p w:rsidR="00543276" w:rsidRPr="00AB3FAA" w:rsidRDefault="007B52A2">
            <w:pPr>
              <w:jc w:val="center"/>
              <w:rPr>
                <w:rFonts w:cs="Arial"/>
                <w:color w:val="auto"/>
              </w:rPr>
            </w:pPr>
            <w:r w:rsidRPr="00AB3FAA">
              <w:rPr>
                <w:rFonts w:cs="Arial"/>
                <w:color w:val="auto"/>
              </w:rPr>
              <w:t>до 0,2</w:t>
            </w:r>
          </w:p>
        </w:tc>
      </w:tr>
    </w:tbl>
    <w:p w:rsidR="00BB4ED4" w:rsidRPr="00AB3FAA" w:rsidRDefault="00BB4ED4" w:rsidP="00BB4ED4">
      <w:pPr>
        <w:ind w:firstLine="709"/>
        <w:jc w:val="both"/>
        <w:rPr>
          <w:color w:val="auto"/>
          <w:sz w:val="28"/>
          <w:szCs w:val="28"/>
        </w:rPr>
      </w:pPr>
      <w:r w:rsidRPr="00AB3FAA">
        <w:rPr>
          <w:color w:val="auto"/>
          <w:sz w:val="28"/>
          <w:szCs w:val="28"/>
        </w:rPr>
        <w:t xml:space="preserve">5.2. </w:t>
      </w:r>
      <w:proofErr w:type="gramStart"/>
      <w:r w:rsidRPr="00AB3FAA">
        <w:rPr>
          <w:color w:val="auto"/>
          <w:sz w:val="28"/>
          <w:szCs w:val="28"/>
        </w:rPr>
        <w:t xml:space="preserve">Общая организация территории </w:t>
      </w:r>
      <w:r w:rsidRPr="00AB3FAA">
        <w:rPr>
          <w:rFonts w:cs="Arial"/>
          <w:color w:val="auto"/>
          <w:sz w:val="28"/>
          <w:szCs w:val="28"/>
        </w:rPr>
        <w:t>Бесскорбненского</w:t>
      </w:r>
      <w:r w:rsidRPr="00AB3FAA">
        <w:rPr>
          <w:color w:val="auto"/>
          <w:sz w:val="28"/>
          <w:szCs w:val="28"/>
        </w:rPr>
        <w:t xml:space="preserve"> сельского поселения должна осуществляться на основе сравнения нескольких эскизных вариантов планировочных решений, принятых на основании анализа технико-экономических показателей, наличия топливно-энергетических, водных, территориальных, трудовых и рекреационных ресурсов, состояния окружающей среды, с учетом прогноза их изменения на перспективу, развития экономической базы, изменения социально-демографической ситуации и развития сферы обслуживания с целью обеспечения наиболее благоприятных условий жизни населения, максимального сохранения</w:t>
      </w:r>
      <w:proofErr w:type="gramEnd"/>
      <w:r w:rsidRPr="00AB3FAA">
        <w:rPr>
          <w:color w:val="auto"/>
          <w:sz w:val="28"/>
          <w:szCs w:val="28"/>
        </w:rPr>
        <w:t xml:space="preserve"> естественных экологических систем и историко-культурного наследия.</w:t>
      </w:r>
    </w:p>
    <w:p w:rsidR="00BB4ED4" w:rsidRPr="00AB3FAA" w:rsidRDefault="00BB4ED4" w:rsidP="00BB4ED4">
      <w:pPr>
        <w:ind w:firstLine="709"/>
        <w:jc w:val="both"/>
        <w:rPr>
          <w:color w:val="auto"/>
          <w:sz w:val="28"/>
          <w:szCs w:val="28"/>
        </w:rPr>
      </w:pPr>
      <w:r w:rsidRPr="00AB3FAA">
        <w:rPr>
          <w:color w:val="auto"/>
          <w:sz w:val="28"/>
          <w:szCs w:val="28"/>
        </w:rPr>
        <w:t>Планировочную структуру сельских поселений следует формировать, предусматривая:</w:t>
      </w:r>
    </w:p>
    <w:p w:rsidR="00BB4ED4" w:rsidRPr="00AB3FAA" w:rsidRDefault="00BB4ED4" w:rsidP="00BB4ED4">
      <w:pPr>
        <w:ind w:firstLine="709"/>
        <w:jc w:val="both"/>
        <w:rPr>
          <w:color w:val="auto"/>
          <w:sz w:val="28"/>
          <w:szCs w:val="28"/>
        </w:rPr>
      </w:pPr>
      <w:r w:rsidRPr="00AB3FAA">
        <w:rPr>
          <w:color w:val="auto"/>
          <w:sz w:val="28"/>
          <w:szCs w:val="28"/>
        </w:rPr>
        <w:t>- компактное размещение и взаимосвязь функциональных зон с учетом их допустимой совместимости;</w:t>
      </w:r>
    </w:p>
    <w:p w:rsidR="00BB4ED4" w:rsidRPr="00AB3FAA" w:rsidRDefault="00BB4ED4" w:rsidP="00BB4ED4">
      <w:pPr>
        <w:ind w:firstLine="709"/>
        <w:jc w:val="both"/>
        <w:rPr>
          <w:color w:val="auto"/>
          <w:sz w:val="28"/>
          <w:szCs w:val="28"/>
        </w:rPr>
      </w:pPr>
      <w:r w:rsidRPr="00AB3FAA">
        <w:rPr>
          <w:color w:val="auto"/>
          <w:sz w:val="28"/>
          <w:szCs w:val="28"/>
        </w:rPr>
        <w:t>- зонирование и структурное членение территории в увязке с системой общественных центров, транспортной и инженерной инфраструктурой;</w:t>
      </w:r>
    </w:p>
    <w:p w:rsidR="00BB4ED4" w:rsidRPr="00AB3FAA" w:rsidRDefault="00BB4ED4" w:rsidP="00BB4ED4">
      <w:pPr>
        <w:ind w:firstLine="709"/>
        <w:jc w:val="both"/>
        <w:rPr>
          <w:color w:val="auto"/>
          <w:sz w:val="28"/>
          <w:szCs w:val="28"/>
        </w:rPr>
      </w:pPr>
      <w:r w:rsidRPr="00AB3FAA">
        <w:rPr>
          <w:color w:val="auto"/>
          <w:sz w:val="28"/>
          <w:szCs w:val="28"/>
        </w:rPr>
        <w:t>- эффективное использование территорий в зависимости от ее градостроительной ценности, допустимой плотности застройки, размеров земельных участков;</w:t>
      </w:r>
    </w:p>
    <w:p w:rsidR="00BB4ED4" w:rsidRPr="00AB3FAA" w:rsidRDefault="00BB4ED4" w:rsidP="00BB4ED4">
      <w:pPr>
        <w:ind w:firstLine="709"/>
        <w:jc w:val="both"/>
        <w:rPr>
          <w:color w:val="auto"/>
          <w:sz w:val="28"/>
          <w:szCs w:val="28"/>
        </w:rPr>
      </w:pPr>
      <w:r w:rsidRPr="00AB3FAA">
        <w:rPr>
          <w:color w:val="auto"/>
          <w:sz w:val="28"/>
          <w:szCs w:val="28"/>
        </w:rPr>
        <w:t>- комплексный учет архитектурно-градостроительных традиций, природно-климатических, историко-культурных, этнографических и других местных особенностей;</w:t>
      </w:r>
    </w:p>
    <w:p w:rsidR="00BB4ED4" w:rsidRPr="00AB3FAA" w:rsidRDefault="00BB4ED4" w:rsidP="00BB4ED4">
      <w:pPr>
        <w:ind w:firstLine="709"/>
        <w:jc w:val="both"/>
        <w:rPr>
          <w:color w:val="auto"/>
          <w:sz w:val="28"/>
          <w:szCs w:val="28"/>
        </w:rPr>
      </w:pPr>
      <w:r w:rsidRPr="00AB3FAA">
        <w:rPr>
          <w:color w:val="auto"/>
          <w:sz w:val="28"/>
          <w:szCs w:val="28"/>
        </w:rPr>
        <w:t>- эффективное функционирование и развитие систем жизнеобеспечения, экономию топливно-энергетических и водных ресурсов;</w:t>
      </w:r>
    </w:p>
    <w:p w:rsidR="00BB4ED4" w:rsidRPr="00AB3FAA" w:rsidRDefault="00BB4ED4" w:rsidP="00BB4ED4">
      <w:pPr>
        <w:ind w:firstLine="709"/>
        <w:jc w:val="both"/>
        <w:rPr>
          <w:color w:val="auto"/>
          <w:sz w:val="28"/>
          <w:szCs w:val="28"/>
        </w:rPr>
      </w:pPr>
      <w:r w:rsidRPr="00AB3FAA">
        <w:rPr>
          <w:color w:val="auto"/>
          <w:sz w:val="28"/>
          <w:szCs w:val="28"/>
        </w:rPr>
        <w:lastRenderedPageBreak/>
        <w:t>- охрану окружающей среды, памятников природы, истории и культуры, озелененных территорий общего пользования;</w:t>
      </w:r>
    </w:p>
    <w:p w:rsidR="00BB4ED4" w:rsidRPr="00AB3FAA" w:rsidRDefault="00BB4ED4" w:rsidP="00BB4ED4">
      <w:pPr>
        <w:ind w:firstLine="709"/>
        <w:jc w:val="both"/>
        <w:rPr>
          <w:color w:val="auto"/>
          <w:sz w:val="28"/>
          <w:szCs w:val="28"/>
        </w:rPr>
      </w:pPr>
      <w:r w:rsidRPr="00AB3FAA">
        <w:rPr>
          <w:color w:val="auto"/>
          <w:sz w:val="28"/>
          <w:szCs w:val="28"/>
        </w:rPr>
        <w:t>- охрану недр и рациональное использование природных ресурсов;</w:t>
      </w:r>
    </w:p>
    <w:p w:rsidR="00BB4ED4" w:rsidRPr="00AB3FAA" w:rsidRDefault="00BB4ED4" w:rsidP="00BB4ED4">
      <w:pPr>
        <w:ind w:firstLine="709"/>
        <w:jc w:val="both"/>
        <w:rPr>
          <w:color w:val="auto"/>
          <w:sz w:val="28"/>
          <w:szCs w:val="28"/>
        </w:rPr>
      </w:pPr>
      <w:r w:rsidRPr="00AB3FAA">
        <w:rPr>
          <w:color w:val="auto"/>
          <w:sz w:val="28"/>
          <w:szCs w:val="28"/>
        </w:rPr>
        <w:t>- условия для беспрепятственного доступа МГН к жилищу, рекреации, местам приложения труда, объектам социальной, транспортной и инженерной инфраструктуры в соответствии с требованиями нормативных документов;</w:t>
      </w:r>
    </w:p>
    <w:p w:rsidR="00BB4ED4" w:rsidRPr="00AB3FAA" w:rsidRDefault="00BB4ED4" w:rsidP="00BB4ED4">
      <w:pPr>
        <w:ind w:firstLine="709"/>
        <w:jc w:val="both"/>
        <w:rPr>
          <w:color w:val="auto"/>
          <w:sz w:val="28"/>
          <w:szCs w:val="28"/>
        </w:rPr>
      </w:pPr>
      <w:r w:rsidRPr="00AB3FAA">
        <w:rPr>
          <w:color w:val="auto"/>
          <w:sz w:val="28"/>
          <w:szCs w:val="28"/>
        </w:rPr>
        <w:t>- расчлененную планировочную структуру городов, а также рассредоточенное размещение объектов с большой концентрацией населения и имеющих повышенную пожарную и взрывопожарную опасность (в районах сейсмичностью 7, 8 и 9 баллов);</w:t>
      </w:r>
    </w:p>
    <w:p w:rsidR="00BB4ED4" w:rsidRPr="00AB3FAA" w:rsidRDefault="00BB4ED4" w:rsidP="00BB4ED4">
      <w:pPr>
        <w:ind w:firstLine="709"/>
        <w:jc w:val="both"/>
        <w:rPr>
          <w:color w:val="auto"/>
          <w:sz w:val="28"/>
          <w:szCs w:val="28"/>
        </w:rPr>
      </w:pPr>
      <w:r w:rsidRPr="00AB3FAA">
        <w:rPr>
          <w:color w:val="auto"/>
          <w:sz w:val="28"/>
          <w:szCs w:val="28"/>
        </w:rPr>
        <w:t>- учет наличия зон с особыми условиями использования, установленных в соответствии с положениями главы XIX Земельного кодекса Российской Федерации.</w:t>
      </w:r>
    </w:p>
    <w:p w:rsidR="00BB4ED4" w:rsidRPr="00AB3FAA" w:rsidRDefault="00BB4ED4" w:rsidP="00BB4ED4">
      <w:pPr>
        <w:ind w:firstLine="709"/>
        <w:jc w:val="both"/>
        <w:rPr>
          <w:color w:val="auto"/>
          <w:sz w:val="28"/>
          <w:szCs w:val="28"/>
        </w:rPr>
      </w:pPr>
      <w:r w:rsidRPr="00AB3FAA">
        <w:rPr>
          <w:color w:val="auto"/>
          <w:sz w:val="28"/>
          <w:szCs w:val="28"/>
        </w:rPr>
        <w:t>При этом необходимо учитывать:</w:t>
      </w:r>
    </w:p>
    <w:p w:rsidR="00BB4ED4" w:rsidRPr="00AB3FAA" w:rsidRDefault="00BB4ED4" w:rsidP="00BB4ED4">
      <w:pPr>
        <w:ind w:firstLine="709"/>
        <w:jc w:val="both"/>
        <w:rPr>
          <w:color w:val="auto"/>
          <w:sz w:val="28"/>
          <w:szCs w:val="28"/>
        </w:rPr>
      </w:pPr>
      <w:r w:rsidRPr="00AB3FAA">
        <w:rPr>
          <w:color w:val="auto"/>
          <w:sz w:val="28"/>
          <w:szCs w:val="28"/>
        </w:rPr>
        <w:t>- возможности развития сельских населенных пунктов за счет имеющихся территориальных (резервных территорий) и других ресурсов с учетом выполнения требований природоохранного законодательства;</w:t>
      </w:r>
    </w:p>
    <w:p w:rsidR="00BB4ED4" w:rsidRPr="00AB3FAA" w:rsidRDefault="00BB4ED4" w:rsidP="00BB4ED4">
      <w:pPr>
        <w:ind w:firstLine="709"/>
        <w:jc w:val="both"/>
        <w:rPr>
          <w:color w:val="auto"/>
          <w:sz w:val="28"/>
          <w:szCs w:val="28"/>
        </w:rPr>
      </w:pPr>
      <w:r w:rsidRPr="00AB3FAA">
        <w:rPr>
          <w:color w:val="auto"/>
          <w:sz w:val="28"/>
          <w:szCs w:val="28"/>
        </w:rPr>
        <w:t>- возможность повышения интенсивности использования территорий (за счет увеличения плотности застройки) в границах городов, в том числе за счет реконструкции и развития застроенных территорий, использования подземного пространства;</w:t>
      </w:r>
    </w:p>
    <w:p w:rsidR="00BB4ED4" w:rsidRPr="00AB3FAA" w:rsidRDefault="00BB4ED4" w:rsidP="00BB4ED4">
      <w:pPr>
        <w:ind w:firstLine="709"/>
        <w:jc w:val="both"/>
        <w:rPr>
          <w:color w:val="auto"/>
          <w:sz w:val="28"/>
          <w:szCs w:val="28"/>
        </w:rPr>
      </w:pPr>
      <w:r w:rsidRPr="00AB3FAA">
        <w:rPr>
          <w:color w:val="auto"/>
          <w:sz w:val="28"/>
          <w:szCs w:val="28"/>
        </w:rPr>
        <w:t>- изменение структуры жилищного строительства в сторону увеличения малоэтажного домостроения при соответствующем технико-экономическом обосновании;</w:t>
      </w:r>
    </w:p>
    <w:p w:rsidR="00BB4ED4" w:rsidRPr="00AB3FAA" w:rsidRDefault="00BB4ED4" w:rsidP="00BB4ED4">
      <w:pPr>
        <w:ind w:firstLine="709"/>
        <w:jc w:val="both"/>
        <w:rPr>
          <w:color w:val="auto"/>
          <w:sz w:val="28"/>
          <w:szCs w:val="28"/>
        </w:rPr>
      </w:pPr>
      <w:r w:rsidRPr="00AB3FAA">
        <w:rPr>
          <w:color w:val="auto"/>
          <w:sz w:val="28"/>
          <w:szCs w:val="28"/>
        </w:rPr>
        <w:t>- рекреационный, курортный и историко-культурный потенциал территории в целях развития санаторно-оздоровительных и туристско-экскурсионных услуг;</w:t>
      </w:r>
    </w:p>
    <w:p w:rsidR="00BB4ED4" w:rsidRPr="00AB3FAA" w:rsidRDefault="00BB4ED4" w:rsidP="00BB4ED4">
      <w:pPr>
        <w:ind w:firstLine="709"/>
        <w:jc w:val="both"/>
        <w:rPr>
          <w:color w:val="auto"/>
          <w:sz w:val="28"/>
          <w:szCs w:val="28"/>
        </w:rPr>
      </w:pPr>
      <w:r w:rsidRPr="00AB3FAA">
        <w:rPr>
          <w:color w:val="auto"/>
          <w:sz w:val="28"/>
          <w:szCs w:val="28"/>
        </w:rPr>
        <w:t>- требования законодательства по развитию рынка земли и жилья;</w:t>
      </w:r>
    </w:p>
    <w:p w:rsidR="00BB4ED4" w:rsidRPr="00AB3FAA" w:rsidRDefault="00BB4ED4" w:rsidP="00BB4ED4">
      <w:pPr>
        <w:ind w:firstLine="851"/>
        <w:jc w:val="both"/>
        <w:rPr>
          <w:color w:val="auto"/>
          <w:sz w:val="28"/>
          <w:szCs w:val="28"/>
        </w:rPr>
      </w:pPr>
      <w:r w:rsidRPr="00AB3FAA">
        <w:rPr>
          <w:color w:val="auto"/>
          <w:sz w:val="28"/>
          <w:szCs w:val="28"/>
        </w:rPr>
        <w:t>- возможности бюджета и привлечения негосударственных инвестиций для программ развития городских округов и поселений.</w:t>
      </w:r>
    </w:p>
    <w:p w:rsidR="00BB4ED4" w:rsidRPr="00AB3FAA" w:rsidRDefault="00BB4ED4" w:rsidP="00BB4ED4">
      <w:pPr>
        <w:ind w:firstLine="851"/>
        <w:jc w:val="both"/>
        <w:rPr>
          <w:color w:val="auto"/>
          <w:sz w:val="28"/>
          <w:szCs w:val="28"/>
        </w:rPr>
      </w:pPr>
      <w:r w:rsidRPr="00AB3FAA">
        <w:rPr>
          <w:color w:val="auto"/>
          <w:sz w:val="28"/>
          <w:szCs w:val="28"/>
        </w:rPr>
        <w:t>5.3. Границы улично-дорожной сети поселений обозначены красными линиями, которые отделяют эти территории от участков других территориальных зон. Размещение объектов капитального строительства в пределах красных линий на участках улично-дорожной сети не допускается.</w:t>
      </w:r>
    </w:p>
    <w:p w:rsidR="00BB4ED4" w:rsidRPr="00AB3FAA" w:rsidRDefault="00BB4ED4" w:rsidP="00BB4ED4">
      <w:pPr>
        <w:ind w:firstLine="851"/>
        <w:jc w:val="both"/>
        <w:rPr>
          <w:color w:val="auto"/>
          <w:sz w:val="28"/>
          <w:szCs w:val="28"/>
        </w:rPr>
      </w:pPr>
      <w:r w:rsidRPr="00AB3FAA">
        <w:rPr>
          <w:color w:val="auto"/>
          <w:sz w:val="28"/>
          <w:szCs w:val="28"/>
        </w:rPr>
        <w:t xml:space="preserve">5.4. </w:t>
      </w:r>
      <w:proofErr w:type="gramStart"/>
      <w:r w:rsidRPr="00AB3FAA">
        <w:rPr>
          <w:color w:val="auto"/>
          <w:sz w:val="28"/>
          <w:szCs w:val="28"/>
        </w:rPr>
        <w:t>Для коммуникаций и сооружений внешнего транспорта (железнодорожного, автомобильного, водного (морской, речной), воздушного (космического), трубопроводного) устанавливаются границы полос отвода, санитарные разрывы, санитарные полосы отчуждения, санитарно-защитные зоны, приаэродромные территории.</w:t>
      </w:r>
      <w:proofErr w:type="gramEnd"/>
      <w:r w:rsidRPr="00AB3FAA">
        <w:rPr>
          <w:color w:val="auto"/>
          <w:sz w:val="28"/>
          <w:szCs w:val="28"/>
        </w:rPr>
        <w:t xml:space="preserve"> Режим использования территорий в пределах полос отвода, санитарных разрывов определяется федеральным законодательством и настоящими Нормативами и должен обеспечивать безопасность функционирования транспортных коммуникаций и объектов, уменьшение негативного воздействия на среду обитания и здоровье человека.</w:t>
      </w:r>
    </w:p>
    <w:p w:rsidR="00BB4ED4" w:rsidRPr="00AB3FAA" w:rsidRDefault="00BB4ED4" w:rsidP="00BB4ED4">
      <w:pPr>
        <w:ind w:firstLine="851"/>
        <w:jc w:val="both"/>
        <w:rPr>
          <w:strike/>
          <w:color w:val="auto"/>
          <w:sz w:val="28"/>
          <w:szCs w:val="28"/>
        </w:rPr>
      </w:pPr>
      <w:proofErr w:type="gramStart"/>
      <w:r w:rsidRPr="00AB3FAA">
        <w:rPr>
          <w:color w:val="auto"/>
          <w:sz w:val="28"/>
          <w:szCs w:val="28"/>
        </w:rPr>
        <w:lastRenderedPageBreak/>
        <w:t>5.5.Для территорий, подлежащих застройке, документацией по планировке территории устанавливаются линии застройки, определяющие размещение зданий и сооружений с отступом от красных линий или иных границ транспортной и инженерной инфраструктуры, границ прилегающих территориальных зон, а также границ внутриквартальных участков.</w:t>
      </w:r>
      <w:proofErr w:type="gramEnd"/>
    </w:p>
    <w:p w:rsidR="00BB4ED4" w:rsidRPr="00AB3FAA" w:rsidRDefault="00BB4ED4" w:rsidP="00BB4ED4">
      <w:pPr>
        <w:ind w:firstLine="851"/>
        <w:jc w:val="both"/>
        <w:rPr>
          <w:color w:val="auto"/>
          <w:sz w:val="28"/>
          <w:szCs w:val="28"/>
        </w:rPr>
      </w:pPr>
      <w:r w:rsidRPr="00AB3FAA">
        <w:rPr>
          <w:color w:val="auto"/>
          <w:sz w:val="28"/>
          <w:szCs w:val="28"/>
        </w:rPr>
        <w:t>5.6. Планировочное структурное членение территории поселений должно предусматривать:</w:t>
      </w:r>
    </w:p>
    <w:p w:rsidR="00BB4ED4" w:rsidRPr="00AB3FAA" w:rsidRDefault="00BB4ED4" w:rsidP="00BB4ED4">
      <w:pPr>
        <w:ind w:firstLine="851"/>
        <w:jc w:val="both"/>
        <w:rPr>
          <w:color w:val="auto"/>
          <w:sz w:val="28"/>
          <w:szCs w:val="28"/>
        </w:rPr>
      </w:pPr>
      <w:proofErr w:type="gramStart"/>
      <w:r w:rsidRPr="00AB3FAA">
        <w:rPr>
          <w:color w:val="auto"/>
          <w:sz w:val="28"/>
          <w:szCs w:val="28"/>
        </w:rPr>
        <w:t>взаимосвязь территориальных зон и структурных планировочных элементов (жилых районов, микрорайонов (кварталов), участков отдельных зданий и сооружений);</w:t>
      </w:r>
      <w:proofErr w:type="gramEnd"/>
    </w:p>
    <w:p w:rsidR="00BB4ED4" w:rsidRPr="00AB3FAA" w:rsidRDefault="00BB4ED4" w:rsidP="00BB4ED4">
      <w:pPr>
        <w:ind w:firstLine="851"/>
        <w:jc w:val="both"/>
        <w:rPr>
          <w:color w:val="auto"/>
          <w:sz w:val="28"/>
          <w:szCs w:val="28"/>
        </w:rPr>
      </w:pPr>
      <w:r w:rsidRPr="00AB3FAA">
        <w:rPr>
          <w:color w:val="auto"/>
          <w:sz w:val="28"/>
          <w:szCs w:val="28"/>
        </w:rPr>
        <w:t>доступность объектов, расположенных на территории городских округов и поселений, в пределах нормативных затрат времени, в том числе беспрепятственный доступ инвалидов и других маломобильных групп населения к объектам жилой, социальной, транспортной и инженерной инфраструктур в соответствии с требованиями настоящих Нормативов;</w:t>
      </w:r>
    </w:p>
    <w:p w:rsidR="00BB4ED4" w:rsidRPr="00AB3FAA" w:rsidRDefault="00BB4ED4" w:rsidP="00BB4ED4">
      <w:pPr>
        <w:ind w:firstLine="851"/>
        <w:jc w:val="both"/>
        <w:rPr>
          <w:color w:val="auto"/>
          <w:sz w:val="28"/>
          <w:szCs w:val="28"/>
        </w:rPr>
      </w:pPr>
      <w:r w:rsidRPr="00AB3FAA">
        <w:rPr>
          <w:color w:val="auto"/>
          <w:sz w:val="28"/>
          <w:szCs w:val="28"/>
        </w:rPr>
        <w:t>интенсивность использования территории с учетом ее градостроительной ценности, допустимой плотности застройки, размеров земельных участков;</w:t>
      </w:r>
    </w:p>
    <w:p w:rsidR="00BB4ED4" w:rsidRPr="00AB3FAA" w:rsidRDefault="00BB4ED4" w:rsidP="00BB4ED4">
      <w:pPr>
        <w:ind w:firstLine="851"/>
        <w:jc w:val="both"/>
        <w:rPr>
          <w:color w:val="auto"/>
          <w:sz w:val="28"/>
          <w:szCs w:val="28"/>
        </w:rPr>
      </w:pPr>
      <w:proofErr w:type="gramStart"/>
      <w:r w:rsidRPr="00AB3FAA">
        <w:rPr>
          <w:color w:val="auto"/>
          <w:sz w:val="28"/>
          <w:szCs w:val="28"/>
        </w:rPr>
        <w:t>организацию системы общественных центров городских округов и поселений в увязке с инженерной и транспортной инфраструктурами;</w:t>
      </w:r>
      <w:proofErr w:type="gramEnd"/>
    </w:p>
    <w:p w:rsidR="00BB4ED4" w:rsidRPr="00AB3FAA" w:rsidRDefault="00BB4ED4" w:rsidP="00BB4ED4">
      <w:pPr>
        <w:ind w:firstLine="851"/>
        <w:jc w:val="both"/>
        <w:rPr>
          <w:color w:val="auto"/>
          <w:sz w:val="28"/>
          <w:szCs w:val="28"/>
        </w:rPr>
      </w:pPr>
      <w:r w:rsidRPr="00AB3FAA">
        <w:rPr>
          <w:color w:val="auto"/>
          <w:sz w:val="28"/>
          <w:szCs w:val="28"/>
        </w:rPr>
        <w:t>сохранение объектов культурного наследия и исторической планировки и застройки;</w:t>
      </w:r>
    </w:p>
    <w:p w:rsidR="00BB4ED4" w:rsidRPr="00AB3FAA" w:rsidRDefault="00BB4ED4" w:rsidP="00BB4ED4">
      <w:pPr>
        <w:ind w:firstLine="851"/>
        <w:jc w:val="both"/>
        <w:rPr>
          <w:color w:val="auto"/>
          <w:sz w:val="28"/>
          <w:szCs w:val="28"/>
        </w:rPr>
      </w:pPr>
      <w:r w:rsidRPr="00AB3FAA">
        <w:rPr>
          <w:color w:val="auto"/>
          <w:sz w:val="28"/>
          <w:szCs w:val="28"/>
        </w:rPr>
        <w:t>сохранение и развитие природного комплекса как части системы пригородной зеленой зоны городов.</w:t>
      </w:r>
    </w:p>
    <w:p w:rsidR="00BB4ED4" w:rsidRPr="00AB3FAA" w:rsidRDefault="00BB4ED4" w:rsidP="00BB4ED4">
      <w:pPr>
        <w:ind w:firstLine="851"/>
        <w:jc w:val="both"/>
        <w:rPr>
          <w:color w:val="auto"/>
          <w:sz w:val="28"/>
          <w:szCs w:val="28"/>
        </w:rPr>
      </w:pPr>
      <w:r w:rsidRPr="00AB3FAA">
        <w:rPr>
          <w:color w:val="auto"/>
          <w:sz w:val="28"/>
          <w:szCs w:val="28"/>
        </w:rPr>
        <w:t>Планировочную организацию территории сельского поселения следует проектировать в увязке с хозяйственно-экономическими и социальными интересами всех собственников и пользователей земли. При этом необходимо предусматривать меры по улучшению природной среды, развитию системы культурно-бытового обслуживания, дорожно-транспортной сети и инженерного обеспечения.</w:t>
      </w:r>
    </w:p>
    <w:p w:rsidR="00650E38" w:rsidRPr="00AB3FAA" w:rsidRDefault="00650E38" w:rsidP="00650E38">
      <w:pPr>
        <w:ind w:firstLine="851"/>
        <w:jc w:val="both"/>
        <w:rPr>
          <w:rFonts w:cs="Arial"/>
          <w:color w:val="auto"/>
          <w:sz w:val="28"/>
          <w:szCs w:val="28"/>
        </w:rPr>
      </w:pPr>
      <w:r w:rsidRPr="00AB3FAA">
        <w:rPr>
          <w:rFonts w:cs="Arial"/>
          <w:color w:val="auto"/>
          <w:sz w:val="28"/>
          <w:szCs w:val="28"/>
        </w:rPr>
        <w:t xml:space="preserve">5.7. В пределах указанных территорий выделяются зоны различного функционального назначения: жилой застройки, общественных центров, промышленные, научные и научно-производственные, коммунально-складские, внешнего транспорта, массового отдыха, охраняемых ландшафтов, а также особо охраняемые территории, где запрещается или ограничивается любая деятельность, если она противоречит целям ее создания. </w:t>
      </w:r>
    </w:p>
    <w:p w:rsidR="00650E38" w:rsidRPr="00AB3FAA" w:rsidRDefault="00650E38" w:rsidP="00650E38">
      <w:pPr>
        <w:ind w:firstLine="851"/>
        <w:jc w:val="both"/>
        <w:rPr>
          <w:rFonts w:cs="Arial"/>
          <w:color w:val="auto"/>
          <w:sz w:val="28"/>
          <w:szCs w:val="28"/>
        </w:rPr>
      </w:pPr>
      <w:r w:rsidRPr="00AB3FAA">
        <w:rPr>
          <w:rFonts w:cs="Arial"/>
          <w:color w:val="auto"/>
          <w:sz w:val="28"/>
          <w:szCs w:val="28"/>
        </w:rPr>
        <w:t>5.8. Резервные территории необходимо предусматривать для перспективного развития населенного пункта, которые включают земли, примыкающие к границе (черте) населенного пункта.</w:t>
      </w:r>
    </w:p>
    <w:p w:rsidR="00650E38" w:rsidRPr="00AB3FAA" w:rsidRDefault="00650E38" w:rsidP="00650E38">
      <w:pPr>
        <w:ind w:firstLine="851"/>
        <w:jc w:val="both"/>
        <w:rPr>
          <w:rFonts w:cs="Arial"/>
          <w:color w:val="auto"/>
          <w:sz w:val="28"/>
          <w:szCs w:val="28"/>
        </w:rPr>
      </w:pPr>
      <w:r w:rsidRPr="00AB3FAA">
        <w:rPr>
          <w:rFonts w:cs="Arial"/>
          <w:color w:val="auto"/>
          <w:sz w:val="28"/>
          <w:szCs w:val="28"/>
        </w:rPr>
        <w:t>Кроме этого, под резервные территории возможно изъятие сельскохозяйственных земель с низкой кадастровой стоимостью сельхозугодий, земель лесного фонда, а также земель иных категорий.</w:t>
      </w:r>
    </w:p>
    <w:p w:rsidR="00650E38" w:rsidRPr="00AB3FAA" w:rsidRDefault="00650E38" w:rsidP="00650E38">
      <w:pPr>
        <w:ind w:firstLine="851"/>
        <w:jc w:val="both"/>
        <w:rPr>
          <w:rFonts w:cs="Arial"/>
          <w:color w:val="auto"/>
          <w:sz w:val="28"/>
          <w:szCs w:val="28"/>
        </w:rPr>
      </w:pPr>
      <w:r w:rsidRPr="00AB3FAA">
        <w:rPr>
          <w:rFonts w:cs="Arial"/>
          <w:color w:val="auto"/>
          <w:sz w:val="28"/>
          <w:szCs w:val="28"/>
        </w:rPr>
        <w:lastRenderedPageBreak/>
        <w:t>5.9. Потребность в резервных территориях определяется на срок до 20 лет с учетом перспектив развития муниципального образования, определенных документами территориального планирования.</w:t>
      </w:r>
    </w:p>
    <w:p w:rsidR="00650E38" w:rsidRPr="00AB3FAA" w:rsidRDefault="00650E38" w:rsidP="00650E38">
      <w:pPr>
        <w:ind w:firstLine="851"/>
        <w:jc w:val="both"/>
        <w:rPr>
          <w:rFonts w:cs="Arial"/>
          <w:color w:val="auto"/>
          <w:sz w:val="28"/>
          <w:szCs w:val="28"/>
        </w:rPr>
      </w:pPr>
      <w:r w:rsidRPr="00AB3FAA">
        <w:rPr>
          <w:rFonts w:cs="Arial"/>
          <w:color w:val="auto"/>
          <w:sz w:val="28"/>
          <w:szCs w:val="28"/>
        </w:rPr>
        <w:t>5.10. После утверждения границ резервных территорий они приобретают статус территорий с особым режимом землепользования и не подлежат застройке капитальными зданиями и сооружениями до их использования по целевому назначению в соответствии с генеральным планом.</w:t>
      </w:r>
    </w:p>
    <w:p w:rsidR="00650E38" w:rsidRPr="00AB3FAA" w:rsidRDefault="00650E38" w:rsidP="00650E38">
      <w:pPr>
        <w:ind w:firstLine="851"/>
        <w:jc w:val="both"/>
        <w:rPr>
          <w:rFonts w:cs="Arial"/>
          <w:color w:val="auto"/>
          <w:sz w:val="28"/>
          <w:szCs w:val="28"/>
        </w:rPr>
      </w:pPr>
      <w:r w:rsidRPr="00AB3FAA">
        <w:rPr>
          <w:rFonts w:cs="Arial"/>
          <w:color w:val="auto"/>
          <w:sz w:val="28"/>
          <w:szCs w:val="28"/>
        </w:rPr>
        <w:t xml:space="preserve">Включение земель в состав резервных территорий не влечет изменения формы собственности указанных земель </w:t>
      </w:r>
      <w:proofErr w:type="gramStart"/>
      <w:r w:rsidRPr="00AB3FAA">
        <w:rPr>
          <w:rFonts w:cs="Arial"/>
          <w:color w:val="auto"/>
          <w:sz w:val="28"/>
          <w:szCs w:val="28"/>
        </w:rPr>
        <w:t>до их поэтапного изъятия на основании генерального плана в целях освоения под различные виды строительства в интересах</w:t>
      </w:r>
      <w:proofErr w:type="gramEnd"/>
      <w:r w:rsidRPr="00AB3FAA">
        <w:rPr>
          <w:rFonts w:cs="Arial"/>
          <w:color w:val="auto"/>
          <w:sz w:val="28"/>
          <w:szCs w:val="28"/>
        </w:rPr>
        <w:t xml:space="preserve"> жителей поселения.</w:t>
      </w:r>
    </w:p>
    <w:p w:rsidR="00650E38" w:rsidRPr="00AB3FAA" w:rsidRDefault="00650E38" w:rsidP="00650E38">
      <w:pPr>
        <w:ind w:firstLine="851"/>
        <w:jc w:val="both"/>
        <w:rPr>
          <w:rFonts w:cs="Arial"/>
          <w:color w:val="auto"/>
          <w:sz w:val="28"/>
          <w:szCs w:val="28"/>
        </w:rPr>
      </w:pPr>
      <w:r w:rsidRPr="00AB3FAA">
        <w:rPr>
          <w:rFonts w:cs="Arial"/>
          <w:color w:val="auto"/>
          <w:sz w:val="28"/>
          <w:szCs w:val="28"/>
        </w:rPr>
        <w:t>Выкуп земельных участков, находящихся в собственности граждан и юридических лиц и расположенных в пределах резервных территорий для развития поселения, для государственных и муниципальных нужд осуществляется в соответствии с земельным и гражданским законодательством Российской Федерации и законодательством Краснодарского края.</w:t>
      </w:r>
    </w:p>
    <w:p w:rsidR="00650E38" w:rsidRPr="00AB3FAA" w:rsidRDefault="00650E38" w:rsidP="00650E38">
      <w:pPr>
        <w:ind w:firstLine="851"/>
        <w:jc w:val="both"/>
        <w:rPr>
          <w:rFonts w:cs="Arial"/>
          <w:color w:val="auto"/>
          <w:sz w:val="28"/>
          <w:szCs w:val="28"/>
        </w:rPr>
      </w:pPr>
      <w:r w:rsidRPr="00AB3FAA">
        <w:rPr>
          <w:rFonts w:cs="Arial"/>
          <w:color w:val="auto"/>
          <w:sz w:val="28"/>
          <w:szCs w:val="28"/>
        </w:rPr>
        <w:t>5.11. Земельные участки для ведения садоводства следует предусматривать за пределами резервных территорий, планируемых для развития населенного пункта, на расстоянии доступности на общественном транспорте от мест проживания не более 1 часа.</w:t>
      </w:r>
    </w:p>
    <w:p w:rsidR="00650E38" w:rsidRPr="00AB3FAA" w:rsidRDefault="00650E38" w:rsidP="00650E38">
      <w:pPr>
        <w:ind w:firstLine="851"/>
        <w:jc w:val="both"/>
        <w:rPr>
          <w:color w:val="auto"/>
          <w:sz w:val="28"/>
          <w:szCs w:val="28"/>
        </w:rPr>
      </w:pPr>
      <w:r w:rsidRPr="00AB3FAA">
        <w:rPr>
          <w:color w:val="auto"/>
          <w:sz w:val="28"/>
          <w:szCs w:val="28"/>
        </w:rPr>
        <w:t>5.12. </w:t>
      </w:r>
      <w:proofErr w:type="gramStart"/>
      <w:r w:rsidRPr="00AB3FAA">
        <w:rPr>
          <w:color w:val="auto"/>
          <w:sz w:val="28"/>
          <w:szCs w:val="28"/>
        </w:rPr>
        <w:t>В сельских поселениях выделение резервных территорий, необходимых для развития входящих в их состав сельских населенных пунктов, следует предусматривать с учетом перспектив развития жилищного строительства, создания условий для ведения гражданами личного подсобного хозяйства, фермерства, огородничества, садоводства, создания буферных зон для выпаса домашнего скота, организации отдыха населения, потребности в земельных участках для размещения сельских кладбищ, мест складирования бытовых отходов с учетом их</w:t>
      </w:r>
      <w:proofErr w:type="gramEnd"/>
      <w:r w:rsidRPr="00AB3FAA">
        <w:rPr>
          <w:color w:val="auto"/>
          <w:sz w:val="28"/>
          <w:szCs w:val="28"/>
        </w:rPr>
        <w:t xml:space="preserve"> возможного расширения.</w:t>
      </w:r>
    </w:p>
    <w:p w:rsidR="00650E38" w:rsidRPr="00AB3FAA" w:rsidRDefault="00650E38" w:rsidP="00650E38">
      <w:pPr>
        <w:ind w:firstLine="851"/>
        <w:jc w:val="both"/>
        <w:rPr>
          <w:rFonts w:cs="Arial"/>
          <w:color w:val="auto"/>
          <w:sz w:val="28"/>
          <w:szCs w:val="28"/>
        </w:rPr>
      </w:pPr>
      <w:r w:rsidRPr="00AB3FAA">
        <w:rPr>
          <w:rFonts w:cs="Arial"/>
          <w:color w:val="auto"/>
          <w:sz w:val="28"/>
          <w:szCs w:val="28"/>
        </w:rPr>
        <w:t>5.13. Для коммуникаций и сооружений внешнего транспорта (железнодорожного, автомобильного, водного (морской, речной), воздушного (космического), трубопроводного) устанавливаются границы полос отвода, санитарные разрывы, санитарные полосы отчуждения, санитарно-защитные зоны, приаэродромные территории</w:t>
      </w:r>
      <w:proofErr w:type="gramStart"/>
      <w:r w:rsidRPr="00AB3FAA">
        <w:rPr>
          <w:rFonts w:cs="Arial"/>
          <w:color w:val="auto"/>
          <w:sz w:val="28"/>
          <w:szCs w:val="28"/>
        </w:rPr>
        <w:t>.</w:t>
      </w:r>
      <w:proofErr w:type="gramEnd"/>
      <w:r w:rsidRPr="00AB3FAA">
        <w:rPr>
          <w:rFonts w:cs="Arial"/>
          <w:color w:val="auto"/>
          <w:sz w:val="28"/>
          <w:szCs w:val="28"/>
        </w:rPr>
        <w:t xml:space="preserve"> </w:t>
      </w:r>
      <w:proofErr w:type="gramStart"/>
      <w:r w:rsidRPr="00AB3FAA">
        <w:rPr>
          <w:rFonts w:cs="Arial"/>
          <w:color w:val="auto"/>
          <w:sz w:val="28"/>
          <w:szCs w:val="28"/>
        </w:rPr>
        <w:t>в</w:t>
      </w:r>
      <w:proofErr w:type="gramEnd"/>
      <w:r w:rsidRPr="00AB3FAA">
        <w:rPr>
          <w:rFonts w:cs="Arial"/>
          <w:color w:val="auto"/>
          <w:sz w:val="28"/>
          <w:szCs w:val="28"/>
        </w:rPr>
        <w:t xml:space="preserve"> пределах полос отвода, санитарных разрывов определяется федеральным законодательством и настоящими Нормативами и должен обеспечивать безопасность функционирования транспортных коммуникаций и объектов, уменьшение негативного воздействия на среду обитания и здоровье человека.</w:t>
      </w:r>
    </w:p>
    <w:p w:rsidR="00BB4ED4" w:rsidRPr="00AB3FAA" w:rsidRDefault="00BB4ED4" w:rsidP="00650E38">
      <w:pPr>
        <w:rPr>
          <w:color w:val="auto"/>
          <w:sz w:val="28"/>
          <w:szCs w:val="28"/>
        </w:rPr>
      </w:pPr>
    </w:p>
    <w:p w:rsidR="00BB4ED4" w:rsidRPr="00AB3FAA" w:rsidRDefault="00BB4ED4" w:rsidP="00BB4ED4">
      <w:pPr>
        <w:ind w:firstLine="851"/>
        <w:jc w:val="center"/>
        <w:rPr>
          <w:color w:val="auto"/>
          <w:sz w:val="28"/>
          <w:szCs w:val="28"/>
        </w:rPr>
      </w:pPr>
      <w:r w:rsidRPr="00AB3FAA">
        <w:rPr>
          <w:color w:val="auto"/>
          <w:sz w:val="28"/>
          <w:szCs w:val="28"/>
        </w:rPr>
        <w:t>Территориальные зоны</w:t>
      </w:r>
    </w:p>
    <w:p w:rsidR="00BB4ED4" w:rsidRPr="00AB3FAA" w:rsidRDefault="00BB4ED4" w:rsidP="00BB4ED4">
      <w:pPr>
        <w:ind w:firstLine="851"/>
        <w:jc w:val="both"/>
        <w:rPr>
          <w:color w:val="auto"/>
          <w:sz w:val="28"/>
          <w:szCs w:val="28"/>
        </w:rPr>
      </w:pPr>
    </w:p>
    <w:p w:rsidR="00BB4ED4" w:rsidRPr="00AB3FAA" w:rsidRDefault="00BB4ED4" w:rsidP="00BB4ED4">
      <w:pPr>
        <w:ind w:firstLine="851"/>
        <w:jc w:val="both"/>
        <w:rPr>
          <w:color w:val="auto"/>
          <w:sz w:val="28"/>
          <w:szCs w:val="28"/>
        </w:rPr>
      </w:pPr>
      <w:r w:rsidRPr="00AB3FAA">
        <w:rPr>
          <w:color w:val="auto"/>
          <w:sz w:val="28"/>
          <w:szCs w:val="28"/>
        </w:rPr>
        <w:t xml:space="preserve">5.14. Границы территориальных зон устанавливаются при подготовке правил землепользования и застройки на основании утвержденной документации территориального планирования в соответствии с </w:t>
      </w:r>
      <w:r w:rsidRPr="00AB3FAA">
        <w:rPr>
          <w:color w:val="auto"/>
          <w:sz w:val="28"/>
          <w:szCs w:val="28"/>
        </w:rPr>
        <w:lastRenderedPageBreak/>
        <w:t>Градостроительным кодексом Российской Федерации и градостроительного кодекса Краснодарского края</w:t>
      </w:r>
    </w:p>
    <w:p w:rsidR="00BB4ED4" w:rsidRPr="00AB3FAA" w:rsidRDefault="00BB4ED4" w:rsidP="00BB4ED4">
      <w:pPr>
        <w:ind w:firstLine="851"/>
        <w:jc w:val="both"/>
        <w:rPr>
          <w:color w:val="auto"/>
          <w:sz w:val="28"/>
          <w:szCs w:val="28"/>
        </w:rPr>
      </w:pPr>
      <w:r w:rsidRPr="00AB3FAA">
        <w:rPr>
          <w:color w:val="auto"/>
          <w:sz w:val="28"/>
          <w:szCs w:val="28"/>
        </w:rPr>
        <w:t xml:space="preserve">Границы территориальных зон могут устанавливаться </w:t>
      </w:r>
      <w:proofErr w:type="gramStart"/>
      <w:r w:rsidRPr="00AB3FAA">
        <w:rPr>
          <w:color w:val="auto"/>
          <w:sz w:val="28"/>
          <w:szCs w:val="28"/>
        </w:rPr>
        <w:t>по</w:t>
      </w:r>
      <w:proofErr w:type="gramEnd"/>
      <w:r w:rsidRPr="00AB3FAA">
        <w:rPr>
          <w:color w:val="auto"/>
          <w:sz w:val="28"/>
          <w:szCs w:val="28"/>
        </w:rPr>
        <w:t>:</w:t>
      </w:r>
    </w:p>
    <w:p w:rsidR="00BB4ED4" w:rsidRPr="00AB3FAA" w:rsidRDefault="00BB4ED4" w:rsidP="00BB4ED4">
      <w:pPr>
        <w:ind w:firstLine="851"/>
        <w:jc w:val="both"/>
        <w:rPr>
          <w:color w:val="auto"/>
          <w:sz w:val="28"/>
          <w:szCs w:val="28"/>
        </w:rPr>
      </w:pPr>
      <w:r w:rsidRPr="00AB3FAA">
        <w:rPr>
          <w:color w:val="auto"/>
          <w:sz w:val="28"/>
          <w:szCs w:val="28"/>
        </w:rPr>
        <w:t>- линиям магистралей, улиц, проездов, разделяющим транспортные потоки противоположных направлений;</w:t>
      </w:r>
    </w:p>
    <w:p w:rsidR="00BB4ED4" w:rsidRPr="00AB3FAA" w:rsidRDefault="00BB4ED4" w:rsidP="00BB4ED4">
      <w:pPr>
        <w:ind w:firstLine="851"/>
        <w:jc w:val="both"/>
        <w:rPr>
          <w:color w:val="auto"/>
          <w:sz w:val="28"/>
          <w:szCs w:val="28"/>
        </w:rPr>
      </w:pPr>
      <w:r w:rsidRPr="00AB3FAA">
        <w:rPr>
          <w:color w:val="auto"/>
          <w:sz w:val="28"/>
          <w:szCs w:val="28"/>
        </w:rPr>
        <w:t>- красным линиям;</w:t>
      </w:r>
    </w:p>
    <w:p w:rsidR="00BB4ED4" w:rsidRPr="00AB3FAA" w:rsidRDefault="00BB4ED4" w:rsidP="00BB4ED4">
      <w:pPr>
        <w:ind w:firstLine="851"/>
        <w:jc w:val="both"/>
        <w:rPr>
          <w:color w:val="auto"/>
          <w:sz w:val="28"/>
          <w:szCs w:val="28"/>
        </w:rPr>
      </w:pPr>
      <w:r w:rsidRPr="00AB3FAA">
        <w:rPr>
          <w:color w:val="auto"/>
          <w:sz w:val="28"/>
          <w:szCs w:val="28"/>
        </w:rPr>
        <w:t>- границам земельных участков;</w:t>
      </w:r>
    </w:p>
    <w:p w:rsidR="00BB4ED4" w:rsidRPr="00AB3FAA" w:rsidRDefault="00BB4ED4" w:rsidP="00BB4ED4">
      <w:pPr>
        <w:ind w:firstLine="851"/>
        <w:jc w:val="both"/>
        <w:rPr>
          <w:color w:val="auto"/>
          <w:sz w:val="28"/>
          <w:szCs w:val="28"/>
        </w:rPr>
      </w:pPr>
      <w:r w:rsidRPr="00AB3FAA">
        <w:rPr>
          <w:color w:val="auto"/>
          <w:sz w:val="28"/>
          <w:szCs w:val="28"/>
        </w:rPr>
        <w:t>- границам населенных пунктов в пределах муниципальных образований края;</w:t>
      </w:r>
    </w:p>
    <w:p w:rsidR="00BB4ED4" w:rsidRPr="00AB3FAA" w:rsidRDefault="00BB4ED4" w:rsidP="00BB4ED4">
      <w:pPr>
        <w:ind w:firstLine="851"/>
        <w:jc w:val="both"/>
        <w:rPr>
          <w:color w:val="auto"/>
          <w:sz w:val="28"/>
          <w:szCs w:val="28"/>
        </w:rPr>
      </w:pPr>
      <w:r w:rsidRPr="00AB3FAA">
        <w:rPr>
          <w:color w:val="auto"/>
          <w:sz w:val="28"/>
          <w:szCs w:val="28"/>
        </w:rPr>
        <w:t>- границам муниципальных образований края;</w:t>
      </w:r>
    </w:p>
    <w:p w:rsidR="00BB4ED4" w:rsidRPr="00AB3FAA" w:rsidRDefault="00BB4ED4" w:rsidP="00BB4ED4">
      <w:pPr>
        <w:ind w:firstLine="851"/>
        <w:jc w:val="both"/>
        <w:rPr>
          <w:color w:val="auto"/>
          <w:sz w:val="28"/>
          <w:szCs w:val="28"/>
        </w:rPr>
      </w:pPr>
      <w:r w:rsidRPr="00AB3FAA">
        <w:rPr>
          <w:color w:val="auto"/>
          <w:sz w:val="28"/>
          <w:szCs w:val="28"/>
        </w:rPr>
        <w:t>- естественным границам природных объектов;</w:t>
      </w:r>
    </w:p>
    <w:p w:rsidR="00BB4ED4" w:rsidRPr="00AB3FAA" w:rsidRDefault="00BB4ED4" w:rsidP="00BB4ED4">
      <w:pPr>
        <w:ind w:firstLine="851"/>
        <w:jc w:val="both"/>
        <w:rPr>
          <w:color w:val="auto"/>
          <w:sz w:val="28"/>
          <w:szCs w:val="28"/>
        </w:rPr>
      </w:pPr>
      <w:r w:rsidRPr="00AB3FAA">
        <w:rPr>
          <w:color w:val="auto"/>
          <w:sz w:val="28"/>
          <w:szCs w:val="28"/>
        </w:rPr>
        <w:t>- иным границам.</w:t>
      </w:r>
    </w:p>
    <w:p w:rsidR="00BB4ED4" w:rsidRPr="00AB3FAA" w:rsidRDefault="00BB4ED4" w:rsidP="00BB4ED4">
      <w:pPr>
        <w:ind w:firstLine="851"/>
        <w:jc w:val="both"/>
        <w:rPr>
          <w:color w:val="auto"/>
          <w:sz w:val="28"/>
          <w:szCs w:val="28"/>
        </w:rPr>
      </w:pPr>
      <w:r w:rsidRPr="00AB3FAA">
        <w:rPr>
          <w:color w:val="auto"/>
          <w:sz w:val="28"/>
          <w:szCs w:val="28"/>
        </w:rPr>
        <w:t>5.15. Состав территориальных зон, а также особенности использования размещаемых на них земельных участков определяются градостроительными регламентами правил землепользования и застройки, в которых должны быть учтены ограничения, установленные градостроительным, земельным, водным, лесным, природоохранным, санитарным и другим законодательством, а также требования СП 42.13330 и настоящих Нормативов.</w:t>
      </w:r>
    </w:p>
    <w:p w:rsidR="00BB4ED4" w:rsidRPr="00AB3FAA" w:rsidRDefault="00BB4ED4" w:rsidP="00BB4ED4">
      <w:pPr>
        <w:ind w:firstLine="851"/>
        <w:jc w:val="both"/>
        <w:rPr>
          <w:color w:val="auto"/>
          <w:sz w:val="28"/>
          <w:szCs w:val="28"/>
        </w:rPr>
      </w:pPr>
      <w:r w:rsidRPr="00AB3FAA">
        <w:rPr>
          <w:color w:val="auto"/>
          <w:sz w:val="28"/>
          <w:szCs w:val="28"/>
        </w:rPr>
        <w:t>5.16. В составе территориальных зон в соответствии с градостроительным законодательством могут выделяться земельные участки общего пользования занятые площадями, улицами, проездами, дорогами, набережными, скверами, бульварами, водоемами и другими объектами, предназначенными для удовлетворения общественных интересов населения. Порядок использования земель общего пользования определяется органами местного самоуправления.</w:t>
      </w:r>
    </w:p>
    <w:p w:rsidR="00BB4ED4" w:rsidRPr="00AB3FAA" w:rsidRDefault="00BB4ED4" w:rsidP="00BB4ED4">
      <w:pPr>
        <w:ind w:firstLine="851"/>
        <w:jc w:val="both"/>
        <w:rPr>
          <w:color w:val="auto"/>
          <w:sz w:val="28"/>
          <w:szCs w:val="28"/>
        </w:rPr>
      </w:pPr>
      <w:r w:rsidRPr="00AB3FAA">
        <w:rPr>
          <w:color w:val="auto"/>
          <w:sz w:val="28"/>
          <w:szCs w:val="28"/>
        </w:rPr>
        <w:t>5.17. При разработке проектов правил землепользования и застройки городских округов и городских и сельских поселений озелененные территории общегородского значения должны быть выделены в отдельные территориальные зоны.</w:t>
      </w:r>
    </w:p>
    <w:p w:rsidR="00BB4ED4" w:rsidRPr="00AB3FAA" w:rsidRDefault="00BB4ED4" w:rsidP="00BB4ED4">
      <w:pPr>
        <w:ind w:firstLine="851"/>
        <w:jc w:val="both"/>
        <w:rPr>
          <w:color w:val="auto"/>
          <w:sz w:val="28"/>
          <w:szCs w:val="28"/>
        </w:rPr>
      </w:pPr>
      <w:r w:rsidRPr="00AB3FAA">
        <w:rPr>
          <w:color w:val="auto"/>
          <w:sz w:val="28"/>
          <w:szCs w:val="28"/>
        </w:rPr>
        <w:t>5.18. При выделении территориальных зон и установлении регламентов их использования необходимо учитывать также ограничения на градостроительную деятельность, обусловленные установленными зонами особого использования территории.</w:t>
      </w:r>
    </w:p>
    <w:p w:rsidR="00BB4ED4" w:rsidRPr="00AB3FAA" w:rsidRDefault="00BB4ED4" w:rsidP="00BB4ED4">
      <w:pPr>
        <w:ind w:firstLine="851"/>
        <w:jc w:val="both"/>
        <w:rPr>
          <w:color w:val="auto"/>
          <w:sz w:val="28"/>
          <w:szCs w:val="28"/>
        </w:rPr>
      </w:pPr>
      <w:r w:rsidRPr="00AB3FAA">
        <w:rPr>
          <w:color w:val="auto"/>
          <w:sz w:val="28"/>
          <w:szCs w:val="28"/>
        </w:rPr>
        <w:t>5.19. В правилах землепользования и застройки в границах зон многоэтажной жилой застройки подлежат установлению следующие предельные параметры:</w:t>
      </w:r>
    </w:p>
    <w:p w:rsidR="00BB4ED4" w:rsidRPr="00AB3FAA" w:rsidRDefault="00BB4ED4" w:rsidP="00BB4ED4">
      <w:pPr>
        <w:ind w:firstLine="851"/>
        <w:jc w:val="both"/>
        <w:rPr>
          <w:color w:val="auto"/>
          <w:sz w:val="28"/>
          <w:szCs w:val="28"/>
        </w:rPr>
      </w:pPr>
      <w:r w:rsidRPr="00AB3FAA">
        <w:rPr>
          <w:color w:val="auto"/>
          <w:sz w:val="28"/>
          <w:szCs w:val="28"/>
        </w:rPr>
        <w:t>предельное количество этажей;</w:t>
      </w:r>
    </w:p>
    <w:p w:rsidR="00BB4ED4" w:rsidRPr="00AB3FAA" w:rsidRDefault="00BB4ED4" w:rsidP="00BB4ED4">
      <w:pPr>
        <w:ind w:firstLine="851"/>
        <w:jc w:val="both"/>
        <w:rPr>
          <w:color w:val="auto"/>
          <w:sz w:val="28"/>
          <w:szCs w:val="28"/>
        </w:rPr>
      </w:pPr>
      <w:r w:rsidRPr="00AB3FAA">
        <w:rPr>
          <w:color w:val="auto"/>
          <w:sz w:val="28"/>
          <w:szCs w:val="28"/>
        </w:rPr>
        <w:t>предельная высота зданий, строений, сооружений;</w:t>
      </w:r>
    </w:p>
    <w:p w:rsidR="00BB4ED4" w:rsidRPr="00AB3FAA" w:rsidRDefault="00BB4ED4" w:rsidP="00BB4ED4">
      <w:pPr>
        <w:ind w:firstLine="851"/>
        <w:jc w:val="both"/>
        <w:rPr>
          <w:color w:val="auto"/>
          <w:sz w:val="28"/>
          <w:szCs w:val="28"/>
        </w:rPr>
      </w:pPr>
      <w:r w:rsidRPr="00AB3FAA">
        <w:rPr>
          <w:color w:val="auto"/>
          <w:sz w:val="28"/>
          <w:szCs w:val="28"/>
        </w:rPr>
        <w:t>высота и площадь высотных доминант;</w:t>
      </w:r>
    </w:p>
    <w:p w:rsidR="00BB4ED4" w:rsidRPr="00AB3FAA" w:rsidRDefault="00BB4ED4" w:rsidP="00BB4ED4">
      <w:pPr>
        <w:ind w:firstLine="851"/>
        <w:jc w:val="both"/>
        <w:rPr>
          <w:color w:val="auto"/>
          <w:sz w:val="28"/>
          <w:szCs w:val="28"/>
        </w:rPr>
      </w:pPr>
      <w:r w:rsidRPr="00AB3FAA">
        <w:rPr>
          <w:color w:val="auto"/>
          <w:sz w:val="28"/>
          <w:szCs w:val="28"/>
        </w:rPr>
        <w:t>минимальное расстояние от высотных доминант до зон малоэтажной и индивидуальной жилой застройки.</w:t>
      </w:r>
    </w:p>
    <w:p w:rsidR="00BB4ED4" w:rsidRPr="00AB3FAA" w:rsidRDefault="00BB4ED4" w:rsidP="00BB4ED4">
      <w:pPr>
        <w:ind w:firstLine="851"/>
        <w:jc w:val="both"/>
        <w:rPr>
          <w:color w:val="auto"/>
          <w:sz w:val="28"/>
          <w:szCs w:val="28"/>
        </w:rPr>
      </w:pPr>
      <w:r w:rsidRPr="00AB3FAA">
        <w:rPr>
          <w:color w:val="auto"/>
          <w:sz w:val="28"/>
          <w:szCs w:val="28"/>
        </w:rPr>
        <w:t>При разработке правил землепользования и застройки для участков, примыкающих к магистральным и главным улицам, дополнительно необходимо устанавливать следующие предельные параметры застройки:</w:t>
      </w:r>
    </w:p>
    <w:p w:rsidR="00BB4ED4" w:rsidRPr="00AB3FAA" w:rsidRDefault="00BB4ED4" w:rsidP="00BB4ED4">
      <w:pPr>
        <w:ind w:firstLine="851"/>
        <w:jc w:val="both"/>
        <w:rPr>
          <w:color w:val="auto"/>
          <w:sz w:val="28"/>
          <w:szCs w:val="28"/>
        </w:rPr>
      </w:pPr>
      <w:r w:rsidRPr="00AB3FAA">
        <w:rPr>
          <w:color w:val="auto"/>
          <w:sz w:val="28"/>
          <w:szCs w:val="28"/>
        </w:rPr>
        <w:lastRenderedPageBreak/>
        <w:t xml:space="preserve">минимальный отступ зданий, строений, сооружений от красных линий улицы (границ земельного участка, граничащего с улично-дорожной сетью), красных линий проездов (границ земельного участка, граничащего с проездом), прочих границ земельного участка, </w:t>
      </w:r>
      <w:proofErr w:type="gramStart"/>
      <w:r w:rsidRPr="00AB3FAA">
        <w:rPr>
          <w:color w:val="auto"/>
          <w:sz w:val="28"/>
          <w:szCs w:val="28"/>
        </w:rPr>
        <w:t>м</w:t>
      </w:r>
      <w:proofErr w:type="gramEnd"/>
      <w:r w:rsidRPr="00AB3FAA">
        <w:rPr>
          <w:color w:val="auto"/>
          <w:sz w:val="28"/>
          <w:szCs w:val="28"/>
        </w:rPr>
        <w:t>;</w:t>
      </w:r>
    </w:p>
    <w:p w:rsidR="00BB4ED4" w:rsidRPr="00AB3FAA" w:rsidRDefault="00BB4ED4" w:rsidP="00BB4ED4">
      <w:pPr>
        <w:ind w:firstLine="851"/>
        <w:jc w:val="both"/>
        <w:rPr>
          <w:color w:val="auto"/>
          <w:sz w:val="28"/>
          <w:szCs w:val="28"/>
        </w:rPr>
      </w:pPr>
      <w:r w:rsidRPr="00AB3FAA">
        <w:rPr>
          <w:color w:val="auto"/>
          <w:sz w:val="28"/>
          <w:szCs w:val="28"/>
        </w:rPr>
        <w:t>предельная этажность, шт.;</w:t>
      </w:r>
    </w:p>
    <w:p w:rsidR="00BB4ED4" w:rsidRPr="00AB3FAA" w:rsidRDefault="00BB4ED4" w:rsidP="00BB4ED4">
      <w:pPr>
        <w:ind w:firstLine="851"/>
        <w:jc w:val="both"/>
        <w:rPr>
          <w:color w:val="auto"/>
          <w:sz w:val="28"/>
          <w:szCs w:val="28"/>
        </w:rPr>
      </w:pPr>
      <w:r w:rsidRPr="00AB3FAA">
        <w:rPr>
          <w:color w:val="auto"/>
          <w:sz w:val="28"/>
          <w:szCs w:val="28"/>
        </w:rPr>
        <w:t>максимальный процент застройки</w:t>
      </w:r>
      <w:proofErr w:type="gramStart"/>
      <w:r w:rsidRPr="00AB3FAA">
        <w:rPr>
          <w:color w:val="auto"/>
          <w:sz w:val="28"/>
          <w:szCs w:val="28"/>
        </w:rPr>
        <w:t>, %;</w:t>
      </w:r>
      <w:proofErr w:type="gramEnd"/>
    </w:p>
    <w:p w:rsidR="00BB4ED4" w:rsidRPr="00AB3FAA" w:rsidRDefault="00BB4ED4" w:rsidP="00BB4ED4">
      <w:pPr>
        <w:ind w:firstLine="851"/>
        <w:jc w:val="both"/>
        <w:rPr>
          <w:color w:val="auto"/>
          <w:sz w:val="28"/>
          <w:szCs w:val="28"/>
        </w:rPr>
      </w:pPr>
      <w:r w:rsidRPr="00AB3FAA">
        <w:rPr>
          <w:color w:val="auto"/>
          <w:sz w:val="28"/>
          <w:szCs w:val="28"/>
        </w:rPr>
        <w:t>минимальный процент озеленения земельного участка</w:t>
      </w:r>
      <w:proofErr w:type="gramStart"/>
      <w:r w:rsidRPr="00AB3FAA">
        <w:rPr>
          <w:color w:val="auto"/>
          <w:sz w:val="28"/>
          <w:szCs w:val="28"/>
        </w:rPr>
        <w:t>, %;</w:t>
      </w:r>
      <w:proofErr w:type="gramEnd"/>
    </w:p>
    <w:p w:rsidR="00BB4ED4" w:rsidRPr="00AB3FAA" w:rsidRDefault="00BB4ED4" w:rsidP="00BB4ED4">
      <w:pPr>
        <w:ind w:firstLine="851"/>
        <w:jc w:val="both"/>
        <w:rPr>
          <w:color w:val="auto"/>
          <w:sz w:val="28"/>
          <w:szCs w:val="28"/>
        </w:rPr>
      </w:pPr>
      <w:r w:rsidRPr="00AB3FAA">
        <w:rPr>
          <w:color w:val="auto"/>
          <w:sz w:val="28"/>
          <w:szCs w:val="28"/>
        </w:rPr>
        <w:t xml:space="preserve">максимальная высота здания от земли до верха парапета, карниза (свеса) скатной кровли, </w:t>
      </w:r>
      <w:proofErr w:type="gramStart"/>
      <w:r w:rsidRPr="00AB3FAA">
        <w:rPr>
          <w:color w:val="auto"/>
          <w:sz w:val="28"/>
          <w:szCs w:val="28"/>
        </w:rPr>
        <w:t>м</w:t>
      </w:r>
      <w:proofErr w:type="gramEnd"/>
      <w:r w:rsidRPr="00AB3FAA">
        <w:rPr>
          <w:color w:val="auto"/>
          <w:sz w:val="28"/>
          <w:szCs w:val="28"/>
        </w:rPr>
        <w:t>;</w:t>
      </w:r>
    </w:p>
    <w:p w:rsidR="00BB4ED4" w:rsidRPr="00AB3FAA" w:rsidRDefault="00BB4ED4" w:rsidP="00BB4ED4">
      <w:pPr>
        <w:ind w:firstLine="851"/>
        <w:jc w:val="both"/>
        <w:rPr>
          <w:color w:val="auto"/>
          <w:sz w:val="28"/>
          <w:szCs w:val="28"/>
        </w:rPr>
      </w:pPr>
      <w:r w:rsidRPr="00AB3FAA">
        <w:rPr>
          <w:color w:val="auto"/>
          <w:sz w:val="28"/>
          <w:szCs w:val="28"/>
        </w:rPr>
        <w:t>минимальная и максимальная высота застройки вдоль границы земельного участка, граничащей с улично-дорожной сетью, от уровня земли до верха парапета, карниза (свеса) скатной кровли (действие данного регламента распространяется в глубину 20 м от границы земельного участка, смежной с улично-дорожной сетью), м;</w:t>
      </w:r>
    </w:p>
    <w:p w:rsidR="00BB4ED4" w:rsidRPr="00AB3FAA" w:rsidRDefault="00BB4ED4" w:rsidP="00BB4ED4">
      <w:pPr>
        <w:ind w:firstLine="851"/>
        <w:jc w:val="both"/>
        <w:rPr>
          <w:color w:val="auto"/>
          <w:sz w:val="28"/>
          <w:szCs w:val="28"/>
        </w:rPr>
      </w:pPr>
      <w:r w:rsidRPr="00AB3FAA">
        <w:rPr>
          <w:color w:val="auto"/>
          <w:sz w:val="28"/>
          <w:szCs w:val="28"/>
        </w:rPr>
        <w:t>минимальный процент застроенности фронта участка</w:t>
      </w:r>
      <w:proofErr w:type="gramStart"/>
      <w:r w:rsidRPr="00AB3FAA">
        <w:rPr>
          <w:color w:val="auto"/>
          <w:sz w:val="28"/>
          <w:szCs w:val="28"/>
        </w:rPr>
        <w:t>, %;</w:t>
      </w:r>
      <w:proofErr w:type="gramEnd"/>
    </w:p>
    <w:p w:rsidR="00BB4ED4" w:rsidRPr="00AB3FAA" w:rsidRDefault="00BB4ED4" w:rsidP="00BB4ED4">
      <w:pPr>
        <w:ind w:firstLine="851"/>
        <w:jc w:val="both"/>
        <w:rPr>
          <w:color w:val="auto"/>
          <w:sz w:val="28"/>
          <w:szCs w:val="28"/>
        </w:rPr>
      </w:pPr>
      <w:r w:rsidRPr="00AB3FAA">
        <w:rPr>
          <w:color w:val="auto"/>
          <w:sz w:val="28"/>
          <w:szCs w:val="28"/>
        </w:rPr>
        <w:t xml:space="preserve">минимальная высота первого этажа зданий, </w:t>
      </w:r>
      <w:proofErr w:type="gramStart"/>
      <w:r w:rsidRPr="00AB3FAA">
        <w:rPr>
          <w:color w:val="auto"/>
          <w:sz w:val="28"/>
          <w:szCs w:val="28"/>
        </w:rPr>
        <w:t>м</w:t>
      </w:r>
      <w:proofErr w:type="gramEnd"/>
      <w:r w:rsidRPr="00AB3FAA">
        <w:rPr>
          <w:color w:val="auto"/>
          <w:sz w:val="28"/>
          <w:szCs w:val="28"/>
        </w:rPr>
        <w:t>;</w:t>
      </w:r>
    </w:p>
    <w:p w:rsidR="00BB4ED4" w:rsidRPr="00AB3FAA" w:rsidRDefault="00BB4ED4" w:rsidP="00BB4ED4">
      <w:pPr>
        <w:ind w:firstLine="851"/>
        <w:jc w:val="both"/>
        <w:rPr>
          <w:color w:val="auto"/>
          <w:sz w:val="28"/>
          <w:szCs w:val="28"/>
        </w:rPr>
      </w:pPr>
      <w:r w:rsidRPr="00AB3FAA">
        <w:rPr>
          <w:color w:val="auto"/>
          <w:sz w:val="28"/>
          <w:szCs w:val="28"/>
        </w:rPr>
        <w:t>минимальный процент остекления фасада первого этажа здания</w:t>
      </w:r>
      <w:proofErr w:type="gramStart"/>
      <w:r w:rsidRPr="00AB3FAA">
        <w:rPr>
          <w:color w:val="auto"/>
          <w:sz w:val="28"/>
          <w:szCs w:val="28"/>
        </w:rPr>
        <w:t>, %;</w:t>
      </w:r>
      <w:proofErr w:type="gramEnd"/>
    </w:p>
    <w:p w:rsidR="00BB4ED4" w:rsidRPr="00AB3FAA" w:rsidRDefault="00BB4ED4" w:rsidP="00BB4ED4">
      <w:pPr>
        <w:ind w:firstLine="851"/>
        <w:jc w:val="both"/>
        <w:rPr>
          <w:color w:val="auto"/>
          <w:sz w:val="28"/>
          <w:szCs w:val="28"/>
        </w:rPr>
      </w:pPr>
      <w:r w:rsidRPr="00AB3FAA">
        <w:rPr>
          <w:color w:val="auto"/>
          <w:sz w:val="28"/>
          <w:szCs w:val="28"/>
        </w:rPr>
        <w:t xml:space="preserve">минимальная высота окон первых этажей зданий, </w:t>
      </w:r>
      <w:proofErr w:type="gramStart"/>
      <w:r w:rsidRPr="00AB3FAA">
        <w:rPr>
          <w:color w:val="auto"/>
          <w:sz w:val="28"/>
          <w:szCs w:val="28"/>
        </w:rPr>
        <w:t>м</w:t>
      </w:r>
      <w:proofErr w:type="gramEnd"/>
      <w:r w:rsidRPr="00AB3FAA">
        <w:rPr>
          <w:color w:val="auto"/>
          <w:sz w:val="28"/>
          <w:szCs w:val="28"/>
        </w:rPr>
        <w:t>;</w:t>
      </w:r>
    </w:p>
    <w:p w:rsidR="00BB4ED4" w:rsidRPr="00AB3FAA" w:rsidRDefault="00BB4ED4" w:rsidP="00BB4ED4">
      <w:pPr>
        <w:ind w:firstLine="851"/>
        <w:jc w:val="both"/>
        <w:rPr>
          <w:color w:val="auto"/>
          <w:sz w:val="28"/>
          <w:szCs w:val="28"/>
        </w:rPr>
      </w:pPr>
      <w:r w:rsidRPr="00AB3FAA">
        <w:rPr>
          <w:color w:val="auto"/>
          <w:sz w:val="28"/>
          <w:szCs w:val="28"/>
        </w:rPr>
        <w:t xml:space="preserve">максимальная отметка входной группы от уровня земли со стороны улично-дорожной сети (выступ входной группы (крыльца) за линию застройки не допускается), </w:t>
      </w:r>
      <w:proofErr w:type="gramStart"/>
      <w:r w:rsidRPr="00AB3FAA">
        <w:rPr>
          <w:color w:val="auto"/>
          <w:sz w:val="28"/>
          <w:szCs w:val="28"/>
        </w:rPr>
        <w:t>м</w:t>
      </w:r>
      <w:proofErr w:type="gramEnd"/>
      <w:r w:rsidRPr="00AB3FAA">
        <w:rPr>
          <w:color w:val="auto"/>
          <w:sz w:val="28"/>
          <w:szCs w:val="28"/>
        </w:rPr>
        <w:t>;</w:t>
      </w:r>
    </w:p>
    <w:p w:rsidR="00BB4ED4" w:rsidRPr="00AB3FAA" w:rsidRDefault="00BB4ED4" w:rsidP="00BB4ED4">
      <w:pPr>
        <w:ind w:firstLine="851"/>
        <w:jc w:val="both"/>
        <w:rPr>
          <w:color w:val="auto"/>
          <w:sz w:val="28"/>
          <w:szCs w:val="28"/>
        </w:rPr>
      </w:pPr>
      <w:r w:rsidRPr="00AB3FAA">
        <w:rPr>
          <w:color w:val="auto"/>
          <w:sz w:val="28"/>
          <w:szCs w:val="28"/>
        </w:rPr>
        <w:t xml:space="preserve">максимальный выступ консольных частей здания (балконов, эркеров, ризалитов) за линию допустимого размещения объекта капительного строительства (допускается в уровне перекрытия 2 этажа и выше), </w:t>
      </w:r>
      <w:proofErr w:type="gramStart"/>
      <w:r w:rsidRPr="00AB3FAA">
        <w:rPr>
          <w:color w:val="auto"/>
          <w:sz w:val="28"/>
          <w:szCs w:val="28"/>
        </w:rPr>
        <w:t>м</w:t>
      </w:r>
      <w:proofErr w:type="gramEnd"/>
    </w:p>
    <w:p w:rsidR="00BB4ED4" w:rsidRPr="00AB3FAA" w:rsidRDefault="00BB4ED4" w:rsidP="00BB4ED4">
      <w:pPr>
        <w:ind w:firstLine="851"/>
        <w:jc w:val="both"/>
        <w:rPr>
          <w:color w:val="auto"/>
          <w:sz w:val="28"/>
          <w:szCs w:val="28"/>
        </w:rPr>
      </w:pPr>
      <w:r w:rsidRPr="00AB3FAA">
        <w:rPr>
          <w:color w:val="auto"/>
          <w:sz w:val="28"/>
          <w:szCs w:val="28"/>
        </w:rPr>
        <w:t>максимальный уклон кровли, градус;</w:t>
      </w:r>
    </w:p>
    <w:p w:rsidR="00BB4ED4" w:rsidRPr="00AB3FAA" w:rsidRDefault="00BB4ED4" w:rsidP="00BB4ED4">
      <w:pPr>
        <w:ind w:firstLine="851"/>
        <w:jc w:val="both"/>
        <w:rPr>
          <w:color w:val="auto"/>
          <w:sz w:val="28"/>
          <w:szCs w:val="28"/>
        </w:rPr>
      </w:pPr>
      <w:r w:rsidRPr="00AB3FAA">
        <w:rPr>
          <w:color w:val="auto"/>
          <w:sz w:val="28"/>
          <w:szCs w:val="28"/>
        </w:rPr>
        <w:t>Допускается размещение высотных доминант до 18 надземных этажей и предельной высотой не более 63 м на площади не более 35% от площади застройки надземной части зданий, строений, сооружений.</w:t>
      </w:r>
    </w:p>
    <w:p w:rsidR="00BB4ED4" w:rsidRPr="00AB3FAA" w:rsidRDefault="00BB4ED4" w:rsidP="00BB4ED4">
      <w:pPr>
        <w:ind w:firstLine="851"/>
        <w:jc w:val="both"/>
        <w:rPr>
          <w:color w:val="auto"/>
          <w:sz w:val="28"/>
          <w:szCs w:val="28"/>
        </w:rPr>
      </w:pPr>
      <w:r w:rsidRPr="00AB3FAA">
        <w:rPr>
          <w:color w:val="auto"/>
          <w:sz w:val="28"/>
          <w:szCs w:val="28"/>
        </w:rPr>
        <w:t>При расчете площади застройки для устройства высотных доминант площадь застройки стилобата не учитывается.</w:t>
      </w:r>
    </w:p>
    <w:p w:rsidR="00BB4ED4" w:rsidRPr="00AB3FAA" w:rsidRDefault="00BB4ED4" w:rsidP="00BB4ED4">
      <w:pPr>
        <w:ind w:firstLine="851"/>
        <w:jc w:val="both"/>
        <w:rPr>
          <w:color w:val="auto"/>
          <w:sz w:val="28"/>
          <w:szCs w:val="28"/>
        </w:rPr>
      </w:pPr>
      <w:r w:rsidRPr="00AB3FAA">
        <w:rPr>
          <w:color w:val="auto"/>
          <w:sz w:val="28"/>
          <w:szCs w:val="28"/>
        </w:rPr>
        <w:t>Не допускается строительство высотных доминант в 50-метровой зоне от зон малоэтажной и индивидуальной жилой застройки.</w:t>
      </w:r>
    </w:p>
    <w:p w:rsidR="00BB4ED4" w:rsidRPr="00AB3FAA" w:rsidRDefault="00BB4ED4" w:rsidP="00BB4ED4">
      <w:pPr>
        <w:ind w:firstLine="851"/>
        <w:jc w:val="both"/>
        <w:rPr>
          <w:color w:val="auto"/>
          <w:sz w:val="28"/>
          <w:szCs w:val="28"/>
        </w:rPr>
      </w:pPr>
      <w:r w:rsidRPr="00AB3FAA">
        <w:rPr>
          <w:color w:val="auto"/>
          <w:sz w:val="28"/>
          <w:szCs w:val="28"/>
        </w:rPr>
        <w:t>При комплексной застройке расчет площади застройки для устройства высотных доминант осуществляется в границах всей территории, при этом высотные доминанты могут проектироваться обособленно на обособленных земельных участках.</w:t>
      </w:r>
    </w:p>
    <w:p w:rsidR="00BB4ED4" w:rsidRPr="00AB3FAA" w:rsidRDefault="00BB4ED4" w:rsidP="00BB4ED4">
      <w:pPr>
        <w:ind w:firstLine="851"/>
        <w:jc w:val="both"/>
        <w:rPr>
          <w:color w:val="auto"/>
          <w:sz w:val="28"/>
          <w:szCs w:val="28"/>
        </w:rPr>
      </w:pPr>
      <w:r w:rsidRPr="00AB3FAA">
        <w:rPr>
          <w:color w:val="auto"/>
          <w:sz w:val="28"/>
          <w:szCs w:val="28"/>
        </w:rPr>
        <w:t>Значения предельных параметров могут быть уменьшены по решению комиссии по землепользованию и застройки.</w:t>
      </w:r>
    </w:p>
    <w:p w:rsidR="00BB4ED4" w:rsidRPr="00AB3FAA" w:rsidRDefault="00BB4ED4" w:rsidP="00BB4ED4">
      <w:pPr>
        <w:ind w:firstLine="851"/>
        <w:jc w:val="both"/>
        <w:rPr>
          <w:color w:val="auto"/>
          <w:sz w:val="28"/>
          <w:szCs w:val="28"/>
        </w:rPr>
      </w:pPr>
      <w:r w:rsidRPr="00AB3FAA">
        <w:rPr>
          <w:color w:val="auto"/>
          <w:sz w:val="28"/>
          <w:szCs w:val="28"/>
        </w:rPr>
        <w:t>Параметры для установления определяются для каждого типа улицы и включаются в регламенты территориальных зон, примыкающих к указанным улицам.</w:t>
      </w:r>
    </w:p>
    <w:p w:rsidR="00543276" w:rsidRPr="00AB3FAA" w:rsidRDefault="00543276" w:rsidP="00BB4ED4">
      <w:pPr>
        <w:ind w:firstLine="851"/>
        <w:jc w:val="both"/>
        <w:rPr>
          <w:rFonts w:cs="Arial"/>
          <w:color w:val="auto"/>
        </w:rPr>
      </w:pPr>
    </w:p>
    <w:p w:rsidR="00543276" w:rsidRPr="00AB3FAA" w:rsidRDefault="007B52A2" w:rsidP="00BB4ED4">
      <w:pPr>
        <w:ind w:firstLine="851"/>
        <w:jc w:val="center"/>
        <w:rPr>
          <w:color w:val="auto"/>
          <w:sz w:val="28"/>
          <w:szCs w:val="28"/>
        </w:rPr>
      </w:pPr>
      <w:r w:rsidRPr="00AB3FAA">
        <w:rPr>
          <w:color w:val="auto"/>
          <w:sz w:val="28"/>
          <w:szCs w:val="28"/>
        </w:rPr>
        <w:t>Раздел 6. Проектирование селитебной территории.</w:t>
      </w:r>
    </w:p>
    <w:p w:rsidR="00543276" w:rsidRPr="00AB3FAA" w:rsidRDefault="00543276" w:rsidP="00BB4ED4">
      <w:pPr>
        <w:ind w:firstLine="851"/>
        <w:jc w:val="center"/>
        <w:rPr>
          <w:color w:val="auto"/>
          <w:sz w:val="28"/>
          <w:szCs w:val="28"/>
        </w:rPr>
      </w:pPr>
    </w:p>
    <w:p w:rsidR="00543276" w:rsidRPr="00AB3FAA" w:rsidRDefault="007B52A2" w:rsidP="00BB4ED4">
      <w:pPr>
        <w:ind w:firstLine="851"/>
        <w:jc w:val="center"/>
        <w:rPr>
          <w:color w:val="auto"/>
          <w:sz w:val="28"/>
          <w:szCs w:val="28"/>
        </w:rPr>
      </w:pPr>
      <w:r w:rsidRPr="00AB3FAA">
        <w:rPr>
          <w:color w:val="auto"/>
          <w:sz w:val="28"/>
          <w:szCs w:val="28"/>
        </w:rPr>
        <w:lastRenderedPageBreak/>
        <w:t>6.1. Общие требования.</w:t>
      </w:r>
    </w:p>
    <w:p w:rsidR="00543276" w:rsidRPr="00AB3FAA" w:rsidRDefault="00543276">
      <w:pPr>
        <w:jc w:val="both"/>
        <w:rPr>
          <w:color w:val="auto"/>
          <w:sz w:val="28"/>
          <w:szCs w:val="28"/>
        </w:rPr>
      </w:pPr>
    </w:p>
    <w:p w:rsidR="00543276" w:rsidRPr="00AB3FAA" w:rsidRDefault="007B52A2">
      <w:pPr>
        <w:ind w:firstLine="851"/>
        <w:jc w:val="both"/>
        <w:rPr>
          <w:color w:val="auto"/>
          <w:sz w:val="28"/>
          <w:szCs w:val="28"/>
        </w:rPr>
      </w:pPr>
      <w:r w:rsidRPr="00AB3FAA">
        <w:rPr>
          <w:color w:val="auto"/>
          <w:sz w:val="28"/>
          <w:szCs w:val="28"/>
        </w:rPr>
        <w:t>6.1.1. Селитебная территория формируется с учетом взаимоувязанного размещения жилых, общественно-деловых зон, отдельных коммунальных и промышленных объектов, не требующих устройства санитарно-защитных зон, с учетом улично-дорожной сети, озеленения и других территорий общего пользования для создания жилой среды, отвечающей социальным, санитарно-гигиеническим и градостроительным требованиям.</w:t>
      </w:r>
    </w:p>
    <w:p w:rsidR="00543276" w:rsidRPr="00AB3FAA" w:rsidRDefault="007B52A2">
      <w:pPr>
        <w:ind w:firstLine="851"/>
        <w:jc w:val="both"/>
        <w:rPr>
          <w:color w:val="auto"/>
          <w:sz w:val="28"/>
          <w:szCs w:val="28"/>
        </w:rPr>
      </w:pPr>
      <w:r w:rsidRPr="00AB3FAA">
        <w:rPr>
          <w:color w:val="auto"/>
          <w:sz w:val="28"/>
          <w:szCs w:val="28"/>
        </w:rPr>
        <w:t>6.1.2. Для предварительного определения потребной селитебной территории населенного пункта допускается принимать следующие показатели на один дом (квартиру) при застройке:</w:t>
      </w:r>
    </w:p>
    <w:p w:rsidR="00543276" w:rsidRPr="00AB3FAA" w:rsidRDefault="007B52A2">
      <w:pPr>
        <w:ind w:firstLine="851"/>
        <w:jc w:val="both"/>
        <w:rPr>
          <w:color w:val="auto"/>
          <w:sz w:val="28"/>
          <w:szCs w:val="28"/>
        </w:rPr>
      </w:pPr>
      <w:r w:rsidRPr="00AB3FAA">
        <w:rPr>
          <w:rFonts w:eastAsia="Arial"/>
          <w:iCs/>
          <w:color w:val="auto"/>
          <w:sz w:val="28"/>
          <w:szCs w:val="28"/>
        </w:rPr>
        <w:t>- </w:t>
      </w:r>
      <w:r w:rsidRPr="00AB3FAA">
        <w:rPr>
          <w:color w:val="auto"/>
          <w:sz w:val="28"/>
          <w:szCs w:val="28"/>
        </w:rPr>
        <w:t>домами усадебного типа с участками при доме (квартире) - по таблице 1 части 1 настоящих Нормативов;</w:t>
      </w:r>
    </w:p>
    <w:p w:rsidR="00543276" w:rsidRPr="00AB3FAA" w:rsidRDefault="007B52A2">
      <w:pPr>
        <w:ind w:firstLine="851"/>
        <w:jc w:val="both"/>
        <w:rPr>
          <w:color w:val="auto"/>
          <w:sz w:val="28"/>
          <w:szCs w:val="28"/>
        </w:rPr>
      </w:pPr>
      <w:r w:rsidRPr="00AB3FAA">
        <w:rPr>
          <w:rFonts w:eastAsia="Arial"/>
          <w:iCs/>
          <w:color w:val="auto"/>
          <w:sz w:val="28"/>
          <w:szCs w:val="28"/>
        </w:rPr>
        <w:t>- </w:t>
      </w:r>
      <w:r w:rsidRPr="00AB3FAA">
        <w:rPr>
          <w:color w:val="auto"/>
          <w:sz w:val="28"/>
          <w:szCs w:val="28"/>
        </w:rPr>
        <w:t>секционными и блокированными домами - по таблице 1 части 2 настоящих Нормативов.</w:t>
      </w:r>
    </w:p>
    <w:p w:rsidR="00543276" w:rsidRPr="00AB3FAA" w:rsidRDefault="007B52A2">
      <w:pPr>
        <w:ind w:firstLine="851"/>
        <w:jc w:val="both"/>
        <w:rPr>
          <w:color w:val="auto"/>
          <w:sz w:val="28"/>
          <w:szCs w:val="28"/>
        </w:rPr>
      </w:pPr>
      <w:r w:rsidRPr="00AB3FAA">
        <w:rPr>
          <w:color w:val="auto"/>
          <w:sz w:val="28"/>
          <w:szCs w:val="28"/>
        </w:rPr>
        <w:t>6.1.3. При определении размера селитебной территории следует исходить из необходимости предоставления каждой семье отдельной квартиры или дома.</w:t>
      </w:r>
    </w:p>
    <w:p w:rsidR="00543276" w:rsidRPr="00AB3FAA" w:rsidRDefault="007B52A2">
      <w:pPr>
        <w:ind w:firstLine="851"/>
        <w:jc w:val="both"/>
        <w:rPr>
          <w:color w:val="auto"/>
          <w:sz w:val="28"/>
          <w:szCs w:val="28"/>
        </w:rPr>
      </w:pPr>
      <w:r w:rsidRPr="00AB3FAA">
        <w:rPr>
          <w:color w:val="auto"/>
          <w:sz w:val="28"/>
          <w:szCs w:val="28"/>
        </w:rPr>
        <w:t xml:space="preserve">6.1.4. Расчетный показатель жилищной обеспеченности для муниципального образования </w:t>
      </w:r>
      <w:r w:rsidR="00780DD6" w:rsidRPr="00AB3FAA">
        <w:rPr>
          <w:color w:val="auto"/>
          <w:sz w:val="28"/>
          <w:szCs w:val="28"/>
        </w:rPr>
        <w:t>Бесскорбненское</w:t>
      </w:r>
      <w:r w:rsidRPr="00AB3FAA">
        <w:rPr>
          <w:color w:val="auto"/>
          <w:sz w:val="28"/>
          <w:szCs w:val="28"/>
        </w:rPr>
        <w:t xml:space="preserve"> сельское поселение принимать:</w:t>
      </w:r>
    </w:p>
    <w:p w:rsidR="00543276" w:rsidRPr="00AB3FAA" w:rsidRDefault="007B52A2">
      <w:pPr>
        <w:ind w:firstLine="851"/>
        <w:jc w:val="both"/>
        <w:rPr>
          <w:iCs/>
          <w:color w:val="auto"/>
          <w:sz w:val="28"/>
          <w:szCs w:val="28"/>
        </w:rPr>
      </w:pPr>
      <w:r w:rsidRPr="00AB3FAA">
        <w:rPr>
          <w:rFonts w:eastAsia="Arial"/>
          <w:iCs/>
          <w:color w:val="auto"/>
          <w:sz w:val="28"/>
          <w:szCs w:val="28"/>
        </w:rPr>
        <w:t>- </w:t>
      </w:r>
      <w:r w:rsidRPr="00AB3FAA">
        <w:rPr>
          <w:iCs/>
          <w:color w:val="auto"/>
          <w:sz w:val="28"/>
          <w:szCs w:val="28"/>
        </w:rPr>
        <w:t>на первый расчетный период (2025 год) – 19,1 кв.м./чел.;</w:t>
      </w:r>
    </w:p>
    <w:p w:rsidR="00543276" w:rsidRPr="00AB3FAA" w:rsidRDefault="007B52A2">
      <w:pPr>
        <w:ind w:firstLine="851"/>
        <w:jc w:val="both"/>
        <w:rPr>
          <w:iCs/>
          <w:color w:val="auto"/>
          <w:sz w:val="28"/>
          <w:szCs w:val="28"/>
        </w:rPr>
      </w:pPr>
      <w:r w:rsidRPr="00AB3FAA">
        <w:rPr>
          <w:rFonts w:eastAsia="Arial"/>
          <w:iCs/>
          <w:color w:val="auto"/>
          <w:sz w:val="28"/>
          <w:szCs w:val="28"/>
        </w:rPr>
        <w:t>- </w:t>
      </w:r>
      <w:r w:rsidRPr="00AB3FAA">
        <w:rPr>
          <w:iCs/>
          <w:color w:val="auto"/>
          <w:sz w:val="28"/>
          <w:szCs w:val="28"/>
        </w:rPr>
        <w:t>на второй расчетный период (2035 год) –  22,0 кв.м./чел.</w:t>
      </w:r>
    </w:p>
    <w:p w:rsidR="00543276" w:rsidRPr="00AB3FAA" w:rsidRDefault="00543276">
      <w:pPr>
        <w:jc w:val="both"/>
        <w:rPr>
          <w:i/>
          <w:iCs/>
          <w:color w:val="auto"/>
          <w:sz w:val="28"/>
          <w:szCs w:val="28"/>
        </w:rPr>
      </w:pPr>
    </w:p>
    <w:p w:rsidR="00543276" w:rsidRPr="00AB3FAA" w:rsidRDefault="007B52A2" w:rsidP="00BB4ED4">
      <w:pPr>
        <w:ind w:firstLine="851"/>
        <w:jc w:val="center"/>
        <w:rPr>
          <w:color w:val="auto"/>
          <w:sz w:val="28"/>
          <w:szCs w:val="28"/>
        </w:rPr>
      </w:pPr>
      <w:r w:rsidRPr="00AB3FAA">
        <w:rPr>
          <w:color w:val="auto"/>
          <w:sz w:val="28"/>
          <w:szCs w:val="28"/>
        </w:rPr>
        <w:t>6.2. Жилые зоны</w:t>
      </w:r>
    </w:p>
    <w:p w:rsidR="00543276" w:rsidRPr="00AB3FAA" w:rsidRDefault="00543276">
      <w:pPr>
        <w:jc w:val="both"/>
        <w:rPr>
          <w:b/>
          <w:color w:val="auto"/>
          <w:sz w:val="28"/>
          <w:szCs w:val="28"/>
        </w:rPr>
      </w:pPr>
    </w:p>
    <w:p w:rsidR="00543276" w:rsidRPr="00AB3FAA" w:rsidRDefault="007B52A2">
      <w:pPr>
        <w:ind w:firstLine="851"/>
        <w:jc w:val="both"/>
        <w:rPr>
          <w:color w:val="auto"/>
          <w:sz w:val="28"/>
          <w:szCs w:val="28"/>
        </w:rPr>
      </w:pPr>
      <w:r w:rsidRPr="00AB3FAA">
        <w:rPr>
          <w:color w:val="auto"/>
          <w:sz w:val="28"/>
          <w:szCs w:val="28"/>
        </w:rPr>
        <w:t>6.2.1. Жилые зоны предназначены для организации благоприятной и безопасной среды проживания населения, отвечающей его социальным, культурным, бытовым и другим потребностям.</w:t>
      </w:r>
    </w:p>
    <w:p w:rsidR="00BB4ED4" w:rsidRPr="00AB3FAA" w:rsidRDefault="007B52A2" w:rsidP="00BB4ED4">
      <w:pPr>
        <w:ind w:firstLine="851"/>
        <w:jc w:val="both"/>
        <w:rPr>
          <w:rFonts w:cs="Arial"/>
          <w:color w:val="auto"/>
          <w:sz w:val="28"/>
          <w:szCs w:val="28"/>
        </w:rPr>
      </w:pPr>
      <w:r w:rsidRPr="00AB3FAA">
        <w:rPr>
          <w:color w:val="auto"/>
          <w:sz w:val="28"/>
          <w:szCs w:val="28"/>
        </w:rPr>
        <w:t>6.2.2. </w:t>
      </w:r>
      <w:r w:rsidR="00BB4ED4" w:rsidRPr="00AB3FAA">
        <w:rPr>
          <w:rFonts w:cs="Arial"/>
          <w:color w:val="auto"/>
          <w:sz w:val="28"/>
          <w:szCs w:val="28"/>
        </w:rPr>
        <w:t>Жилые зоны необходимо предусматривать в целях создания для населения удобной, здоровой и безопасной среды проживания. Объекты и виды деятельности, несовместимые с требованиями настоящих норм, не допускается размещать в жилых зонах.</w:t>
      </w:r>
    </w:p>
    <w:p w:rsidR="00BB4ED4" w:rsidRPr="00AB3FAA" w:rsidRDefault="00BB4ED4" w:rsidP="00BB4ED4">
      <w:pPr>
        <w:ind w:firstLine="851"/>
        <w:jc w:val="both"/>
        <w:rPr>
          <w:rFonts w:cs="Arial"/>
          <w:color w:val="auto"/>
          <w:sz w:val="28"/>
          <w:szCs w:val="28"/>
        </w:rPr>
      </w:pPr>
      <w:r w:rsidRPr="00AB3FAA">
        <w:rPr>
          <w:rFonts w:cs="Arial"/>
          <w:color w:val="auto"/>
          <w:sz w:val="28"/>
          <w:szCs w:val="28"/>
        </w:rPr>
        <w:t>При планировочной организации жилых зон следует предусматривать их дифференциацию по типам застройки, ее этажности и плотности, местоположению с учетом историко-культурных, природно-климатических и других местных особенностей. Тип и этажность жилой застройки определяются в соответствии с социально-демографическими, национально-бытовыми, архитектурно-композиционными, санитарно-гигиеническими и другими требованиями, предъявляемыми к формированию жилой среды, а также возможностью развития социальной, транспортной и инженерной инфраструктур и обеспечения противопожарной безопасности.</w:t>
      </w:r>
    </w:p>
    <w:p w:rsidR="00BB4ED4" w:rsidRPr="00AB3FAA" w:rsidRDefault="00BB4ED4" w:rsidP="00BB4ED4">
      <w:pPr>
        <w:ind w:firstLine="851"/>
        <w:jc w:val="both"/>
        <w:rPr>
          <w:rFonts w:cs="Arial"/>
          <w:color w:val="auto"/>
          <w:sz w:val="28"/>
          <w:szCs w:val="28"/>
        </w:rPr>
      </w:pPr>
      <w:r w:rsidRPr="00AB3FAA">
        <w:rPr>
          <w:rFonts w:cs="Arial"/>
          <w:color w:val="auto"/>
          <w:sz w:val="28"/>
          <w:szCs w:val="28"/>
        </w:rPr>
        <w:t>В состав жилых зон могут включаться:</w:t>
      </w:r>
    </w:p>
    <w:p w:rsidR="00BB4ED4" w:rsidRPr="00AB3FAA" w:rsidRDefault="00BB4ED4" w:rsidP="00BB4ED4">
      <w:pPr>
        <w:ind w:firstLine="851"/>
        <w:jc w:val="both"/>
        <w:rPr>
          <w:rFonts w:cs="Arial"/>
          <w:color w:val="auto"/>
          <w:sz w:val="28"/>
          <w:szCs w:val="28"/>
        </w:rPr>
      </w:pPr>
      <w:r w:rsidRPr="00AB3FAA">
        <w:rPr>
          <w:rFonts w:cs="Arial"/>
          <w:color w:val="auto"/>
          <w:sz w:val="28"/>
          <w:szCs w:val="28"/>
        </w:rPr>
        <w:t>1) зона застройки индивидуальными жилыми домами (отдельно стоящими, не более 3 этажей) с приусадебными земельными участками;</w:t>
      </w:r>
    </w:p>
    <w:p w:rsidR="00BB4ED4" w:rsidRPr="00AB3FAA" w:rsidRDefault="00BB4ED4" w:rsidP="00BB4ED4">
      <w:pPr>
        <w:ind w:firstLine="851"/>
        <w:jc w:val="both"/>
        <w:rPr>
          <w:rFonts w:cs="Arial"/>
          <w:color w:val="auto"/>
          <w:sz w:val="28"/>
          <w:szCs w:val="28"/>
        </w:rPr>
      </w:pPr>
      <w:r w:rsidRPr="00AB3FAA">
        <w:rPr>
          <w:rFonts w:cs="Arial"/>
          <w:color w:val="auto"/>
          <w:sz w:val="28"/>
          <w:szCs w:val="28"/>
        </w:rPr>
        <w:lastRenderedPageBreak/>
        <w:t>2) зоны застройки индивидуальными жилыми домами и малоэтажными жилыми домами блокированной застройки;</w:t>
      </w:r>
    </w:p>
    <w:p w:rsidR="00BB4ED4" w:rsidRPr="00AB3FAA" w:rsidRDefault="00BB4ED4" w:rsidP="00BB4ED4">
      <w:pPr>
        <w:ind w:firstLine="851"/>
        <w:jc w:val="both"/>
        <w:rPr>
          <w:rFonts w:cs="Arial"/>
          <w:color w:val="auto"/>
          <w:sz w:val="28"/>
          <w:szCs w:val="28"/>
        </w:rPr>
      </w:pPr>
      <w:r w:rsidRPr="00AB3FAA">
        <w:rPr>
          <w:rFonts w:cs="Arial"/>
          <w:color w:val="auto"/>
          <w:sz w:val="28"/>
          <w:szCs w:val="28"/>
        </w:rPr>
        <w:t>3) зоны застройки среднеэтажными жилыми домами блокированной застройки и многоквартирными домами;</w:t>
      </w:r>
    </w:p>
    <w:p w:rsidR="00BB4ED4" w:rsidRPr="00AB3FAA" w:rsidRDefault="00BB4ED4" w:rsidP="00BB4ED4">
      <w:pPr>
        <w:ind w:firstLine="851"/>
        <w:jc w:val="both"/>
        <w:rPr>
          <w:rFonts w:cs="Arial"/>
          <w:color w:val="auto"/>
          <w:sz w:val="28"/>
          <w:szCs w:val="28"/>
        </w:rPr>
      </w:pPr>
      <w:r w:rsidRPr="00AB3FAA">
        <w:rPr>
          <w:rFonts w:cs="Arial"/>
          <w:color w:val="auto"/>
          <w:sz w:val="28"/>
          <w:szCs w:val="28"/>
        </w:rPr>
        <w:t>4) зона застройки многоэтажными многоквартирными жилыми домами (9 этажей и более);</w:t>
      </w:r>
    </w:p>
    <w:p w:rsidR="00BB4ED4" w:rsidRPr="00AB3FAA" w:rsidRDefault="00BB4ED4" w:rsidP="00BB4ED4">
      <w:pPr>
        <w:ind w:firstLine="851"/>
        <w:jc w:val="both"/>
        <w:rPr>
          <w:rFonts w:cs="Arial"/>
          <w:color w:val="auto"/>
          <w:sz w:val="28"/>
          <w:szCs w:val="28"/>
        </w:rPr>
      </w:pPr>
      <w:r w:rsidRPr="00AB3FAA">
        <w:rPr>
          <w:rFonts w:cs="Arial"/>
          <w:color w:val="auto"/>
          <w:sz w:val="28"/>
          <w:szCs w:val="28"/>
        </w:rPr>
        <w:t>5) зоны жилой застройки иных видов, в том числе:</w:t>
      </w:r>
    </w:p>
    <w:p w:rsidR="00BB4ED4" w:rsidRPr="00AB3FAA" w:rsidRDefault="00BB4ED4" w:rsidP="00BB4ED4">
      <w:pPr>
        <w:ind w:firstLine="851"/>
        <w:jc w:val="both"/>
        <w:rPr>
          <w:rFonts w:cs="Arial"/>
          <w:color w:val="auto"/>
          <w:sz w:val="28"/>
          <w:szCs w:val="28"/>
        </w:rPr>
      </w:pPr>
      <w:r w:rsidRPr="00AB3FAA">
        <w:rPr>
          <w:rFonts w:cs="Arial"/>
          <w:color w:val="auto"/>
          <w:sz w:val="28"/>
          <w:szCs w:val="28"/>
        </w:rPr>
        <w:t>зона застройки блокированными жилыми домами (не более 3 этажей) с приквартирными участками;</w:t>
      </w:r>
    </w:p>
    <w:p w:rsidR="00BB4ED4" w:rsidRPr="00AB3FAA" w:rsidRDefault="00BB4ED4" w:rsidP="00BB4ED4">
      <w:pPr>
        <w:ind w:firstLine="851"/>
        <w:jc w:val="both"/>
        <w:rPr>
          <w:rFonts w:cs="Arial"/>
          <w:color w:val="auto"/>
          <w:sz w:val="28"/>
          <w:szCs w:val="28"/>
        </w:rPr>
      </w:pPr>
      <w:r w:rsidRPr="00AB3FAA">
        <w:rPr>
          <w:rFonts w:cs="Arial"/>
          <w:color w:val="auto"/>
          <w:sz w:val="28"/>
          <w:szCs w:val="28"/>
        </w:rPr>
        <w:t xml:space="preserve">зона застройки малоэтажными многоквартирными жилыми домами (не более 4 этажей, включая </w:t>
      </w:r>
      <w:proofErr w:type="gramStart"/>
      <w:r w:rsidRPr="00AB3FAA">
        <w:rPr>
          <w:rFonts w:cs="Arial"/>
          <w:color w:val="auto"/>
          <w:sz w:val="28"/>
          <w:szCs w:val="28"/>
        </w:rPr>
        <w:t>мансардный</w:t>
      </w:r>
      <w:proofErr w:type="gramEnd"/>
      <w:r w:rsidRPr="00AB3FAA">
        <w:rPr>
          <w:rFonts w:cs="Arial"/>
          <w:color w:val="auto"/>
          <w:sz w:val="28"/>
          <w:szCs w:val="28"/>
        </w:rPr>
        <w:t>);</w:t>
      </w:r>
    </w:p>
    <w:p w:rsidR="00BB4ED4" w:rsidRPr="00AB3FAA" w:rsidRDefault="00BB4ED4" w:rsidP="00BB4ED4">
      <w:pPr>
        <w:ind w:firstLine="851"/>
        <w:jc w:val="both"/>
        <w:rPr>
          <w:rFonts w:cs="Arial"/>
          <w:color w:val="auto"/>
          <w:sz w:val="28"/>
          <w:szCs w:val="28"/>
        </w:rPr>
      </w:pPr>
      <w:r w:rsidRPr="00AB3FAA">
        <w:rPr>
          <w:rFonts w:cs="Arial"/>
          <w:color w:val="auto"/>
          <w:sz w:val="28"/>
          <w:szCs w:val="28"/>
        </w:rPr>
        <w:t xml:space="preserve">зона застройки среднеэтажными многоквартирными домами (5-8 этажей, включая </w:t>
      </w:r>
      <w:proofErr w:type="gramStart"/>
      <w:r w:rsidRPr="00AB3FAA">
        <w:rPr>
          <w:rFonts w:cs="Arial"/>
          <w:color w:val="auto"/>
          <w:sz w:val="28"/>
          <w:szCs w:val="28"/>
        </w:rPr>
        <w:t>мансардный</w:t>
      </w:r>
      <w:proofErr w:type="gramEnd"/>
      <w:r w:rsidRPr="00AB3FAA">
        <w:rPr>
          <w:rFonts w:cs="Arial"/>
          <w:color w:val="auto"/>
          <w:sz w:val="28"/>
          <w:szCs w:val="28"/>
        </w:rPr>
        <w:t>).</w:t>
      </w:r>
    </w:p>
    <w:p w:rsidR="00BB4ED4" w:rsidRPr="00AB3FAA" w:rsidRDefault="00BB4ED4" w:rsidP="00BB4ED4">
      <w:pPr>
        <w:ind w:firstLine="851"/>
        <w:jc w:val="both"/>
        <w:rPr>
          <w:rFonts w:cs="Arial"/>
          <w:color w:val="auto"/>
          <w:sz w:val="28"/>
          <w:szCs w:val="28"/>
        </w:rPr>
      </w:pPr>
      <w:r w:rsidRPr="00AB3FAA">
        <w:rPr>
          <w:rFonts w:cs="Arial"/>
          <w:color w:val="auto"/>
          <w:sz w:val="28"/>
          <w:szCs w:val="28"/>
        </w:rPr>
        <w:t>В районах компактного проживания малочисленных народностей при формировании жилых зон и выборе типа жилищ необходимо учитывать исторически сложившийся уклад жизни населения,</w:t>
      </w:r>
    </w:p>
    <w:p w:rsidR="00BB4ED4" w:rsidRPr="00AB3FAA" w:rsidRDefault="00BB4ED4" w:rsidP="00BB4ED4">
      <w:pPr>
        <w:ind w:firstLine="851"/>
        <w:jc w:val="both"/>
        <w:rPr>
          <w:rFonts w:cs="Arial"/>
          <w:color w:val="auto"/>
          <w:sz w:val="28"/>
          <w:szCs w:val="28"/>
        </w:rPr>
      </w:pPr>
      <w:r w:rsidRPr="00AB3FAA">
        <w:rPr>
          <w:rFonts w:cs="Arial"/>
          <w:color w:val="auto"/>
          <w:sz w:val="28"/>
          <w:szCs w:val="28"/>
        </w:rPr>
        <w:t>В жилых зонах допускается размещение отдельно стоящих, встроенных или пристроенных объектов социального и коммунально-бытового назначения.</w:t>
      </w:r>
    </w:p>
    <w:p w:rsidR="00BB4ED4" w:rsidRPr="00AB3FAA" w:rsidRDefault="00BB4ED4" w:rsidP="00BB4ED4">
      <w:pPr>
        <w:ind w:firstLine="851"/>
        <w:jc w:val="both"/>
        <w:rPr>
          <w:rFonts w:cs="Arial"/>
          <w:color w:val="auto"/>
          <w:sz w:val="28"/>
          <w:szCs w:val="28"/>
        </w:rPr>
      </w:pPr>
      <w:r w:rsidRPr="00AB3FAA">
        <w:rPr>
          <w:rFonts w:cs="Arial"/>
          <w:color w:val="auto"/>
          <w:sz w:val="28"/>
          <w:szCs w:val="28"/>
        </w:rPr>
        <w:t>В жилых зонах допускается размещение объекты обслуживания, в том числе:</w:t>
      </w:r>
    </w:p>
    <w:p w:rsidR="00BB4ED4" w:rsidRPr="00AB3FAA" w:rsidRDefault="00BB4ED4" w:rsidP="00BB4ED4">
      <w:pPr>
        <w:ind w:firstLine="851"/>
        <w:jc w:val="both"/>
        <w:rPr>
          <w:rFonts w:cs="Arial"/>
          <w:color w:val="auto"/>
          <w:sz w:val="28"/>
          <w:szCs w:val="28"/>
        </w:rPr>
      </w:pPr>
      <w:r w:rsidRPr="00AB3FAA">
        <w:rPr>
          <w:rFonts w:cs="Arial"/>
          <w:color w:val="auto"/>
          <w:sz w:val="28"/>
          <w:szCs w:val="28"/>
        </w:rPr>
        <w:t>- культовых зданий;</w:t>
      </w:r>
    </w:p>
    <w:p w:rsidR="00BB4ED4" w:rsidRPr="00AB3FAA" w:rsidRDefault="00BB4ED4" w:rsidP="00BB4ED4">
      <w:pPr>
        <w:ind w:firstLine="851"/>
        <w:jc w:val="both"/>
        <w:rPr>
          <w:rFonts w:cs="Arial"/>
          <w:color w:val="auto"/>
          <w:sz w:val="28"/>
          <w:szCs w:val="28"/>
        </w:rPr>
      </w:pPr>
      <w:r w:rsidRPr="00AB3FAA">
        <w:rPr>
          <w:rFonts w:cs="Arial"/>
          <w:color w:val="auto"/>
          <w:sz w:val="28"/>
          <w:szCs w:val="28"/>
        </w:rPr>
        <w:t>- стоянок и гаражей для личного автомобильного транспорта граждан;</w:t>
      </w:r>
    </w:p>
    <w:p w:rsidR="00BB4ED4" w:rsidRPr="00AB3FAA" w:rsidRDefault="00BB4ED4" w:rsidP="00BB4ED4">
      <w:pPr>
        <w:ind w:firstLine="851"/>
        <w:jc w:val="both"/>
        <w:rPr>
          <w:rFonts w:cs="Arial"/>
          <w:color w:val="auto"/>
          <w:sz w:val="28"/>
          <w:szCs w:val="28"/>
        </w:rPr>
      </w:pPr>
      <w:r w:rsidRPr="00AB3FAA">
        <w:rPr>
          <w:rFonts w:cs="Arial"/>
          <w:color w:val="auto"/>
          <w:sz w:val="28"/>
          <w:szCs w:val="28"/>
        </w:rPr>
        <w:t>- объектов здравоохранения, объектов дошкольного, начального общего и среднего (полного) общего образования иных объектов, связанных с проживанием и обслуживанием граждан и не оказывающих негативного воздействия на окружающую среду.</w:t>
      </w:r>
    </w:p>
    <w:p w:rsidR="00BB4ED4" w:rsidRPr="00AB3FAA" w:rsidRDefault="00BB4ED4" w:rsidP="00BB4ED4">
      <w:pPr>
        <w:ind w:firstLine="851"/>
        <w:jc w:val="both"/>
        <w:rPr>
          <w:rFonts w:cs="Arial"/>
          <w:color w:val="auto"/>
          <w:sz w:val="28"/>
          <w:szCs w:val="28"/>
        </w:rPr>
      </w:pPr>
      <w:proofErr w:type="gramStart"/>
      <w:r w:rsidRPr="00AB3FAA">
        <w:rPr>
          <w:rFonts w:cs="Arial"/>
          <w:color w:val="auto"/>
          <w:sz w:val="28"/>
          <w:szCs w:val="28"/>
        </w:rPr>
        <w:t>Допускается также размещать отдельные объекты общественно-делового и коммунального назначения с площадью участка, как правило, не более 0,5 га, а также мини-производства, не оказывающие вредного воздействия на окружающую среду (включая шум, вибрацию, магнитные поля, радиационное воздействие, загрязнение почв, воздуха, воды и иные вредные воздействия), за пределами установленных границ участков этих объектов</w:t>
      </w:r>
      <w:proofErr w:type="gramEnd"/>
    </w:p>
    <w:p w:rsidR="00BB4ED4" w:rsidRPr="00AB3FAA" w:rsidRDefault="00BB4ED4" w:rsidP="00BB4ED4">
      <w:pPr>
        <w:ind w:firstLine="851"/>
        <w:jc w:val="both"/>
        <w:rPr>
          <w:rFonts w:cs="Arial"/>
          <w:color w:val="auto"/>
          <w:sz w:val="28"/>
          <w:szCs w:val="28"/>
        </w:rPr>
      </w:pPr>
      <w:r w:rsidRPr="00AB3FAA">
        <w:rPr>
          <w:rFonts w:cs="Arial"/>
          <w:color w:val="auto"/>
          <w:sz w:val="28"/>
          <w:szCs w:val="28"/>
        </w:rPr>
        <w:t>В состав жилых зон могут включаться также территории, предназначенные для ведения садоводства, расположенные в пределах границ населенных пунктов. Развитие социальной, транспортной и инженерной инфраструктур в отношении этих зон необходимо предусматривать в объемах, обеспечивающих на перспективу возможность постоянного проживания.</w:t>
      </w:r>
    </w:p>
    <w:p w:rsidR="00543276" w:rsidRPr="00AB3FAA" w:rsidRDefault="007B52A2" w:rsidP="00BB4ED4">
      <w:pPr>
        <w:ind w:firstLine="851"/>
        <w:jc w:val="both"/>
        <w:rPr>
          <w:color w:val="auto"/>
          <w:sz w:val="28"/>
          <w:szCs w:val="28"/>
        </w:rPr>
      </w:pPr>
      <w:r w:rsidRPr="00AB3FAA">
        <w:rPr>
          <w:color w:val="auto"/>
          <w:sz w:val="28"/>
          <w:szCs w:val="28"/>
        </w:rPr>
        <w:t>6.2.4. При проектировании жилой зоны расчетную плотность населения рекомендуется принимать:</w:t>
      </w:r>
    </w:p>
    <w:p w:rsidR="00543276" w:rsidRPr="00AB3FAA" w:rsidRDefault="007B52A2">
      <w:pPr>
        <w:ind w:firstLine="851"/>
        <w:jc w:val="both"/>
        <w:rPr>
          <w:iCs/>
          <w:color w:val="auto"/>
          <w:sz w:val="28"/>
          <w:szCs w:val="28"/>
        </w:rPr>
      </w:pPr>
      <w:r w:rsidRPr="00AB3FAA">
        <w:rPr>
          <w:rFonts w:eastAsia="Arial"/>
          <w:iCs/>
          <w:color w:val="auto"/>
          <w:sz w:val="28"/>
          <w:szCs w:val="28"/>
        </w:rPr>
        <w:t>- </w:t>
      </w:r>
      <w:r w:rsidRPr="00AB3FAA">
        <w:rPr>
          <w:iCs/>
          <w:color w:val="auto"/>
          <w:sz w:val="28"/>
          <w:szCs w:val="28"/>
        </w:rPr>
        <w:t>для низкоплотной малоэтажной жилой застройки — 25÷50 чел/</w:t>
      </w:r>
      <w:proofErr w:type="gramStart"/>
      <w:r w:rsidRPr="00AB3FAA">
        <w:rPr>
          <w:iCs/>
          <w:color w:val="auto"/>
          <w:sz w:val="28"/>
          <w:szCs w:val="28"/>
        </w:rPr>
        <w:t>га</w:t>
      </w:r>
      <w:proofErr w:type="gramEnd"/>
      <w:r w:rsidRPr="00AB3FAA">
        <w:rPr>
          <w:iCs/>
          <w:color w:val="auto"/>
          <w:sz w:val="28"/>
          <w:szCs w:val="28"/>
        </w:rPr>
        <w:t>.</w:t>
      </w:r>
    </w:p>
    <w:p w:rsidR="00543276" w:rsidRPr="00AB3FAA" w:rsidRDefault="007B52A2">
      <w:pPr>
        <w:ind w:firstLine="851"/>
        <w:jc w:val="both"/>
        <w:rPr>
          <w:iCs/>
          <w:color w:val="auto"/>
          <w:sz w:val="28"/>
          <w:szCs w:val="28"/>
        </w:rPr>
      </w:pPr>
      <w:r w:rsidRPr="00AB3FAA">
        <w:rPr>
          <w:rFonts w:eastAsia="Arial"/>
          <w:iCs/>
          <w:color w:val="auto"/>
          <w:sz w:val="28"/>
          <w:szCs w:val="28"/>
        </w:rPr>
        <w:t>- </w:t>
      </w:r>
      <w:r w:rsidRPr="00AB3FAA">
        <w:rPr>
          <w:iCs/>
          <w:color w:val="auto"/>
          <w:sz w:val="28"/>
          <w:szCs w:val="28"/>
        </w:rPr>
        <w:t>для среднеплотной малоэтажной жилой застройки — 50÷150 чел/</w:t>
      </w:r>
      <w:proofErr w:type="gramStart"/>
      <w:r w:rsidRPr="00AB3FAA">
        <w:rPr>
          <w:iCs/>
          <w:color w:val="auto"/>
          <w:sz w:val="28"/>
          <w:szCs w:val="28"/>
        </w:rPr>
        <w:t>га</w:t>
      </w:r>
      <w:proofErr w:type="gramEnd"/>
      <w:r w:rsidRPr="00AB3FAA">
        <w:rPr>
          <w:iCs/>
          <w:color w:val="auto"/>
          <w:sz w:val="28"/>
          <w:szCs w:val="28"/>
        </w:rPr>
        <w:t>.</w:t>
      </w:r>
    </w:p>
    <w:p w:rsidR="00BB4ED4" w:rsidRPr="00AB3FAA" w:rsidRDefault="007B52A2" w:rsidP="00BB4ED4">
      <w:pPr>
        <w:ind w:firstLine="851"/>
        <w:jc w:val="both"/>
        <w:rPr>
          <w:rFonts w:cs="Arial"/>
          <w:color w:val="auto"/>
          <w:sz w:val="28"/>
          <w:szCs w:val="28"/>
        </w:rPr>
      </w:pPr>
      <w:r w:rsidRPr="00AB3FAA">
        <w:rPr>
          <w:color w:val="auto"/>
          <w:sz w:val="28"/>
          <w:szCs w:val="28"/>
        </w:rPr>
        <w:t>6.2.5. </w:t>
      </w:r>
      <w:r w:rsidR="00BB4ED4" w:rsidRPr="00AB3FAA">
        <w:rPr>
          <w:rFonts w:cs="Arial"/>
          <w:color w:val="auto"/>
          <w:sz w:val="28"/>
          <w:szCs w:val="28"/>
        </w:rPr>
        <w:t xml:space="preserve">Расчетное количество жителей при застройке многоквартирными домами рассчитывается по формуле </w:t>
      </w:r>
      <w:proofErr w:type="gramStart"/>
      <w:r w:rsidR="00BB4ED4" w:rsidRPr="00AB3FAA">
        <w:rPr>
          <w:rFonts w:cs="Arial"/>
          <w:color w:val="auto"/>
          <w:sz w:val="28"/>
          <w:szCs w:val="28"/>
        </w:rPr>
        <w:t>П</w:t>
      </w:r>
      <w:proofErr w:type="gramEnd"/>
      <w:r w:rsidR="00BB4ED4" w:rsidRPr="00AB3FAA">
        <w:rPr>
          <w:rFonts w:cs="Arial"/>
          <w:color w:val="auto"/>
          <w:sz w:val="28"/>
          <w:szCs w:val="28"/>
        </w:rPr>
        <w:t>/22, где П - площадь квартир.</w:t>
      </w:r>
    </w:p>
    <w:p w:rsidR="00BB4ED4" w:rsidRPr="00AB3FAA" w:rsidRDefault="00BB4ED4" w:rsidP="00BB4ED4">
      <w:pPr>
        <w:ind w:firstLine="851"/>
        <w:jc w:val="both"/>
        <w:rPr>
          <w:rFonts w:cs="Arial"/>
          <w:color w:val="auto"/>
          <w:sz w:val="28"/>
          <w:szCs w:val="28"/>
        </w:rPr>
      </w:pPr>
      <w:r w:rsidRPr="00AB3FAA">
        <w:rPr>
          <w:rFonts w:cs="Arial"/>
          <w:color w:val="auto"/>
          <w:sz w:val="28"/>
          <w:szCs w:val="28"/>
        </w:rPr>
        <w:lastRenderedPageBreak/>
        <w:t>Расчетное количество жителей при застройке индивидуальными и блокированными жилыми домами определяется из соотношения: три человека на одно домовладение.</w:t>
      </w:r>
    </w:p>
    <w:p w:rsidR="00BB4ED4" w:rsidRPr="00AB3FAA" w:rsidRDefault="00BB4ED4" w:rsidP="00BB4ED4">
      <w:pPr>
        <w:ind w:firstLine="851"/>
        <w:jc w:val="both"/>
        <w:rPr>
          <w:rFonts w:cs="Arial"/>
          <w:color w:val="auto"/>
          <w:sz w:val="28"/>
          <w:szCs w:val="28"/>
        </w:rPr>
      </w:pPr>
      <w:r w:rsidRPr="00AB3FAA">
        <w:rPr>
          <w:rFonts w:cs="Arial"/>
          <w:color w:val="auto"/>
          <w:sz w:val="28"/>
          <w:szCs w:val="28"/>
        </w:rPr>
        <w:t>Предельный коэффициент плотности жилой застройки определяется по таблице 3.1 основной части Нормативов.</w:t>
      </w:r>
    </w:p>
    <w:p w:rsidR="00543276" w:rsidRPr="00AB3FAA" w:rsidRDefault="007B52A2" w:rsidP="00BB4ED4">
      <w:pPr>
        <w:ind w:firstLine="851"/>
        <w:jc w:val="both"/>
        <w:rPr>
          <w:color w:val="auto"/>
          <w:sz w:val="28"/>
          <w:szCs w:val="28"/>
        </w:rPr>
      </w:pPr>
      <w:r w:rsidRPr="00AB3FAA">
        <w:rPr>
          <w:color w:val="auto"/>
          <w:sz w:val="28"/>
          <w:szCs w:val="28"/>
        </w:rPr>
        <w:t>6.2.6. При размещении и планировочной организации территории жилищного строительства должны соблюдаться требования по охране окружающей среды и противопожарной безопасности, защите территории от шума и выхлопных газов транспортных магистралей, электрических и электромагнитных излучений, выделяемого из земли радона в соответствии с требованиями раздела «Охрана окружающей среды» и раздела  «Противопожарные требования» настоящих Нормативов.</w:t>
      </w:r>
    </w:p>
    <w:p w:rsidR="00543276" w:rsidRPr="00AB3FAA" w:rsidRDefault="007B52A2">
      <w:pPr>
        <w:ind w:firstLine="851"/>
        <w:jc w:val="both"/>
        <w:rPr>
          <w:color w:val="auto"/>
          <w:sz w:val="28"/>
          <w:szCs w:val="28"/>
        </w:rPr>
      </w:pPr>
      <w:r w:rsidRPr="00AB3FAA">
        <w:rPr>
          <w:color w:val="auto"/>
          <w:sz w:val="28"/>
          <w:szCs w:val="28"/>
        </w:rPr>
        <w:t>6.2.7. В целях создания среды жизнедеятельности, доступной для инвалидов и других маломобильных групп населения, разрабатываемая документация по планировке новых и реконструируемых территорий должна соответствовать требованиям раздела «Обеспечение доступности объектов социальной инфраструктуры для инвалидов и других маломобильных групп населения» настоящих Нормативов.</w:t>
      </w:r>
    </w:p>
    <w:p w:rsidR="00543276" w:rsidRPr="00AB3FAA" w:rsidRDefault="007B52A2">
      <w:pPr>
        <w:ind w:firstLine="851"/>
        <w:jc w:val="both"/>
        <w:rPr>
          <w:color w:val="auto"/>
          <w:sz w:val="28"/>
          <w:szCs w:val="28"/>
        </w:rPr>
      </w:pPr>
      <w:r w:rsidRPr="00AB3FAA">
        <w:rPr>
          <w:color w:val="auto"/>
          <w:sz w:val="28"/>
          <w:szCs w:val="28"/>
        </w:rPr>
        <w:t>6.2.8. Для определения объемов и структуры жилищного малоэтажного строительства средняя обеспеченность жилым фондом (общая площадь) на 1 человека для государственного и муниципального жилого фонда принимается 18 кв. м.</w:t>
      </w:r>
    </w:p>
    <w:p w:rsidR="00543276" w:rsidRPr="00AB3FAA" w:rsidRDefault="007B52A2">
      <w:pPr>
        <w:ind w:firstLine="851"/>
        <w:jc w:val="both"/>
        <w:rPr>
          <w:color w:val="auto"/>
          <w:sz w:val="28"/>
          <w:szCs w:val="28"/>
        </w:rPr>
      </w:pPr>
      <w:r w:rsidRPr="00AB3FAA">
        <w:rPr>
          <w:color w:val="auto"/>
          <w:sz w:val="28"/>
          <w:szCs w:val="28"/>
        </w:rPr>
        <w:t>Расчетные показатели жилищной обеспеченности для малоэтажных жилых домов, находящихся в частной собственности, не нормируются.</w:t>
      </w:r>
    </w:p>
    <w:p w:rsidR="00BB4ED4" w:rsidRPr="00AB3FAA" w:rsidRDefault="007B52A2" w:rsidP="00BB4ED4">
      <w:pPr>
        <w:ind w:firstLine="851"/>
        <w:jc w:val="both"/>
        <w:rPr>
          <w:rFonts w:cs="Arial"/>
          <w:color w:val="auto"/>
          <w:sz w:val="28"/>
          <w:szCs w:val="28"/>
        </w:rPr>
      </w:pPr>
      <w:r w:rsidRPr="00AB3FAA">
        <w:rPr>
          <w:color w:val="auto"/>
          <w:sz w:val="28"/>
          <w:szCs w:val="28"/>
        </w:rPr>
        <w:t>6.2.9. </w:t>
      </w:r>
      <w:r w:rsidR="00BB4ED4" w:rsidRPr="00AB3FAA">
        <w:rPr>
          <w:rFonts w:cs="Arial"/>
          <w:color w:val="auto"/>
          <w:sz w:val="28"/>
          <w:szCs w:val="28"/>
        </w:rPr>
        <w:t>Градостроительные характеристики территорий малоэтажного жилищного строительства (величина структурного элемента, этажность и тип застройки, размеры приквартирного участка и другие) определяются в документах территориального планирования, градостроительного зонирования и документации по планировке территории с учетом местоположением территории в планировочной и функциональной структуре городских округов и поселений в зависимости от типа территории:</w:t>
      </w:r>
    </w:p>
    <w:p w:rsidR="00BB4ED4" w:rsidRPr="00AB3FAA" w:rsidRDefault="00BB4ED4" w:rsidP="00BB4ED4">
      <w:pPr>
        <w:ind w:firstLine="851"/>
        <w:jc w:val="both"/>
        <w:rPr>
          <w:rFonts w:cs="Arial"/>
          <w:color w:val="auto"/>
          <w:sz w:val="28"/>
          <w:szCs w:val="28"/>
        </w:rPr>
      </w:pPr>
      <w:r w:rsidRPr="00AB3FAA">
        <w:rPr>
          <w:rFonts w:cs="Arial"/>
          <w:color w:val="auto"/>
          <w:sz w:val="28"/>
          <w:szCs w:val="28"/>
        </w:rPr>
        <w:t>Отдельные типы жилых образований комплексной застройки в структуре крупных и больших городских округов и городских поселений или жилые образования средних городских округов, средних и малых городских поселений, в том числе на территории крупнейших, крупных и больших сельских населенных пунктов:</w:t>
      </w:r>
    </w:p>
    <w:p w:rsidR="00BB4ED4" w:rsidRPr="00AB3FAA" w:rsidRDefault="00BB4ED4" w:rsidP="00BB4ED4">
      <w:pPr>
        <w:ind w:firstLine="851"/>
        <w:jc w:val="both"/>
        <w:rPr>
          <w:rFonts w:cs="Arial"/>
          <w:color w:val="auto"/>
          <w:sz w:val="28"/>
          <w:szCs w:val="28"/>
        </w:rPr>
      </w:pPr>
      <w:r w:rsidRPr="00AB3FAA">
        <w:rPr>
          <w:rFonts w:cs="Arial"/>
          <w:color w:val="auto"/>
          <w:sz w:val="28"/>
          <w:szCs w:val="28"/>
        </w:rPr>
        <w:t>жилых районов;</w:t>
      </w:r>
    </w:p>
    <w:p w:rsidR="00BB4ED4" w:rsidRPr="00AB3FAA" w:rsidRDefault="00BB4ED4" w:rsidP="00BB4ED4">
      <w:pPr>
        <w:ind w:firstLine="851"/>
        <w:jc w:val="both"/>
        <w:rPr>
          <w:rFonts w:cs="Arial"/>
          <w:color w:val="auto"/>
          <w:sz w:val="28"/>
          <w:szCs w:val="28"/>
        </w:rPr>
      </w:pPr>
      <w:r w:rsidRPr="00AB3FAA">
        <w:rPr>
          <w:rFonts w:cs="Arial"/>
          <w:color w:val="auto"/>
          <w:sz w:val="28"/>
          <w:szCs w:val="28"/>
        </w:rPr>
        <w:t>жилых микрорайонов;</w:t>
      </w:r>
    </w:p>
    <w:p w:rsidR="00BB4ED4" w:rsidRPr="00AB3FAA" w:rsidRDefault="00BB4ED4" w:rsidP="00BB4ED4">
      <w:pPr>
        <w:ind w:firstLine="851"/>
        <w:jc w:val="both"/>
        <w:rPr>
          <w:rFonts w:cs="Arial"/>
          <w:color w:val="auto"/>
          <w:sz w:val="28"/>
          <w:szCs w:val="28"/>
        </w:rPr>
      </w:pPr>
      <w:r w:rsidRPr="00AB3FAA">
        <w:rPr>
          <w:rFonts w:cs="Arial"/>
          <w:color w:val="auto"/>
          <w:sz w:val="28"/>
          <w:szCs w:val="28"/>
        </w:rPr>
        <w:t>жилых кварталов; на территории средних и малых сельских населенных пунктов:</w:t>
      </w:r>
    </w:p>
    <w:p w:rsidR="00BB4ED4" w:rsidRPr="00AB3FAA" w:rsidRDefault="00BB4ED4" w:rsidP="00BB4ED4">
      <w:pPr>
        <w:ind w:firstLine="851"/>
        <w:jc w:val="both"/>
        <w:rPr>
          <w:rFonts w:cs="Arial"/>
          <w:color w:val="auto"/>
          <w:sz w:val="28"/>
          <w:szCs w:val="28"/>
        </w:rPr>
      </w:pPr>
      <w:r w:rsidRPr="00AB3FAA">
        <w:rPr>
          <w:rFonts w:cs="Arial"/>
          <w:color w:val="auto"/>
          <w:sz w:val="28"/>
          <w:szCs w:val="28"/>
        </w:rPr>
        <w:t>жилых микрорайонов (зон);</w:t>
      </w:r>
    </w:p>
    <w:p w:rsidR="00BB4ED4" w:rsidRPr="00AB3FAA" w:rsidRDefault="00BB4ED4" w:rsidP="00BB4ED4">
      <w:pPr>
        <w:ind w:firstLine="851"/>
        <w:jc w:val="both"/>
        <w:rPr>
          <w:rFonts w:cs="Arial"/>
          <w:color w:val="auto"/>
          <w:sz w:val="28"/>
          <w:szCs w:val="28"/>
        </w:rPr>
      </w:pPr>
      <w:r w:rsidRPr="00AB3FAA">
        <w:rPr>
          <w:rFonts w:cs="Arial"/>
          <w:color w:val="auto"/>
          <w:sz w:val="28"/>
          <w:szCs w:val="28"/>
        </w:rPr>
        <w:t>жилых кварталов.</w:t>
      </w:r>
    </w:p>
    <w:p w:rsidR="00543276" w:rsidRPr="00AB3FAA" w:rsidRDefault="007B52A2">
      <w:pPr>
        <w:ind w:firstLine="851"/>
        <w:jc w:val="both"/>
        <w:rPr>
          <w:color w:val="auto"/>
          <w:sz w:val="28"/>
          <w:szCs w:val="28"/>
        </w:rPr>
      </w:pPr>
      <w:r w:rsidRPr="00AB3FAA">
        <w:rPr>
          <w:color w:val="auto"/>
          <w:sz w:val="28"/>
          <w:szCs w:val="28"/>
        </w:rPr>
        <w:t xml:space="preserve">6.2.10. В состав территорий малоэтажной жилой застройки включаются: зоны застройки индивидуальными жилыми домами (в том числе одноэтажными, </w:t>
      </w:r>
      <w:r w:rsidRPr="00AB3FAA">
        <w:rPr>
          <w:color w:val="auto"/>
          <w:sz w:val="28"/>
          <w:szCs w:val="28"/>
        </w:rPr>
        <w:lastRenderedPageBreak/>
        <w:t>мансардными, двухэтажными и трехэтажными) с придомовыми земельными участками;</w:t>
      </w:r>
    </w:p>
    <w:p w:rsidR="00543276" w:rsidRPr="00AB3FAA" w:rsidRDefault="007B52A2">
      <w:pPr>
        <w:ind w:firstLine="851"/>
        <w:jc w:val="both"/>
        <w:rPr>
          <w:color w:val="auto"/>
          <w:sz w:val="28"/>
          <w:szCs w:val="28"/>
        </w:rPr>
      </w:pPr>
      <w:r w:rsidRPr="00AB3FAA">
        <w:rPr>
          <w:color w:val="auto"/>
          <w:sz w:val="28"/>
          <w:szCs w:val="28"/>
        </w:rPr>
        <w:t>62.2.11. Предельные размеры земельных участков для индивидуального жилищного строительства и личного подсобного хозяйства в сельском поселении устанавливаются органами местного самоуправления.</w:t>
      </w:r>
    </w:p>
    <w:p w:rsidR="00543276" w:rsidRPr="00AB3FAA" w:rsidRDefault="007B52A2">
      <w:pPr>
        <w:ind w:firstLine="851"/>
        <w:jc w:val="both"/>
        <w:rPr>
          <w:color w:val="auto"/>
          <w:sz w:val="28"/>
          <w:szCs w:val="28"/>
        </w:rPr>
      </w:pPr>
      <w:r w:rsidRPr="00AB3FAA">
        <w:rPr>
          <w:color w:val="auto"/>
          <w:sz w:val="28"/>
          <w:szCs w:val="28"/>
        </w:rPr>
        <w:t>Для жителей многоквартирных жилых домов, а также жителей усадебной застройки при дефиците территории могут предусматриваться дополнительные участки для размещения хозяйственных построек, огородничества и развития личного подсобного хозяйства за границей сельского населенного пункта, на земельных участках, не являющихся резервом для жилищного строительства, с соблюдением природоохранных, санитарных, противопожарных и зооветеринарных требований.</w:t>
      </w:r>
    </w:p>
    <w:p w:rsidR="00543276" w:rsidRPr="00AB3FAA" w:rsidRDefault="007B52A2">
      <w:pPr>
        <w:ind w:firstLine="851"/>
        <w:jc w:val="both"/>
        <w:rPr>
          <w:color w:val="auto"/>
          <w:sz w:val="28"/>
          <w:szCs w:val="28"/>
        </w:rPr>
      </w:pPr>
      <w:r w:rsidRPr="00AB3FAA">
        <w:rPr>
          <w:color w:val="auto"/>
          <w:sz w:val="28"/>
          <w:szCs w:val="28"/>
        </w:rPr>
        <w:t>6.2.12. Расчетную плотность населения на территории поселения рекомендуется принимать в соответствии с таблицей 3 части 1 нормативов.</w:t>
      </w:r>
    </w:p>
    <w:p w:rsidR="00BB4ED4" w:rsidRPr="00AB3FAA" w:rsidRDefault="00BB4ED4" w:rsidP="00BB4ED4">
      <w:pPr>
        <w:pStyle w:val="ConsPlusNonformat"/>
        <w:ind w:firstLine="851"/>
        <w:jc w:val="both"/>
        <w:rPr>
          <w:rFonts w:ascii="Times New Roman" w:hAnsi="Times New Roman" w:cs="Arial"/>
          <w:color w:val="auto"/>
          <w:sz w:val="28"/>
          <w:szCs w:val="28"/>
        </w:rPr>
      </w:pPr>
      <w:r w:rsidRPr="00AB3FAA">
        <w:rPr>
          <w:rFonts w:ascii="Times New Roman" w:hAnsi="Times New Roman" w:cs="Arial"/>
          <w:color w:val="auto"/>
          <w:sz w:val="28"/>
          <w:szCs w:val="28"/>
        </w:rPr>
        <w:t>6.2.13. Интенсивность использования территории сельского населенного пункта определяется предельным коэффициентом плотности жилой застройки (Кпз).</w:t>
      </w:r>
    </w:p>
    <w:p w:rsidR="00BB4ED4" w:rsidRPr="00AB3FAA" w:rsidRDefault="00BB4ED4" w:rsidP="00BB4ED4">
      <w:pPr>
        <w:ind w:firstLine="851"/>
        <w:jc w:val="both"/>
        <w:rPr>
          <w:rFonts w:cs="Arial"/>
          <w:color w:val="auto"/>
          <w:sz w:val="28"/>
          <w:szCs w:val="28"/>
        </w:rPr>
      </w:pPr>
      <w:r w:rsidRPr="00AB3FAA">
        <w:rPr>
          <w:rFonts w:cs="Arial"/>
          <w:color w:val="auto"/>
          <w:sz w:val="28"/>
          <w:szCs w:val="28"/>
        </w:rPr>
        <w:t>6.2.14. На территории сельского населенного пункта усадебный, одно-, двухквартирный дом должен отстоять от красной линии улиц не менее чем на 5 м, от красной линии проездов - не менее чем на 3 м. Расстояние от хозяйственных построек до красных линий улиц и проездов должно быть не менее 5 м.</w:t>
      </w:r>
    </w:p>
    <w:p w:rsidR="00BB4ED4" w:rsidRPr="00AB3FAA" w:rsidRDefault="00BB4ED4" w:rsidP="00BB4ED4">
      <w:pPr>
        <w:ind w:firstLine="851"/>
        <w:jc w:val="both"/>
        <w:rPr>
          <w:rFonts w:cs="Arial"/>
          <w:color w:val="auto"/>
          <w:sz w:val="28"/>
          <w:szCs w:val="28"/>
        </w:rPr>
      </w:pPr>
      <w:r w:rsidRPr="00AB3FAA">
        <w:rPr>
          <w:rFonts w:cs="Arial"/>
          <w:color w:val="auto"/>
          <w:sz w:val="28"/>
          <w:szCs w:val="28"/>
        </w:rPr>
        <w:t xml:space="preserve">В районах усадебной </w:t>
      </w:r>
      <w:proofErr w:type="gramStart"/>
      <w:r w:rsidRPr="00AB3FAA">
        <w:rPr>
          <w:rFonts w:cs="Arial"/>
          <w:color w:val="auto"/>
          <w:sz w:val="28"/>
          <w:szCs w:val="28"/>
        </w:rPr>
        <w:t>застройки жилые дома</w:t>
      </w:r>
      <w:proofErr w:type="gramEnd"/>
      <w:r w:rsidRPr="00AB3FAA">
        <w:rPr>
          <w:rFonts w:cs="Arial"/>
          <w:color w:val="auto"/>
          <w:sz w:val="28"/>
          <w:szCs w:val="28"/>
        </w:rPr>
        <w:t xml:space="preserve"> могут размещаться по красной линии жилых улиц в соответствии со сложившимися местными традициями.</w:t>
      </w:r>
    </w:p>
    <w:p w:rsidR="00543276" w:rsidRPr="00AB3FAA" w:rsidRDefault="007B52A2">
      <w:pPr>
        <w:ind w:firstLine="851"/>
        <w:jc w:val="both"/>
        <w:rPr>
          <w:color w:val="auto"/>
          <w:sz w:val="28"/>
          <w:szCs w:val="28"/>
        </w:rPr>
      </w:pPr>
      <w:r w:rsidRPr="00AB3FAA">
        <w:rPr>
          <w:color w:val="auto"/>
          <w:sz w:val="28"/>
          <w:szCs w:val="28"/>
        </w:rPr>
        <w:t xml:space="preserve">6.2.15. Жилые здания с квартирами в первых этажах следует располагать с отступом от красных линий. </w:t>
      </w:r>
      <w:proofErr w:type="gramStart"/>
      <w:r w:rsidRPr="00AB3FAA">
        <w:rPr>
          <w:color w:val="auto"/>
          <w:sz w:val="28"/>
          <w:szCs w:val="28"/>
        </w:rPr>
        <w:t>По красной линии допускается размещать жилые здания с встроенными в первые этажи или пристроенными, помещениями общественного назначения, кроме организаций образования и воспитания, а на жилых улицах в условиях реконструкции сложившейся застройки - жилые здания с квартирами в первых этажах.</w:t>
      </w:r>
      <w:proofErr w:type="gramEnd"/>
    </w:p>
    <w:p w:rsidR="00543276" w:rsidRPr="00AB3FAA" w:rsidRDefault="007B52A2">
      <w:pPr>
        <w:ind w:firstLine="851"/>
        <w:jc w:val="both"/>
        <w:rPr>
          <w:color w:val="auto"/>
          <w:sz w:val="28"/>
          <w:szCs w:val="28"/>
        </w:rPr>
      </w:pPr>
      <w:r w:rsidRPr="00AB3FAA">
        <w:rPr>
          <w:color w:val="auto"/>
          <w:sz w:val="28"/>
          <w:szCs w:val="28"/>
        </w:rPr>
        <w:t xml:space="preserve">6.2.16. Размещение жилых помещений в цокольных и подвальных этажах, а также размещение в жилых зданиях объектов общественного назначения, оказывающих вредное воздействие на человека, не допускается. Для обеспечения выполнения функций управления многоквартирным жилым домом собственниками помещений необходимо предусматривать встроенные помещения общей площадью не менее 30 кв. м. Помещения общественного назначения, встроенные в жилые здания, должны иметь входы, изолированные от жилой части здания. При размещении в жилом здании помещений общественного назначения, инженерного оборудования и коммуникаций следует обеспечивать соблюдение гигиенических нормативов, в том числе по шумозащищенности жилых помещений. </w:t>
      </w:r>
    </w:p>
    <w:p w:rsidR="00543276" w:rsidRPr="00AB3FAA" w:rsidRDefault="007B52A2">
      <w:pPr>
        <w:ind w:firstLine="851"/>
        <w:jc w:val="both"/>
        <w:rPr>
          <w:color w:val="auto"/>
          <w:sz w:val="28"/>
          <w:szCs w:val="28"/>
        </w:rPr>
      </w:pPr>
      <w:r w:rsidRPr="00AB3FAA">
        <w:rPr>
          <w:color w:val="auto"/>
          <w:sz w:val="28"/>
          <w:szCs w:val="28"/>
        </w:rPr>
        <w:t xml:space="preserve">6.2.17. Вдоль магистральных улиц высокой градостроительной значимости (сельского и общественного или исторического центра, гостевых </w:t>
      </w:r>
      <w:r w:rsidRPr="00AB3FAA">
        <w:rPr>
          <w:color w:val="auto"/>
          <w:sz w:val="28"/>
          <w:szCs w:val="28"/>
        </w:rPr>
        <w:lastRenderedPageBreak/>
        <w:t>магистралей) рекомендуется индивидуальный подход к проектированию зданий. Фасады зданий и сооружений для достижения стилевого единства разрабатываются с учетом комплексной застройки улицы: цветовое решение, декоративные ограждения балконов, лоджий, архитектурные и инженерно-технические решения по коммуникационным блокам размещаемых на главных фасадах (сплит-систем, воздухозаборников центрального кондиционирования и тому подобного). Рекомендуется предусматривать единообразное открывающееся остекление лоджий и балконов при условии соблюдения требований Федерального закона от 22 июля 2008 года № 123-ФЗ «Технический регламент о требованиях пожарной безопасности».</w:t>
      </w:r>
    </w:p>
    <w:p w:rsidR="00543276" w:rsidRPr="00AB3FAA" w:rsidRDefault="007B52A2">
      <w:pPr>
        <w:ind w:firstLine="851"/>
        <w:jc w:val="both"/>
        <w:rPr>
          <w:color w:val="auto"/>
          <w:sz w:val="28"/>
          <w:szCs w:val="28"/>
        </w:rPr>
      </w:pPr>
      <w:r w:rsidRPr="00AB3FAA">
        <w:rPr>
          <w:color w:val="auto"/>
          <w:sz w:val="28"/>
          <w:szCs w:val="28"/>
        </w:rPr>
        <w:t>6.2.19. Расстояния между жилыми зданиями, жилыми и общественными, а также производственными зданиями следует принимать на основе расчетов инсоляции и освещенности, учета противопожарных требований и бытовых разрывов, а для усадебной застройки – зооветеринарных требований. Расчеты инсоляции производятся в соответствии с нормами инсоляции и освещенности, приведенными в разделе «Охрана окружающей среды» настоящих Нормативов.</w:t>
      </w:r>
    </w:p>
    <w:p w:rsidR="00543276" w:rsidRPr="00AB3FAA" w:rsidRDefault="007B52A2">
      <w:pPr>
        <w:pStyle w:val="ConsPlusNormal"/>
        <w:widowControl/>
        <w:ind w:firstLine="851"/>
        <w:jc w:val="both"/>
        <w:rPr>
          <w:rFonts w:ascii="Times New Roman" w:hAnsi="Times New Roman" w:cs="Times New Roman"/>
          <w:color w:val="auto"/>
          <w:sz w:val="28"/>
          <w:szCs w:val="28"/>
        </w:rPr>
      </w:pPr>
      <w:r w:rsidRPr="00AB3FAA">
        <w:rPr>
          <w:rFonts w:ascii="Times New Roman" w:hAnsi="Times New Roman" w:cs="Times New Roman"/>
          <w:color w:val="auto"/>
          <w:sz w:val="28"/>
          <w:szCs w:val="28"/>
        </w:rPr>
        <w:t>При этом расстоянии (бытовые разрывы) между длинными сторонами секционных жилых зданий высотой 2-3 этажа должны быть не менее 15 м. В условиях реконструкции и в других особых градостроительных условиях указанные расстояния могут быть сокращены при соблюдении норм инсоляции и освещенности и обеспечении непросматриваемости жилых помещений из окна в окно.</w:t>
      </w:r>
    </w:p>
    <w:p w:rsidR="00AE39DD" w:rsidRPr="00AB3FAA" w:rsidRDefault="007B52A2" w:rsidP="00AE39DD">
      <w:pPr>
        <w:pStyle w:val="ConsPlusNormal"/>
        <w:widowControl/>
        <w:ind w:firstLine="851"/>
        <w:jc w:val="both"/>
        <w:rPr>
          <w:rFonts w:ascii="Times New Roman" w:hAnsi="Times New Roman"/>
          <w:color w:val="auto"/>
          <w:sz w:val="28"/>
          <w:szCs w:val="28"/>
        </w:rPr>
      </w:pPr>
      <w:r w:rsidRPr="00AB3FAA">
        <w:rPr>
          <w:rFonts w:ascii="Times New Roman" w:hAnsi="Times New Roman" w:cs="Times New Roman"/>
          <w:color w:val="auto"/>
          <w:sz w:val="28"/>
          <w:szCs w:val="28"/>
        </w:rPr>
        <w:t>6.2.20. </w:t>
      </w:r>
      <w:r w:rsidR="00AE39DD" w:rsidRPr="00AB3FAA">
        <w:rPr>
          <w:rFonts w:ascii="Times New Roman" w:hAnsi="Times New Roman"/>
          <w:color w:val="auto"/>
          <w:sz w:val="28"/>
          <w:szCs w:val="28"/>
        </w:rPr>
        <w:t>Минимальная обеспеченность многоквартирных жилых домов придомовыми площадками определяется в соответствие с таблицей 5 основной части настоящих Нормативов.</w:t>
      </w:r>
    </w:p>
    <w:p w:rsidR="00543276" w:rsidRPr="00AB3FAA" w:rsidRDefault="007B52A2">
      <w:pPr>
        <w:pStyle w:val="ConsPlusNormal"/>
        <w:widowControl/>
        <w:ind w:firstLine="851"/>
        <w:jc w:val="both"/>
        <w:rPr>
          <w:rFonts w:ascii="Times New Roman" w:hAnsi="Times New Roman" w:cs="Times New Roman"/>
          <w:color w:val="auto"/>
          <w:sz w:val="28"/>
          <w:szCs w:val="28"/>
        </w:rPr>
      </w:pPr>
      <w:r w:rsidRPr="00AB3FAA">
        <w:rPr>
          <w:rFonts w:ascii="Times New Roman" w:hAnsi="Times New Roman" w:cs="Times New Roman"/>
          <w:color w:val="auto"/>
          <w:sz w:val="28"/>
          <w:szCs w:val="28"/>
        </w:rPr>
        <w:t>6.2.21. Гаражи-автостоянки на территории жилой, смешанной жилой застройки (встроенные, встроенно-пристроенные, подземные) предназначены для хранения автомобилей населения, проживающего на данной территории. Подъезды к гаражам-автостоянкам должны быть изолированы от площадок для отдыха и игр детей, спортивных площадок. Размещение отдельно стоящих гаражей на 1 машино-место и подъездов к ним на придомовой территории многоквартирных домов не допускается.</w:t>
      </w:r>
    </w:p>
    <w:p w:rsidR="00543276" w:rsidRPr="00AB3FAA" w:rsidRDefault="007B52A2">
      <w:pPr>
        <w:pStyle w:val="ConsPlusNormal"/>
        <w:widowControl/>
        <w:ind w:firstLine="851"/>
        <w:jc w:val="both"/>
        <w:rPr>
          <w:rFonts w:ascii="Times New Roman" w:hAnsi="Times New Roman" w:cs="Times New Roman"/>
          <w:color w:val="auto"/>
          <w:sz w:val="28"/>
          <w:szCs w:val="28"/>
        </w:rPr>
      </w:pPr>
      <w:r w:rsidRPr="00AB3FAA">
        <w:rPr>
          <w:rFonts w:ascii="Times New Roman" w:hAnsi="Times New Roman" w:cs="Times New Roman"/>
          <w:color w:val="auto"/>
          <w:sz w:val="28"/>
          <w:szCs w:val="28"/>
        </w:rPr>
        <w:t xml:space="preserve">Расчет обеспеченности местами хранения автомобилей, размещение гаражей-автостоянок на территории микрорайона, а также расстояния от жилых домов до гаражей-автостоянок, гостевых автостоянок, въездов в гаражи-автостоянки и выездов из них следует проектировать в соответствии с требованиями раздела «Производственная территория»  настоящих Нормативов. </w:t>
      </w:r>
    </w:p>
    <w:p w:rsidR="00543276" w:rsidRPr="00AB3FAA" w:rsidRDefault="007B52A2">
      <w:pPr>
        <w:pStyle w:val="ConsPlusNormal"/>
        <w:widowControl/>
        <w:ind w:firstLine="851"/>
        <w:jc w:val="both"/>
        <w:rPr>
          <w:rFonts w:ascii="Times New Roman" w:hAnsi="Times New Roman" w:cs="Times New Roman"/>
          <w:color w:val="auto"/>
          <w:sz w:val="28"/>
          <w:szCs w:val="28"/>
        </w:rPr>
      </w:pPr>
      <w:r w:rsidRPr="00AB3FAA">
        <w:rPr>
          <w:rFonts w:ascii="Times New Roman" w:hAnsi="Times New Roman" w:cs="Times New Roman"/>
          <w:color w:val="auto"/>
          <w:sz w:val="28"/>
          <w:szCs w:val="28"/>
        </w:rPr>
        <w:t>6.2.22. На территории малоэтажной жилой застройки следует предусматривать 100% обеспеченность машино-местами для хранения и парковки легковых автомобилей, мотоциклов, мопедов. Размещение других видов транспортных средств возможно по согласованию с органами местного самоуправления.</w:t>
      </w:r>
    </w:p>
    <w:p w:rsidR="00543276" w:rsidRPr="00AB3FAA" w:rsidRDefault="007B52A2">
      <w:pPr>
        <w:pStyle w:val="ConsPlusNormal"/>
        <w:widowControl/>
        <w:ind w:firstLine="851"/>
        <w:jc w:val="both"/>
        <w:rPr>
          <w:rFonts w:ascii="Times New Roman" w:hAnsi="Times New Roman" w:cs="Times New Roman"/>
          <w:color w:val="auto"/>
          <w:sz w:val="28"/>
          <w:szCs w:val="28"/>
        </w:rPr>
      </w:pPr>
      <w:proofErr w:type="gramStart"/>
      <w:r w:rsidRPr="00AB3FAA">
        <w:rPr>
          <w:rFonts w:ascii="Times New Roman" w:hAnsi="Times New Roman" w:cs="Times New Roman"/>
          <w:color w:val="auto"/>
          <w:sz w:val="28"/>
          <w:szCs w:val="28"/>
        </w:rPr>
        <w:t xml:space="preserve">При устройстве гаражей (в том числе пристроенных) в цокольном, подвальном этажах одно-, двухквартирных усадебных и блокированных домов </w:t>
      </w:r>
      <w:r w:rsidRPr="00AB3FAA">
        <w:rPr>
          <w:rFonts w:ascii="Times New Roman" w:hAnsi="Times New Roman" w:cs="Times New Roman"/>
          <w:color w:val="auto"/>
          <w:sz w:val="28"/>
          <w:szCs w:val="28"/>
        </w:rPr>
        <w:lastRenderedPageBreak/>
        <w:t>допускается их проектирование без соблюдения нормативов расчета стоянок автомобилей.</w:t>
      </w:r>
      <w:proofErr w:type="gramEnd"/>
    </w:p>
    <w:p w:rsidR="00543276" w:rsidRPr="00AB3FAA" w:rsidRDefault="007B52A2">
      <w:pPr>
        <w:pStyle w:val="ConsPlusNormal"/>
        <w:widowControl/>
        <w:ind w:firstLine="851"/>
        <w:jc w:val="both"/>
        <w:rPr>
          <w:rFonts w:ascii="Times New Roman" w:hAnsi="Times New Roman" w:cs="Times New Roman"/>
          <w:color w:val="auto"/>
          <w:sz w:val="28"/>
          <w:szCs w:val="28"/>
        </w:rPr>
      </w:pPr>
      <w:r w:rsidRPr="00AB3FAA">
        <w:rPr>
          <w:rFonts w:ascii="Times New Roman" w:hAnsi="Times New Roman" w:cs="Times New Roman"/>
          <w:color w:val="auto"/>
          <w:sz w:val="28"/>
          <w:szCs w:val="28"/>
        </w:rPr>
        <w:t>На территории с застройкой жилыми домами с приквартирными участками (одно-, двухквартирными и многоквартирными блокированными) гаражи-стоянки следует размещать в пределах отведенного участка.</w:t>
      </w:r>
    </w:p>
    <w:p w:rsidR="00543276" w:rsidRPr="00AB3FAA" w:rsidRDefault="007B52A2">
      <w:pPr>
        <w:pStyle w:val="ConsPlusNormal"/>
        <w:widowControl/>
        <w:ind w:firstLine="851"/>
        <w:jc w:val="both"/>
        <w:rPr>
          <w:rFonts w:ascii="Times New Roman" w:hAnsi="Times New Roman" w:cs="Times New Roman"/>
          <w:color w:val="auto"/>
          <w:sz w:val="28"/>
          <w:szCs w:val="28"/>
        </w:rPr>
      </w:pPr>
      <w:r w:rsidRPr="00AB3FAA">
        <w:rPr>
          <w:rFonts w:ascii="Times New Roman" w:hAnsi="Times New Roman" w:cs="Times New Roman"/>
          <w:color w:val="auto"/>
          <w:sz w:val="28"/>
          <w:szCs w:val="28"/>
        </w:rPr>
        <w:t>На территории малоэтажной застройки на приусадебных участках запрещается строительство гаражей для грузового транспорта и транспорта для перевозки людей, находящегося в личной собственности, кроме автотранспорта с максимальной разрешенной массой не более 3,5 тонн.</w:t>
      </w:r>
    </w:p>
    <w:p w:rsidR="00543276" w:rsidRPr="00AB3FAA" w:rsidRDefault="007B52A2">
      <w:pPr>
        <w:ind w:firstLine="851"/>
        <w:jc w:val="both"/>
        <w:rPr>
          <w:color w:val="auto"/>
          <w:sz w:val="28"/>
          <w:szCs w:val="28"/>
        </w:rPr>
      </w:pPr>
      <w:r w:rsidRPr="00AB3FAA">
        <w:rPr>
          <w:color w:val="auto"/>
          <w:sz w:val="28"/>
          <w:szCs w:val="28"/>
        </w:rPr>
        <w:t>6.2.23. Улично-дорожную сеть, сеть общественного пассажирского транспорта, пешеходное движение и инженерное обеспечение при планировке и застройке жилой и общественной зон следует проектировать в соответствии с разделом  «Производственная территория» местных нормативов.</w:t>
      </w:r>
    </w:p>
    <w:p w:rsidR="00543276" w:rsidRPr="00AB3FAA" w:rsidRDefault="007B52A2">
      <w:pPr>
        <w:ind w:firstLine="851"/>
        <w:jc w:val="both"/>
        <w:rPr>
          <w:color w:val="auto"/>
          <w:sz w:val="28"/>
          <w:szCs w:val="28"/>
        </w:rPr>
      </w:pPr>
      <w:proofErr w:type="gramStart"/>
      <w:r w:rsidRPr="00AB3FAA">
        <w:rPr>
          <w:color w:val="auto"/>
          <w:sz w:val="28"/>
          <w:szCs w:val="28"/>
        </w:rPr>
        <w:t>При этом въезды на территорию микрорайонов (кварталов), а также сквозные проезды в зданиях следует предусматривать на расстоянии не более 300 м один от другого, а в реконструируемых районах при периметральной застройке - не более 180 м. Примыкание проездов к проезжим частям магистральных улиц регулируемого движения допускается на расстоянии не менее 50 м от стоп-линий перекрестков.</w:t>
      </w:r>
      <w:proofErr w:type="gramEnd"/>
      <w:r w:rsidRPr="00AB3FAA">
        <w:rPr>
          <w:color w:val="auto"/>
          <w:sz w:val="28"/>
          <w:szCs w:val="28"/>
        </w:rPr>
        <w:t xml:space="preserve"> При этом до остановки общественного транспорта должно быть не менее 20 м.</w:t>
      </w:r>
    </w:p>
    <w:p w:rsidR="00543276" w:rsidRPr="00AB3FAA" w:rsidRDefault="007B52A2">
      <w:pPr>
        <w:ind w:firstLine="851"/>
        <w:jc w:val="both"/>
        <w:rPr>
          <w:color w:val="auto"/>
          <w:sz w:val="28"/>
          <w:szCs w:val="28"/>
        </w:rPr>
      </w:pPr>
      <w:r w:rsidRPr="00AB3FAA">
        <w:rPr>
          <w:color w:val="auto"/>
          <w:sz w:val="28"/>
          <w:szCs w:val="28"/>
        </w:rPr>
        <w:t>Микрорайоны (кварталы) с застройкой в 5 этажей и выше обслуживаются двухполосными проездами, а с застройкой до 5 этажей - однополосными.</w:t>
      </w:r>
    </w:p>
    <w:p w:rsidR="00543276" w:rsidRPr="00AB3FAA" w:rsidRDefault="007B52A2">
      <w:pPr>
        <w:ind w:firstLine="851"/>
        <w:jc w:val="both"/>
        <w:rPr>
          <w:color w:val="auto"/>
          <w:sz w:val="28"/>
          <w:szCs w:val="28"/>
        </w:rPr>
      </w:pPr>
      <w:r w:rsidRPr="00AB3FAA">
        <w:rPr>
          <w:color w:val="auto"/>
          <w:sz w:val="28"/>
          <w:szCs w:val="28"/>
        </w:rPr>
        <w:t>На однополосных проездах следует предусматривать разъездные площадки шириной 6 м и длиной 15 м на расстоянии не более 75 м одна от другой. В пределах фасадов зданий, имеющих входы, проезды устраиваются шириной 5,5 м.</w:t>
      </w:r>
    </w:p>
    <w:p w:rsidR="00543276" w:rsidRPr="00AB3FAA" w:rsidRDefault="007B52A2">
      <w:pPr>
        <w:ind w:firstLine="851"/>
        <w:jc w:val="both"/>
        <w:rPr>
          <w:color w:val="auto"/>
          <w:sz w:val="28"/>
          <w:szCs w:val="28"/>
        </w:rPr>
      </w:pPr>
      <w:r w:rsidRPr="00AB3FAA">
        <w:rPr>
          <w:color w:val="auto"/>
          <w:sz w:val="28"/>
          <w:szCs w:val="28"/>
        </w:rPr>
        <w:t>Тупиковые проезды должны быть протяженностью не более 150 м и заканчиваться поворотными площадками, обеспечивающими возможность разворота мусоровозов, уборочных и пожарных машин.</w:t>
      </w:r>
    </w:p>
    <w:p w:rsidR="00543276" w:rsidRPr="00AB3FAA" w:rsidRDefault="007B52A2">
      <w:pPr>
        <w:ind w:firstLine="851"/>
        <w:jc w:val="both"/>
        <w:rPr>
          <w:color w:val="auto"/>
          <w:sz w:val="28"/>
          <w:szCs w:val="28"/>
        </w:rPr>
      </w:pPr>
      <w:r w:rsidRPr="00AB3FAA">
        <w:rPr>
          <w:color w:val="auto"/>
          <w:sz w:val="28"/>
          <w:szCs w:val="28"/>
        </w:rPr>
        <w:t>Тротуары и велосипедные дорожки следует устраивать приподнятыми на 15 см над уровнем проездов. Пересечения тротуаров и велосипедных дорожек с второстепенными проездами, а на подходах к школам и дошкольным образовательным учреждениям и с основными проездами следует предусматривать в одном уровне с устройством рампы длиной соответственно 1,5 и 3 м.</w:t>
      </w:r>
    </w:p>
    <w:p w:rsidR="00543276" w:rsidRPr="00AB3FAA" w:rsidRDefault="007B52A2">
      <w:pPr>
        <w:ind w:firstLine="851"/>
        <w:jc w:val="both"/>
        <w:rPr>
          <w:color w:val="auto"/>
          <w:sz w:val="28"/>
          <w:szCs w:val="28"/>
        </w:rPr>
      </w:pPr>
      <w:r w:rsidRPr="00AB3FAA">
        <w:rPr>
          <w:color w:val="auto"/>
          <w:sz w:val="28"/>
          <w:szCs w:val="28"/>
        </w:rPr>
        <w:t>К отдельно стоящим жилым зданиям высотой не более 9 этажей, а также к объектам, посещаемым инвалидами, допускается устройство проездов, совмещенных с тротуарами, при протяженности их не более 150 м и общей ширине не менее 4,2 м, а в малоэтажной (2 - 3 этажа) застройке - при ширине не менее 3,5 м.</w:t>
      </w:r>
    </w:p>
    <w:p w:rsidR="00543276" w:rsidRPr="00AB3FAA" w:rsidRDefault="007B52A2">
      <w:pPr>
        <w:ind w:firstLine="851"/>
        <w:jc w:val="both"/>
        <w:rPr>
          <w:color w:val="auto"/>
          <w:sz w:val="28"/>
          <w:szCs w:val="28"/>
        </w:rPr>
      </w:pPr>
      <w:r w:rsidRPr="00AB3FAA">
        <w:rPr>
          <w:color w:val="auto"/>
          <w:sz w:val="28"/>
          <w:szCs w:val="28"/>
        </w:rPr>
        <w:t>Протяженность пешеходных подходов:</w:t>
      </w:r>
    </w:p>
    <w:p w:rsidR="00543276" w:rsidRPr="00AB3FAA" w:rsidRDefault="007B52A2">
      <w:pPr>
        <w:ind w:firstLine="851"/>
        <w:jc w:val="both"/>
        <w:rPr>
          <w:color w:val="auto"/>
          <w:sz w:val="28"/>
          <w:szCs w:val="28"/>
        </w:rPr>
      </w:pPr>
      <w:r w:rsidRPr="00AB3FAA">
        <w:rPr>
          <w:color w:val="auto"/>
          <w:sz w:val="28"/>
          <w:szCs w:val="28"/>
        </w:rPr>
        <w:t>- до остановочных пунктов общественного транспорта - не более 400 м;</w:t>
      </w:r>
    </w:p>
    <w:p w:rsidR="00543276" w:rsidRPr="00AB3FAA" w:rsidRDefault="007B52A2">
      <w:pPr>
        <w:ind w:firstLine="851"/>
        <w:jc w:val="both"/>
        <w:rPr>
          <w:color w:val="auto"/>
          <w:sz w:val="28"/>
          <w:szCs w:val="28"/>
        </w:rPr>
      </w:pPr>
      <w:r w:rsidRPr="00AB3FAA">
        <w:rPr>
          <w:color w:val="auto"/>
          <w:sz w:val="28"/>
          <w:szCs w:val="28"/>
        </w:rPr>
        <w:lastRenderedPageBreak/>
        <w:t>- от остановочных пунктов общественного транспорта до торговых центров, универмагов и поликлиник - не более 200 м, до прочих объектов обслуживания - не более 400 м;</w:t>
      </w:r>
    </w:p>
    <w:p w:rsidR="00543276" w:rsidRPr="00AB3FAA" w:rsidRDefault="007B52A2">
      <w:pPr>
        <w:ind w:firstLine="851"/>
        <w:jc w:val="both"/>
        <w:rPr>
          <w:color w:val="auto"/>
          <w:sz w:val="28"/>
          <w:szCs w:val="28"/>
        </w:rPr>
      </w:pPr>
      <w:r w:rsidRPr="00AB3FAA">
        <w:rPr>
          <w:color w:val="auto"/>
          <w:sz w:val="28"/>
          <w:szCs w:val="28"/>
        </w:rPr>
        <w:t>до озелененных территорий общего пользования (</w:t>
      </w:r>
      <w:r w:rsidR="00AE39DD" w:rsidRPr="00AB3FAA">
        <w:rPr>
          <w:rFonts w:cs="Arial"/>
          <w:color w:val="auto"/>
          <w:sz w:val="28"/>
          <w:szCs w:val="28"/>
        </w:rPr>
        <w:t>жилых районов</w:t>
      </w:r>
      <w:r w:rsidRPr="00AB3FAA">
        <w:rPr>
          <w:color w:val="auto"/>
          <w:sz w:val="28"/>
          <w:szCs w:val="28"/>
        </w:rPr>
        <w:t>) - не более 400 м.</w:t>
      </w:r>
    </w:p>
    <w:p w:rsidR="00AE39DD" w:rsidRPr="00AB3FAA" w:rsidRDefault="007B52A2" w:rsidP="00AE39DD">
      <w:pPr>
        <w:ind w:firstLine="851"/>
        <w:jc w:val="both"/>
        <w:rPr>
          <w:rFonts w:cs="Arial"/>
          <w:color w:val="auto"/>
          <w:sz w:val="28"/>
          <w:szCs w:val="28"/>
        </w:rPr>
      </w:pPr>
      <w:r w:rsidRPr="00AB3FAA">
        <w:rPr>
          <w:color w:val="auto"/>
          <w:sz w:val="28"/>
          <w:szCs w:val="28"/>
        </w:rPr>
        <w:t>6.2.24. </w:t>
      </w:r>
      <w:r w:rsidR="00AE39DD" w:rsidRPr="00AB3FAA">
        <w:rPr>
          <w:rFonts w:cs="Arial"/>
          <w:color w:val="auto"/>
          <w:sz w:val="28"/>
          <w:szCs w:val="28"/>
        </w:rPr>
        <w:t>Интенсивность использования территории малоэтажной застройки характеризуется показателями, определенными в пункте 6.2.38, 6.2.13, настоящего раздела и таблице 3 и таблице 3.1 основной части настоящих Нормативов.</w:t>
      </w:r>
    </w:p>
    <w:p w:rsidR="00543276" w:rsidRPr="00AB3FAA" w:rsidRDefault="007B52A2" w:rsidP="00AE39DD">
      <w:pPr>
        <w:ind w:firstLine="851"/>
        <w:jc w:val="both"/>
        <w:rPr>
          <w:color w:val="auto"/>
          <w:sz w:val="28"/>
          <w:szCs w:val="28"/>
        </w:rPr>
      </w:pPr>
      <w:r w:rsidRPr="00AB3FAA">
        <w:rPr>
          <w:color w:val="auto"/>
          <w:sz w:val="28"/>
          <w:szCs w:val="28"/>
        </w:rPr>
        <w:t>6.2.25. На территориях малоэтажной застройки допускается предусматривать на приквартирных земельных участках хозяйственные постройки для содержания скота и птицы, хранения кормов, инвентаря, топлива и других хозяйственных нужд, бани, а также - хозяйственные подъезды и скотопрогоны. Состав и площади хозяйственных построек и построек для индивидуальной трудовой деятельности определяются в соответствии с правилами землепользования и застройки сельского поселения.</w:t>
      </w:r>
    </w:p>
    <w:p w:rsidR="00543276" w:rsidRPr="00AB3FAA" w:rsidRDefault="007B52A2">
      <w:pPr>
        <w:ind w:firstLine="851"/>
        <w:jc w:val="both"/>
        <w:rPr>
          <w:color w:val="auto"/>
          <w:sz w:val="28"/>
          <w:szCs w:val="28"/>
        </w:rPr>
      </w:pPr>
      <w:r w:rsidRPr="00AB3FAA">
        <w:rPr>
          <w:color w:val="auto"/>
          <w:sz w:val="28"/>
          <w:szCs w:val="28"/>
        </w:rPr>
        <w:t>Постройки для содержания скота и птицы допускается пристраивать к усадебным одно-, двухквартирным домам при изоляции их от жилых комнат не менее чем тремя подсобными помещениями; при этом помещения для скота и птицы должны иметь изолированный наружный вход, расположенный не ближе 7 м от входа в дом.</w:t>
      </w:r>
    </w:p>
    <w:p w:rsidR="00543276" w:rsidRPr="00AB3FAA" w:rsidRDefault="007B52A2">
      <w:pPr>
        <w:ind w:firstLine="851"/>
        <w:jc w:val="both"/>
        <w:rPr>
          <w:color w:val="auto"/>
          <w:sz w:val="28"/>
          <w:szCs w:val="28"/>
        </w:rPr>
      </w:pPr>
      <w:r w:rsidRPr="00AB3FAA">
        <w:rPr>
          <w:color w:val="auto"/>
          <w:sz w:val="28"/>
          <w:szCs w:val="28"/>
        </w:rPr>
        <w:t>6.2.26. До границы соседнего приквартирного участка расстояния по санитарно-бытовым условиям должны быть не менее:</w:t>
      </w:r>
    </w:p>
    <w:p w:rsidR="00543276" w:rsidRPr="00AB3FAA" w:rsidRDefault="007B52A2">
      <w:pPr>
        <w:ind w:firstLine="851"/>
        <w:jc w:val="both"/>
        <w:rPr>
          <w:color w:val="auto"/>
          <w:sz w:val="28"/>
          <w:szCs w:val="28"/>
        </w:rPr>
      </w:pPr>
      <w:r w:rsidRPr="00AB3FAA">
        <w:rPr>
          <w:color w:val="auto"/>
          <w:sz w:val="28"/>
          <w:szCs w:val="28"/>
        </w:rPr>
        <w:t>1) от усадебного одно-, двухквартирного и блокированного дома - 3 м;</w:t>
      </w:r>
    </w:p>
    <w:p w:rsidR="00543276" w:rsidRPr="00AB3FAA" w:rsidRDefault="007B52A2">
      <w:pPr>
        <w:ind w:firstLine="851"/>
        <w:jc w:val="both"/>
        <w:rPr>
          <w:color w:val="auto"/>
          <w:sz w:val="28"/>
          <w:szCs w:val="28"/>
        </w:rPr>
      </w:pPr>
      <w:r w:rsidRPr="00AB3FAA">
        <w:rPr>
          <w:color w:val="auto"/>
          <w:sz w:val="28"/>
          <w:szCs w:val="28"/>
        </w:rPr>
        <w:t>2) в сложившейся застройке, при ширине земельного участка 12 метров и менее, для строительства жилого дома минимальный отступ от границы соседнего участка составляет не менее:</w:t>
      </w:r>
    </w:p>
    <w:p w:rsidR="00543276" w:rsidRPr="00AB3FAA" w:rsidRDefault="007B52A2">
      <w:pPr>
        <w:ind w:firstLine="851"/>
        <w:jc w:val="both"/>
        <w:rPr>
          <w:color w:val="auto"/>
          <w:sz w:val="28"/>
          <w:szCs w:val="28"/>
        </w:rPr>
      </w:pPr>
      <w:r w:rsidRPr="00AB3FAA">
        <w:rPr>
          <w:color w:val="auto"/>
          <w:sz w:val="28"/>
          <w:szCs w:val="28"/>
        </w:rPr>
        <w:t>1,0 м - для одноэтажного жилого дома;</w:t>
      </w:r>
    </w:p>
    <w:p w:rsidR="00543276" w:rsidRPr="00AB3FAA" w:rsidRDefault="007B52A2">
      <w:pPr>
        <w:ind w:firstLine="851"/>
        <w:jc w:val="both"/>
        <w:rPr>
          <w:color w:val="auto"/>
          <w:sz w:val="28"/>
          <w:szCs w:val="28"/>
        </w:rPr>
      </w:pPr>
      <w:r w:rsidRPr="00AB3FAA">
        <w:rPr>
          <w:color w:val="auto"/>
          <w:sz w:val="28"/>
          <w:szCs w:val="28"/>
        </w:rPr>
        <w:t>1,5 м - для двухэтажного жилого дома;</w:t>
      </w:r>
    </w:p>
    <w:p w:rsidR="00543276" w:rsidRPr="00AB3FAA" w:rsidRDefault="007B52A2">
      <w:pPr>
        <w:ind w:firstLine="851"/>
        <w:jc w:val="both"/>
        <w:rPr>
          <w:color w:val="auto"/>
          <w:sz w:val="28"/>
          <w:szCs w:val="28"/>
        </w:rPr>
      </w:pPr>
      <w:r w:rsidRPr="00AB3FAA">
        <w:rPr>
          <w:color w:val="auto"/>
          <w:sz w:val="28"/>
          <w:szCs w:val="28"/>
        </w:rPr>
        <w:t>2,0 м - для трехэтажного жилого дома;</w:t>
      </w:r>
    </w:p>
    <w:p w:rsidR="00543276" w:rsidRPr="00AB3FAA" w:rsidRDefault="007B52A2">
      <w:pPr>
        <w:ind w:firstLine="851"/>
        <w:jc w:val="both"/>
        <w:rPr>
          <w:color w:val="auto"/>
          <w:sz w:val="28"/>
          <w:szCs w:val="28"/>
        </w:rPr>
      </w:pPr>
      <w:r w:rsidRPr="00AB3FAA">
        <w:rPr>
          <w:color w:val="auto"/>
          <w:sz w:val="28"/>
          <w:szCs w:val="28"/>
        </w:rPr>
        <w:t>3) от постройки для содержания скота и птицы - 4 м;</w:t>
      </w:r>
    </w:p>
    <w:p w:rsidR="00543276" w:rsidRPr="00AB3FAA" w:rsidRDefault="007B52A2">
      <w:pPr>
        <w:ind w:firstLine="851"/>
        <w:jc w:val="both"/>
        <w:rPr>
          <w:color w:val="auto"/>
          <w:sz w:val="28"/>
          <w:szCs w:val="28"/>
        </w:rPr>
      </w:pPr>
      <w:r w:rsidRPr="00AB3FAA">
        <w:rPr>
          <w:color w:val="auto"/>
          <w:sz w:val="28"/>
          <w:szCs w:val="28"/>
        </w:rPr>
        <w:t>4) от других построек (баня, гараж и другие) - 1 м;</w:t>
      </w:r>
    </w:p>
    <w:p w:rsidR="00543276" w:rsidRPr="00AB3FAA" w:rsidRDefault="007B52A2">
      <w:pPr>
        <w:ind w:firstLine="851"/>
        <w:jc w:val="both"/>
        <w:rPr>
          <w:color w:val="auto"/>
          <w:sz w:val="28"/>
          <w:szCs w:val="28"/>
        </w:rPr>
      </w:pPr>
      <w:r w:rsidRPr="00AB3FAA">
        <w:rPr>
          <w:color w:val="auto"/>
          <w:sz w:val="28"/>
          <w:szCs w:val="28"/>
        </w:rPr>
        <w:t>5) от стволов высокорослых деревьев - 4 м;</w:t>
      </w:r>
    </w:p>
    <w:p w:rsidR="00543276" w:rsidRPr="00AB3FAA" w:rsidRDefault="007B52A2">
      <w:pPr>
        <w:ind w:firstLine="851"/>
        <w:jc w:val="both"/>
        <w:rPr>
          <w:color w:val="auto"/>
          <w:sz w:val="28"/>
          <w:szCs w:val="28"/>
        </w:rPr>
      </w:pPr>
      <w:r w:rsidRPr="00AB3FAA">
        <w:rPr>
          <w:color w:val="auto"/>
          <w:sz w:val="28"/>
          <w:szCs w:val="28"/>
        </w:rPr>
        <w:t>6) от стволов среднерослых деревьев - 2 м;</w:t>
      </w:r>
    </w:p>
    <w:p w:rsidR="00543276" w:rsidRPr="00AB3FAA" w:rsidRDefault="007B52A2">
      <w:pPr>
        <w:ind w:firstLine="851"/>
        <w:jc w:val="both"/>
        <w:rPr>
          <w:color w:val="auto"/>
          <w:sz w:val="28"/>
          <w:szCs w:val="28"/>
        </w:rPr>
      </w:pPr>
      <w:r w:rsidRPr="00AB3FAA">
        <w:rPr>
          <w:color w:val="auto"/>
          <w:sz w:val="28"/>
          <w:szCs w:val="28"/>
        </w:rPr>
        <w:t>7) от кустарника - 1 м.</w:t>
      </w:r>
    </w:p>
    <w:p w:rsidR="00543276" w:rsidRPr="00AB3FAA" w:rsidRDefault="007B52A2">
      <w:pPr>
        <w:ind w:firstLine="851"/>
        <w:jc w:val="both"/>
        <w:rPr>
          <w:color w:val="auto"/>
          <w:sz w:val="28"/>
          <w:szCs w:val="28"/>
        </w:rPr>
      </w:pPr>
      <w:r w:rsidRPr="00AB3FAA">
        <w:rPr>
          <w:color w:val="auto"/>
          <w:sz w:val="28"/>
          <w:szCs w:val="28"/>
        </w:rPr>
        <w:t>6.2.27. На территориях с застройкой усадебными одно-, двухквартирными домами расстояние от окон жилых комнат до стен соседнего дома и хозяйственных построек (сарая, гаража, бани), расположенных на соседних земельных участках, должно быть не менее 6 м.</w:t>
      </w:r>
    </w:p>
    <w:p w:rsidR="00543276" w:rsidRPr="00AB3FAA" w:rsidRDefault="007B52A2">
      <w:pPr>
        <w:ind w:firstLine="851"/>
        <w:jc w:val="both"/>
        <w:rPr>
          <w:color w:val="auto"/>
          <w:sz w:val="28"/>
          <w:szCs w:val="28"/>
        </w:rPr>
      </w:pPr>
      <w:r w:rsidRPr="00AB3FAA">
        <w:rPr>
          <w:color w:val="auto"/>
          <w:sz w:val="28"/>
          <w:szCs w:val="28"/>
        </w:rPr>
        <w:t>6.2.28. Вспомогательные строения, за исключением гаражей, размещать со стороны улиц не допускается. Допускается блокировка жилых домов, а также хозяйственных построек на смежных приусадебных земельных участках по взаимному (удостоверенному) согласию домовладельцев при новом строительстве с учетом противопожарных требований.</w:t>
      </w:r>
    </w:p>
    <w:p w:rsidR="00543276" w:rsidRPr="00AB3FAA" w:rsidRDefault="007B52A2">
      <w:pPr>
        <w:ind w:firstLine="851"/>
        <w:jc w:val="both"/>
        <w:rPr>
          <w:color w:val="auto"/>
          <w:sz w:val="28"/>
          <w:szCs w:val="28"/>
        </w:rPr>
      </w:pPr>
      <w:r w:rsidRPr="00AB3FAA">
        <w:rPr>
          <w:color w:val="auto"/>
          <w:sz w:val="28"/>
          <w:szCs w:val="28"/>
        </w:rPr>
        <w:lastRenderedPageBreak/>
        <w:t>6.2.29. На земельных участках содержание скота и птицы допускается лишь в районах усадебной застройки с участком не менее 0,1 га. На участках должны предусматриваться хозяйственные постройки для содержания скота и птицы, хранения кормов, инвентаря, топлива и других хозяйственных нужд.</w:t>
      </w:r>
    </w:p>
    <w:p w:rsidR="00543276" w:rsidRPr="00AB3FAA" w:rsidRDefault="007B52A2">
      <w:pPr>
        <w:ind w:firstLine="851"/>
        <w:jc w:val="both"/>
        <w:rPr>
          <w:color w:val="auto"/>
          <w:sz w:val="28"/>
          <w:szCs w:val="28"/>
        </w:rPr>
      </w:pPr>
      <w:r w:rsidRPr="00AB3FAA">
        <w:rPr>
          <w:color w:val="auto"/>
          <w:sz w:val="28"/>
          <w:szCs w:val="28"/>
        </w:rPr>
        <w:t xml:space="preserve">6.2.30. Расстояния от помещений и выгулов (вольеров, навесов, загонов) для содержания и разведения животных до окон жилых помещений и кухонь должна быть не </w:t>
      </w:r>
      <w:proofErr w:type="gramStart"/>
      <w:r w:rsidRPr="00AB3FAA">
        <w:rPr>
          <w:color w:val="auto"/>
          <w:sz w:val="28"/>
          <w:szCs w:val="28"/>
        </w:rPr>
        <w:t>менее указанных</w:t>
      </w:r>
      <w:proofErr w:type="gramEnd"/>
      <w:r w:rsidRPr="00AB3FAA">
        <w:rPr>
          <w:color w:val="auto"/>
          <w:sz w:val="28"/>
          <w:szCs w:val="28"/>
        </w:rPr>
        <w:t xml:space="preserve"> в таблице 7 части 1 настоящих Нормативов.</w:t>
      </w:r>
    </w:p>
    <w:p w:rsidR="00543276" w:rsidRPr="00AB3FAA" w:rsidRDefault="007B52A2">
      <w:pPr>
        <w:ind w:firstLine="851"/>
        <w:jc w:val="both"/>
        <w:rPr>
          <w:color w:val="auto"/>
          <w:sz w:val="28"/>
          <w:szCs w:val="28"/>
        </w:rPr>
      </w:pPr>
      <w:r w:rsidRPr="00AB3FAA">
        <w:rPr>
          <w:color w:val="auto"/>
          <w:sz w:val="28"/>
          <w:szCs w:val="28"/>
        </w:rPr>
        <w:t>6.2.31. Изменение общего рельефа приусадебного участка, осуществляемое путем выемки или насыпи,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rsidR="00543276" w:rsidRPr="00AB3FAA" w:rsidRDefault="007B52A2">
      <w:pPr>
        <w:ind w:firstLine="851"/>
        <w:jc w:val="both"/>
        <w:rPr>
          <w:color w:val="auto"/>
          <w:sz w:val="28"/>
          <w:szCs w:val="28"/>
        </w:rPr>
      </w:pPr>
      <w:r w:rsidRPr="00AB3FAA">
        <w:rPr>
          <w:color w:val="auto"/>
          <w:sz w:val="28"/>
          <w:szCs w:val="28"/>
        </w:rPr>
        <w:t>6.2.32. Высоту и конструкции ограждения земельных участков индивидуальных жилых домов принимать с учетом соблюдения эстетических требований и по согласованию с архитектором поселения. Максимально допустимая высота ограждения – 2м. Допускается устройство функционально оправданных участков сплошного ограждения (в местах интенсивного движения транспорта, размещения мусорных площадок, септиков и др.).</w:t>
      </w:r>
    </w:p>
    <w:p w:rsidR="00543276" w:rsidRPr="00AB3FAA" w:rsidRDefault="007B52A2">
      <w:pPr>
        <w:ind w:firstLine="851"/>
        <w:jc w:val="both"/>
        <w:rPr>
          <w:color w:val="auto"/>
          <w:sz w:val="28"/>
          <w:szCs w:val="28"/>
        </w:rPr>
      </w:pPr>
      <w:r w:rsidRPr="00AB3FAA">
        <w:rPr>
          <w:color w:val="auto"/>
          <w:sz w:val="28"/>
          <w:szCs w:val="28"/>
        </w:rPr>
        <w:t xml:space="preserve">6.2.33. По границе с соседним земельным участком ограждения должны быть проветриваемые на высоту не менее 0,5 м от уровня земли и высотой не более 2м. По взаимному согласию смежных землепользователей допускается устройство сплошных ограждений. </w:t>
      </w:r>
    </w:p>
    <w:p w:rsidR="00543276" w:rsidRPr="00AB3FAA" w:rsidRDefault="007B52A2">
      <w:pPr>
        <w:ind w:firstLine="851"/>
        <w:jc w:val="both"/>
        <w:rPr>
          <w:color w:val="auto"/>
          <w:sz w:val="28"/>
          <w:szCs w:val="28"/>
        </w:rPr>
      </w:pPr>
      <w:r w:rsidRPr="00AB3FAA">
        <w:rPr>
          <w:color w:val="auto"/>
          <w:sz w:val="28"/>
          <w:szCs w:val="28"/>
        </w:rPr>
        <w:t>При общей толщине конструкции ограждения до 100 мм допускается устанавливать ограждение по центру межевой границы участка, при большей толщине конструкции – смещать в сторону участка инициатора ограждения.</w:t>
      </w:r>
    </w:p>
    <w:p w:rsidR="00543276" w:rsidRPr="00AB3FAA" w:rsidRDefault="007B52A2">
      <w:pPr>
        <w:ind w:firstLine="851"/>
        <w:jc w:val="both"/>
        <w:rPr>
          <w:color w:val="auto"/>
          <w:sz w:val="28"/>
          <w:szCs w:val="28"/>
        </w:rPr>
      </w:pPr>
      <w:r w:rsidRPr="00AB3FAA">
        <w:rPr>
          <w:color w:val="auto"/>
          <w:sz w:val="28"/>
          <w:szCs w:val="28"/>
        </w:rPr>
        <w:t>6.2.34. Хозяйственные площадки в зонах усадебной застройки предусматривать на приусадебных участках (кроме площадок для мусоросборников, размещаемых на землях общего пользования из расчета 1 контейнер на 10-15 домов).</w:t>
      </w:r>
    </w:p>
    <w:p w:rsidR="00543276" w:rsidRPr="00AB3FAA" w:rsidRDefault="007B52A2">
      <w:pPr>
        <w:ind w:firstLine="851"/>
        <w:jc w:val="both"/>
        <w:rPr>
          <w:color w:val="auto"/>
          <w:sz w:val="28"/>
          <w:szCs w:val="28"/>
        </w:rPr>
      </w:pPr>
      <w:r w:rsidRPr="00AB3FAA">
        <w:rPr>
          <w:color w:val="auto"/>
          <w:sz w:val="28"/>
          <w:szCs w:val="28"/>
        </w:rPr>
        <w:t>6.2.35. Расстояние от площадок с контейнерами до границ участков жилых домов, детских учреждений должно быть не менее 50 м и не более      100 м.</w:t>
      </w:r>
    </w:p>
    <w:p w:rsidR="00543276" w:rsidRPr="00AB3FAA" w:rsidRDefault="007B52A2">
      <w:pPr>
        <w:pStyle w:val="ConsPlusNormal"/>
        <w:widowControl/>
        <w:ind w:firstLine="851"/>
        <w:jc w:val="both"/>
        <w:rPr>
          <w:rFonts w:ascii="Times New Roman" w:hAnsi="Times New Roman" w:cs="Times New Roman"/>
          <w:color w:val="auto"/>
          <w:sz w:val="28"/>
          <w:szCs w:val="28"/>
        </w:rPr>
      </w:pPr>
      <w:r w:rsidRPr="00AB3FAA">
        <w:rPr>
          <w:rFonts w:ascii="Times New Roman" w:hAnsi="Times New Roman" w:cs="Times New Roman"/>
          <w:color w:val="auto"/>
          <w:sz w:val="28"/>
          <w:szCs w:val="28"/>
        </w:rPr>
        <w:t>6.2.36. Предельные размеры земельных участков для усадебных, одно-, двухквартирных и многоквартирных жилых домов блокированного и секционного типа устанавливаются органами местного самоуправления в зависимости от особенностей градостроительной ситуации, типа жилых домов и других местных особенностей.</w:t>
      </w:r>
    </w:p>
    <w:p w:rsidR="00AE39DD" w:rsidRPr="00AB3FAA" w:rsidRDefault="007B52A2" w:rsidP="00AE39DD">
      <w:pPr>
        <w:pStyle w:val="ConsPlusNormal"/>
        <w:widowControl/>
        <w:ind w:firstLine="851"/>
        <w:jc w:val="both"/>
        <w:rPr>
          <w:rFonts w:ascii="Times New Roman" w:hAnsi="Times New Roman"/>
          <w:color w:val="auto"/>
          <w:sz w:val="28"/>
          <w:szCs w:val="28"/>
        </w:rPr>
      </w:pPr>
      <w:r w:rsidRPr="00AB3FAA">
        <w:rPr>
          <w:rFonts w:ascii="Times New Roman" w:hAnsi="Times New Roman" w:cs="Times New Roman"/>
          <w:color w:val="auto"/>
          <w:sz w:val="28"/>
          <w:szCs w:val="28"/>
        </w:rPr>
        <w:t>6.2.37. </w:t>
      </w:r>
      <w:proofErr w:type="gramStart"/>
      <w:r w:rsidR="00AE39DD" w:rsidRPr="00AB3FAA">
        <w:rPr>
          <w:rFonts w:ascii="Times New Roman" w:hAnsi="Times New Roman"/>
          <w:color w:val="auto"/>
          <w:sz w:val="28"/>
          <w:szCs w:val="28"/>
        </w:rPr>
        <w:t>Тип и размеры земельных участков, выделяемых для малоэтажной жилой застройки на индивидуальный дом или квартиру, в зависимости от применяемых типов жилых домов, характера формирующейся застройки (среды), ее размещения в структуре городских или сельских населенных пунктов, приведены в таблице 8 части 1 настоящих Нормативов.</w:t>
      </w:r>
      <w:proofErr w:type="gramEnd"/>
    </w:p>
    <w:p w:rsidR="00AE39DD" w:rsidRPr="00AB3FAA" w:rsidRDefault="00AE39DD" w:rsidP="00AE39DD">
      <w:pPr>
        <w:ind w:firstLine="851"/>
        <w:jc w:val="both"/>
        <w:rPr>
          <w:color w:val="auto"/>
          <w:sz w:val="28"/>
          <w:szCs w:val="28"/>
        </w:rPr>
      </w:pPr>
      <w:r w:rsidRPr="00AB3FAA">
        <w:rPr>
          <w:color w:val="auto"/>
          <w:sz w:val="28"/>
          <w:szCs w:val="28"/>
        </w:rPr>
        <w:lastRenderedPageBreak/>
        <w:t>6.2.38</w:t>
      </w:r>
      <w:proofErr w:type="gramStart"/>
      <w:r w:rsidRPr="00AB3FAA">
        <w:rPr>
          <w:color w:val="auto"/>
          <w:sz w:val="28"/>
          <w:szCs w:val="28"/>
        </w:rPr>
        <w:t xml:space="preserve"> П</w:t>
      </w:r>
      <w:proofErr w:type="gramEnd"/>
      <w:r w:rsidRPr="00AB3FAA">
        <w:rPr>
          <w:color w:val="auto"/>
          <w:sz w:val="28"/>
          <w:szCs w:val="28"/>
        </w:rPr>
        <w:t>ри развитии существующей жилой застройки, реконструкции кварталов, не допускается локальная реконструкция или точечная застройка жилыми домами при планируемом строительстве жилья, не обеспеченного объектами социальной, транспортной и инженерно-коммунальной инфраструктуры, а также коммунальными и энергетическими ресурсами, в соответствии установленными нормативами обеспеченности и доступности для населения. При реконструкции необходимо обеспечивать снижение пожарной опасности застройки, улучшение санитарно-гигиенических условий, повышения уровня озеленения и благоустройства территории и комфортности проживания населения.</w:t>
      </w:r>
    </w:p>
    <w:p w:rsidR="00AE39DD" w:rsidRPr="00AB3FAA" w:rsidRDefault="00AE39DD" w:rsidP="00AE39DD">
      <w:pPr>
        <w:ind w:firstLine="851"/>
        <w:jc w:val="both"/>
        <w:rPr>
          <w:color w:val="auto"/>
          <w:sz w:val="28"/>
          <w:szCs w:val="28"/>
        </w:rPr>
      </w:pPr>
      <w:r w:rsidRPr="00AB3FAA">
        <w:rPr>
          <w:color w:val="auto"/>
          <w:sz w:val="28"/>
          <w:szCs w:val="28"/>
        </w:rPr>
        <w:t xml:space="preserve">6.2.39 Планировку и застройку жилых зон на резервных территориях необходимо предусматривать </w:t>
      </w:r>
      <w:proofErr w:type="gramStart"/>
      <w:r w:rsidRPr="00AB3FAA">
        <w:rPr>
          <w:color w:val="auto"/>
          <w:sz w:val="28"/>
          <w:szCs w:val="28"/>
        </w:rPr>
        <w:t>в зависимости от конкретных условий в увязке с прилегающей застройкой с учетом</w:t>
      </w:r>
      <w:proofErr w:type="gramEnd"/>
      <w:r w:rsidRPr="00AB3FAA">
        <w:rPr>
          <w:color w:val="auto"/>
          <w:sz w:val="28"/>
          <w:szCs w:val="28"/>
        </w:rPr>
        <w:t xml:space="preserve"> имеющихся планировочных ограничений:</w:t>
      </w:r>
    </w:p>
    <w:p w:rsidR="00AE39DD" w:rsidRPr="00AB3FAA" w:rsidRDefault="00AE39DD" w:rsidP="00AE39DD">
      <w:pPr>
        <w:ind w:firstLine="851"/>
        <w:jc w:val="both"/>
        <w:rPr>
          <w:color w:val="auto"/>
          <w:sz w:val="28"/>
          <w:szCs w:val="28"/>
        </w:rPr>
      </w:pPr>
      <w:r w:rsidRPr="00AB3FAA">
        <w:rPr>
          <w:color w:val="auto"/>
          <w:sz w:val="28"/>
          <w:szCs w:val="28"/>
        </w:rPr>
        <w:t>жилых районов и микрорайонов (кварталов) - в случае расположения резервных территорий на участках, граничащих со сложившейся застройкой городских округов и городских поселений;</w:t>
      </w:r>
    </w:p>
    <w:p w:rsidR="00AE39DD" w:rsidRPr="00AB3FAA" w:rsidRDefault="00AE39DD" w:rsidP="00AE39DD">
      <w:pPr>
        <w:ind w:firstLine="851"/>
        <w:jc w:val="both"/>
        <w:rPr>
          <w:color w:val="auto"/>
          <w:sz w:val="28"/>
          <w:szCs w:val="28"/>
        </w:rPr>
      </w:pPr>
      <w:r w:rsidRPr="00AB3FAA">
        <w:rPr>
          <w:color w:val="auto"/>
          <w:sz w:val="28"/>
          <w:szCs w:val="28"/>
        </w:rPr>
        <w:t>индивидуальной застройки с учетом характера ландшафта резервных территорий.</w:t>
      </w:r>
    </w:p>
    <w:p w:rsidR="00AE39DD" w:rsidRPr="00AB3FAA" w:rsidRDefault="00AE39DD" w:rsidP="00AE39DD">
      <w:pPr>
        <w:ind w:firstLine="851"/>
        <w:jc w:val="both"/>
        <w:rPr>
          <w:color w:val="auto"/>
          <w:sz w:val="28"/>
          <w:szCs w:val="28"/>
        </w:rPr>
      </w:pPr>
      <w:r w:rsidRPr="00AB3FAA">
        <w:rPr>
          <w:color w:val="auto"/>
          <w:sz w:val="28"/>
          <w:szCs w:val="28"/>
        </w:rPr>
        <w:t>При размещении жилой застройки на резервных территориях городского округа или поселения тип застройки определяется с учетом общей структуры их жилищного строительства при соблюдении архитектурно-планировочных, санитарно-гигиенических и экологических требований.</w:t>
      </w:r>
    </w:p>
    <w:p w:rsidR="00AE39DD" w:rsidRPr="00AB3FAA" w:rsidRDefault="00AE39DD" w:rsidP="00AE39DD">
      <w:pPr>
        <w:ind w:firstLine="851"/>
        <w:jc w:val="both"/>
        <w:rPr>
          <w:color w:val="auto"/>
          <w:sz w:val="28"/>
          <w:szCs w:val="28"/>
        </w:rPr>
      </w:pPr>
      <w:r w:rsidRPr="00AB3FAA">
        <w:rPr>
          <w:color w:val="auto"/>
          <w:sz w:val="28"/>
          <w:szCs w:val="28"/>
        </w:rPr>
        <w:t>В малых городах и поселках в районах усадебной застройки, а также в сельских поселениях допускается формировать смешанные зоны с включением малых предприятий по переработке сельскохозяйственного сырья, а также других производственных объектов, размещение которых допустимо в жилых зонах. В сельских поселениях по согласованию с органами санитарно-эпидемиологического надзора в составе смешанных зон допускается размещать малые предприятия, мини-фермы и другие сельскохозяйственные объекты, не требующие устройства санитарно-защитных зон шириной более 50 м.</w:t>
      </w:r>
    </w:p>
    <w:p w:rsidR="00AE39DD" w:rsidRPr="00AB3FAA" w:rsidRDefault="00AE39DD" w:rsidP="00AE39DD">
      <w:pPr>
        <w:ind w:firstLine="851"/>
        <w:jc w:val="both"/>
        <w:rPr>
          <w:color w:val="auto"/>
          <w:sz w:val="28"/>
          <w:szCs w:val="28"/>
        </w:rPr>
      </w:pPr>
      <w:r w:rsidRPr="00AB3FAA">
        <w:rPr>
          <w:color w:val="auto"/>
          <w:sz w:val="28"/>
          <w:szCs w:val="28"/>
        </w:rPr>
        <w:t>6.2.40 Подготовка проекта планировки застроенной территории, включая проект межевания, осуществляется в соответствии с требованиями Градостроительного кодекса Российской Федерации, градостроительного регламента и настоящих Нормативов.</w:t>
      </w:r>
    </w:p>
    <w:p w:rsidR="00AE39DD" w:rsidRPr="00AB3FAA" w:rsidRDefault="00AE39DD" w:rsidP="00AE39DD">
      <w:pPr>
        <w:ind w:firstLine="851"/>
        <w:jc w:val="both"/>
        <w:rPr>
          <w:color w:val="auto"/>
          <w:sz w:val="28"/>
          <w:szCs w:val="28"/>
        </w:rPr>
      </w:pPr>
      <w:proofErr w:type="gramStart"/>
      <w:r w:rsidRPr="00AB3FAA">
        <w:rPr>
          <w:color w:val="auto"/>
          <w:sz w:val="28"/>
          <w:szCs w:val="28"/>
        </w:rPr>
        <w:t>При подготовке проекта планировки застроенной территории следует предусматривать строительство и (или) реконструкцию объектов инженерной, социальной и коммунально-бытовой инфраструктур, упорядочение планировочной структуры и сети улиц, озеленение и благоустройство территории, максимальное сохранение своеобразия архитектурного облика жилых и общественных зданий, их модернизацию и капитальный ремонт, реставрацию и приспособление под современное использование памятников истории и культуры.</w:t>
      </w:r>
      <w:proofErr w:type="gramEnd"/>
    </w:p>
    <w:p w:rsidR="00543276" w:rsidRPr="00AB3FAA" w:rsidRDefault="00543276" w:rsidP="00AE39DD">
      <w:pPr>
        <w:pStyle w:val="ConsPlusNormal"/>
        <w:widowControl/>
        <w:ind w:firstLine="0"/>
        <w:jc w:val="both"/>
        <w:rPr>
          <w:rFonts w:ascii="Times New Roman" w:hAnsi="Times New Roman" w:cs="Times New Roman"/>
          <w:color w:val="auto"/>
          <w:sz w:val="28"/>
          <w:szCs w:val="28"/>
        </w:rPr>
      </w:pPr>
    </w:p>
    <w:p w:rsidR="00543276" w:rsidRPr="00AB3FAA" w:rsidRDefault="007B52A2" w:rsidP="00AE39DD">
      <w:pPr>
        <w:ind w:firstLine="851"/>
        <w:jc w:val="center"/>
        <w:rPr>
          <w:color w:val="auto"/>
          <w:sz w:val="28"/>
          <w:szCs w:val="28"/>
        </w:rPr>
      </w:pPr>
      <w:r w:rsidRPr="00AB3FAA">
        <w:rPr>
          <w:color w:val="auto"/>
          <w:sz w:val="28"/>
          <w:szCs w:val="28"/>
        </w:rPr>
        <w:t>6.3. Общественно-деловые зоны.</w:t>
      </w:r>
    </w:p>
    <w:p w:rsidR="00543276" w:rsidRPr="00AB3FAA" w:rsidRDefault="00543276">
      <w:pPr>
        <w:jc w:val="both"/>
        <w:rPr>
          <w:color w:val="auto"/>
          <w:sz w:val="28"/>
          <w:szCs w:val="28"/>
        </w:rPr>
      </w:pPr>
    </w:p>
    <w:p w:rsidR="00543276" w:rsidRPr="00AB3FAA" w:rsidRDefault="007B52A2">
      <w:pPr>
        <w:ind w:firstLine="851"/>
        <w:jc w:val="both"/>
        <w:rPr>
          <w:color w:val="auto"/>
          <w:sz w:val="28"/>
          <w:szCs w:val="28"/>
        </w:rPr>
      </w:pPr>
      <w:r w:rsidRPr="00AB3FAA">
        <w:rPr>
          <w:color w:val="auto"/>
          <w:sz w:val="28"/>
          <w:szCs w:val="28"/>
        </w:rPr>
        <w:t>6.3.1. </w:t>
      </w:r>
      <w:proofErr w:type="gramStart"/>
      <w:r w:rsidRPr="00AB3FAA">
        <w:rPr>
          <w:color w:val="auto"/>
          <w:sz w:val="28"/>
          <w:szCs w:val="28"/>
        </w:rPr>
        <w:t xml:space="preserve">Общественно – деловые зоны предназначены для размещения объектов здравоохранения, культуры, торговли, общественного питания, социального и коммунально – бытового назначения, предпринимательской деятельности, объектов среднего профессионального и высшего образования, административных, научно – исследовательских учреждений, культовых зданий, стоянок автомобильного транспорта, объектов делового, финансового назначения, иных объектов, связанных с обеспечением жизнедеятельности граждан. </w:t>
      </w:r>
      <w:proofErr w:type="gramEnd"/>
    </w:p>
    <w:p w:rsidR="00543276" w:rsidRPr="00AB3FAA" w:rsidRDefault="007B52A2">
      <w:pPr>
        <w:ind w:firstLine="851"/>
        <w:jc w:val="both"/>
        <w:rPr>
          <w:color w:val="auto"/>
          <w:sz w:val="28"/>
          <w:szCs w:val="28"/>
        </w:rPr>
      </w:pPr>
      <w:r w:rsidRPr="00AB3FAA">
        <w:rPr>
          <w:color w:val="auto"/>
          <w:sz w:val="28"/>
          <w:szCs w:val="28"/>
        </w:rPr>
        <w:t>6.3.2. Количество, состав и местоположение общественных центров принимаются с учетом величины населенного пункта и его роли в системе расселения и функционально планировочной организации территории.</w:t>
      </w:r>
    </w:p>
    <w:p w:rsidR="00543276" w:rsidRPr="00AB3FAA" w:rsidRDefault="007B52A2">
      <w:pPr>
        <w:ind w:firstLine="851"/>
        <w:jc w:val="both"/>
        <w:rPr>
          <w:color w:val="auto"/>
          <w:sz w:val="28"/>
          <w:szCs w:val="28"/>
        </w:rPr>
      </w:pPr>
      <w:r w:rsidRPr="00AB3FAA">
        <w:rPr>
          <w:color w:val="auto"/>
          <w:sz w:val="28"/>
          <w:szCs w:val="28"/>
        </w:rPr>
        <w:t>6.3.3. Структуру и типологию общественных центров, объектов в общественно – деловой зоне и видов обслуживания в зависимости от места формирования общественного центра.</w:t>
      </w:r>
    </w:p>
    <w:p w:rsidR="00543276" w:rsidRPr="00AB3FAA" w:rsidRDefault="007B52A2">
      <w:pPr>
        <w:ind w:firstLine="851"/>
        <w:jc w:val="both"/>
        <w:rPr>
          <w:color w:val="auto"/>
          <w:sz w:val="28"/>
          <w:szCs w:val="28"/>
        </w:rPr>
      </w:pPr>
      <w:r w:rsidRPr="00AB3FAA">
        <w:rPr>
          <w:color w:val="auto"/>
          <w:sz w:val="28"/>
          <w:szCs w:val="28"/>
        </w:rPr>
        <w:t>6.3.4. В перечень объектов капитального строительства, разрешенных для размещения в общественно – деловых зонах, могут включаться жилые дома, гостиницы, гаражи, предприятия индустрии развлечений при отсутствии ограничений на их размещения.</w:t>
      </w:r>
    </w:p>
    <w:p w:rsidR="00543276" w:rsidRPr="00AB3FAA" w:rsidRDefault="007B52A2">
      <w:pPr>
        <w:ind w:firstLine="851"/>
        <w:jc w:val="both"/>
        <w:rPr>
          <w:color w:val="auto"/>
          <w:sz w:val="28"/>
          <w:szCs w:val="28"/>
        </w:rPr>
      </w:pPr>
      <w:r w:rsidRPr="00AB3FAA">
        <w:rPr>
          <w:color w:val="auto"/>
          <w:sz w:val="28"/>
          <w:szCs w:val="28"/>
        </w:rPr>
        <w:t xml:space="preserve">6.3.5. В общественно – деловых зонах допускается размещать производственные предприятия, площадью не более 200 кв.м., находящиеся во встроенных, и встроено – пристроенных помещениях, экологически безопасные и не имеющие санитарно – защитных зон. </w:t>
      </w:r>
    </w:p>
    <w:p w:rsidR="00543276" w:rsidRPr="00AB3FAA" w:rsidRDefault="007B52A2">
      <w:pPr>
        <w:ind w:firstLine="851"/>
        <w:jc w:val="both"/>
        <w:rPr>
          <w:color w:val="auto"/>
          <w:sz w:val="28"/>
          <w:szCs w:val="28"/>
        </w:rPr>
      </w:pPr>
      <w:r w:rsidRPr="00AB3FAA">
        <w:rPr>
          <w:color w:val="auto"/>
          <w:sz w:val="28"/>
          <w:szCs w:val="28"/>
        </w:rPr>
        <w:t>6.3.6. Расчет количества и вместимости организаций, расположенных в общественно – деловой зоне, их размещение следует производить по социальным нормативам, исходя из функционального назначения объекта, в соответствии с приложением 1 к настоящим Нормативам.</w:t>
      </w:r>
    </w:p>
    <w:p w:rsidR="00543276" w:rsidRPr="00AB3FAA" w:rsidRDefault="007B52A2">
      <w:pPr>
        <w:ind w:firstLine="851"/>
        <w:jc w:val="both"/>
        <w:rPr>
          <w:color w:val="auto"/>
          <w:sz w:val="28"/>
          <w:szCs w:val="28"/>
        </w:rPr>
      </w:pPr>
      <w:r w:rsidRPr="00AB3FAA">
        <w:rPr>
          <w:color w:val="auto"/>
          <w:sz w:val="28"/>
          <w:szCs w:val="28"/>
        </w:rPr>
        <w:t xml:space="preserve">Для объектов, не указанных в приложении  1, расчетные данные следует устанавливать по заданию на проектирование. </w:t>
      </w:r>
    </w:p>
    <w:p w:rsidR="00543276" w:rsidRPr="00AB3FAA" w:rsidRDefault="007B52A2">
      <w:pPr>
        <w:ind w:firstLine="851"/>
        <w:jc w:val="both"/>
        <w:rPr>
          <w:color w:val="auto"/>
          <w:sz w:val="28"/>
          <w:szCs w:val="28"/>
        </w:rPr>
      </w:pPr>
      <w:r w:rsidRPr="00AB3FAA">
        <w:rPr>
          <w:color w:val="auto"/>
          <w:sz w:val="28"/>
          <w:szCs w:val="28"/>
        </w:rPr>
        <w:t>6.3.7. Интенсивность использования территории общественно-деловой зоны характеризуется плотностью застройки (тыс. кв</w:t>
      </w:r>
      <w:proofErr w:type="gramStart"/>
      <w:r w:rsidRPr="00AB3FAA">
        <w:rPr>
          <w:color w:val="auto"/>
          <w:sz w:val="28"/>
          <w:szCs w:val="28"/>
        </w:rPr>
        <w:t>.м</w:t>
      </w:r>
      <w:proofErr w:type="gramEnd"/>
      <w:r w:rsidRPr="00AB3FAA">
        <w:rPr>
          <w:color w:val="auto"/>
          <w:sz w:val="28"/>
          <w:szCs w:val="28"/>
        </w:rPr>
        <w:t>/га) и процентом застроенности территории.</w:t>
      </w:r>
    </w:p>
    <w:p w:rsidR="00543276" w:rsidRPr="00AB3FAA" w:rsidRDefault="007B52A2">
      <w:pPr>
        <w:ind w:firstLine="851"/>
        <w:jc w:val="both"/>
        <w:rPr>
          <w:color w:val="auto"/>
          <w:sz w:val="28"/>
          <w:szCs w:val="28"/>
        </w:rPr>
      </w:pPr>
      <w:r w:rsidRPr="00AB3FAA">
        <w:rPr>
          <w:color w:val="auto"/>
          <w:sz w:val="28"/>
          <w:szCs w:val="28"/>
        </w:rPr>
        <w:t>Интенсивность застройки территории, занимаемой зданиями различного функционального назначения, следует принимать с учетом сложившейся планировки и застройки.</w:t>
      </w:r>
    </w:p>
    <w:p w:rsidR="00543276" w:rsidRPr="00AB3FAA" w:rsidRDefault="007B52A2">
      <w:pPr>
        <w:ind w:firstLine="851"/>
        <w:jc w:val="both"/>
        <w:rPr>
          <w:color w:val="auto"/>
          <w:sz w:val="28"/>
          <w:szCs w:val="28"/>
        </w:rPr>
      </w:pPr>
      <w:r w:rsidRPr="00AB3FAA">
        <w:rPr>
          <w:color w:val="auto"/>
          <w:sz w:val="28"/>
          <w:szCs w:val="28"/>
        </w:rPr>
        <w:t>6.3.8. Размер земельного участка, предоставляемого для зданий общественно-деловой зоны, определяется по нормативам, приведенным в приложении 1 к настоящим Нормативам, или по заданию на проектирование.</w:t>
      </w:r>
    </w:p>
    <w:p w:rsidR="00543276" w:rsidRPr="00AB3FAA" w:rsidRDefault="007B52A2">
      <w:pPr>
        <w:ind w:firstLine="851"/>
        <w:jc w:val="both"/>
        <w:rPr>
          <w:color w:val="auto"/>
          <w:sz w:val="28"/>
          <w:szCs w:val="28"/>
        </w:rPr>
      </w:pPr>
      <w:r w:rsidRPr="00AB3FAA">
        <w:rPr>
          <w:color w:val="auto"/>
          <w:sz w:val="28"/>
          <w:szCs w:val="28"/>
        </w:rPr>
        <w:t>6.3.9. Здания в общественно-деловой зоне следует размещать с отступом от красных линий. Размещение зданий по красной линии допускается в условиях реконструкции сложившейся застройки при соответствующем обосновании и согласовании с уполномоченными органами местного самоуправления.</w:t>
      </w:r>
    </w:p>
    <w:p w:rsidR="00543276" w:rsidRPr="00AB3FAA" w:rsidRDefault="007B52A2">
      <w:pPr>
        <w:ind w:firstLine="851"/>
        <w:jc w:val="both"/>
        <w:rPr>
          <w:color w:val="auto"/>
          <w:sz w:val="28"/>
          <w:szCs w:val="28"/>
        </w:rPr>
      </w:pPr>
      <w:r w:rsidRPr="00AB3FAA">
        <w:rPr>
          <w:color w:val="auto"/>
          <w:sz w:val="28"/>
          <w:szCs w:val="28"/>
        </w:rPr>
        <w:lastRenderedPageBreak/>
        <w:t>6.3.10. В общественно-деловой зоне в зависимости от ее размеров и планировочной организации формируется система взаимосвязанных общественных пространств (главные улицы, площади, пешеходные зоны).</w:t>
      </w:r>
    </w:p>
    <w:p w:rsidR="00543276" w:rsidRPr="00AB3FAA" w:rsidRDefault="007B52A2">
      <w:pPr>
        <w:ind w:firstLine="851"/>
        <w:jc w:val="both"/>
        <w:rPr>
          <w:color w:val="auto"/>
          <w:sz w:val="28"/>
          <w:szCs w:val="28"/>
        </w:rPr>
      </w:pPr>
      <w:r w:rsidRPr="00AB3FAA">
        <w:rPr>
          <w:color w:val="auto"/>
          <w:sz w:val="28"/>
          <w:szCs w:val="28"/>
        </w:rPr>
        <w:t>При этом формируется единая пешеходная зона, обеспечивающая удобство подхода к зданиям центра, остановкам транспорта и озелененным рекреационным площадкам.</w:t>
      </w:r>
    </w:p>
    <w:p w:rsidR="00543276" w:rsidRPr="00AB3FAA" w:rsidRDefault="007B52A2">
      <w:pPr>
        <w:ind w:firstLine="851"/>
        <w:jc w:val="both"/>
        <w:rPr>
          <w:color w:val="auto"/>
          <w:sz w:val="28"/>
          <w:szCs w:val="28"/>
        </w:rPr>
      </w:pPr>
      <w:r w:rsidRPr="00AB3FAA">
        <w:rPr>
          <w:color w:val="auto"/>
          <w:sz w:val="28"/>
          <w:szCs w:val="28"/>
        </w:rPr>
        <w:t>6.3.11. Высокая градостроительная значимость территорий общественно-деловых зон определяет индивидуальный подход к проектированию зданий (в том числе этажности) и объектов комплексного благоустройства.</w:t>
      </w:r>
    </w:p>
    <w:p w:rsidR="00543276" w:rsidRPr="00AB3FAA" w:rsidRDefault="007B52A2">
      <w:pPr>
        <w:ind w:firstLine="851"/>
        <w:jc w:val="both"/>
        <w:rPr>
          <w:color w:val="auto"/>
          <w:sz w:val="28"/>
          <w:szCs w:val="28"/>
        </w:rPr>
      </w:pPr>
      <w:proofErr w:type="gramStart"/>
      <w:r w:rsidRPr="00AB3FAA">
        <w:rPr>
          <w:color w:val="auto"/>
          <w:sz w:val="28"/>
          <w:szCs w:val="28"/>
        </w:rPr>
        <w:t>При проектировании комплексного благоустройства общественно-деловых зон следует обеспечивать открытость и проницаемость территорий для визуального восприятия, условия для беспрепятственного передвижения населения, включая маломобильные группы (в соответствии с требованиями раздела «Обеспечение доступности объектов социальной инфраструктуры для инвалидов и маломобильных групп населения» настоящих Нормативов), достижение стилевого единства элементов благоустройства (в том числе функционального декоративного ограждения) с окружающей застройкой.</w:t>
      </w:r>
      <w:proofErr w:type="gramEnd"/>
    </w:p>
    <w:p w:rsidR="00543276" w:rsidRPr="00AB3FAA" w:rsidRDefault="007B52A2">
      <w:pPr>
        <w:ind w:firstLine="851"/>
        <w:jc w:val="both"/>
        <w:rPr>
          <w:color w:val="auto"/>
          <w:sz w:val="28"/>
          <w:szCs w:val="28"/>
        </w:rPr>
      </w:pPr>
      <w:r w:rsidRPr="00AB3FAA">
        <w:rPr>
          <w:color w:val="auto"/>
          <w:sz w:val="28"/>
          <w:szCs w:val="28"/>
        </w:rPr>
        <w:t>Комплексное благоустройство участков специализированных зданий с закрытым или ограниченным режимом посещения (органы управления, учреждения здравоохранения и другие) следует проектировать в соответствии с заданием на проектирование и отраслевой спецификой.</w:t>
      </w:r>
    </w:p>
    <w:p w:rsidR="00543276" w:rsidRPr="00AB3FAA" w:rsidRDefault="007B52A2">
      <w:pPr>
        <w:ind w:firstLine="851"/>
        <w:jc w:val="both"/>
        <w:rPr>
          <w:color w:val="auto"/>
          <w:sz w:val="28"/>
          <w:szCs w:val="28"/>
        </w:rPr>
      </w:pPr>
      <w:r w:rsidRPr="00AB3FAA">
        <w:rPr>
          <w:color w:val="auto"/>
          <w:sz w:val="28"/>
          <w:szCs w:val="28"/>
        </w:rPr>
        <w:t>6.3.12. Размещение объектов и сетей инженерной инфраструктуры общественно-деловой зоны следует осуществлять в соответствии с требованиями подраздела «Зоны инженерной инфраструктуры» настоящих Нормативов.</w:t>
      </w:r>
    </w:p>
    <w:p w:rsidR="00543276" w:rsidRPr="00AB3FAA" w:rsidRDefault="007B52A2">
      <w:pPr>
        <w:ind w:firstLine="851"/>
        <w:jc w:val="both"/>
        <w:rPr>
          <w:color w:val="auto"/>
          <w:sz w:val="28"/>
          <w:szCs w:val="28"/>
        </w:rPr>
      </w:pPr>
      <w:r w:rsidRPr="00AB3FAA">
        <w:rPr>
          <w:color w:val="auto"/>
          <w:sz w:val="28"/>
          <w:szCs w:val="28"/>
        </w:rPr>
        <w:t>6.3.13. При проектировании транспортной инфраструктуры общественно-деловых зон следует предусматривать увязку с единой системой транспортной и улично-дорожной сети, обеспечивающую удобные, быстрые и безопасные транспортные связи со всеми функциональными зонами.</w:t>
      </w:r>
    </w:p>
    <w:p w:rsidR="00543276" w:rsidRPr="00AB3FAA" w:rsidRDefault="007B52A2">
      <w:pPr>
        <w:ind w:firstLine="851"/>
        <w:jc w:val="both"/>
        <w:rPr>
          <w:color w:val="auto"/>
          <w:sz w:val="28"/>
          <w:szCs w:val="28"/>
        </w:rPr>
      </w:pPr>
      <w:r w:rsidRPr="00AB3FAA">
        <w:rPr>
          <w:color w:val="auto"/>
          <w:sz w:val="28"/>
          <w:szCs w:val="28"/>
        </w:rPr>
        <w:t>Подъезд грузового автомобильного транспорта к объектам, расположенным в общественно-деловой зоне, на магистральных улицах должен быть организован с боковых или параллельных улиц, без пересечения пешеходного пути.</w:t>
      </w:r>
    </w:p>
    <w:p w:rsidR="00543276" w:rsidRPr="00AB3FAA" w:rsidRDefault="007B52A2">
      <w:pPr>
        <w:ind w:firstLine="851"/>
        <w:jc w:val="both"/>
        <w:rPr>
          <w:color w:val="auto"/>
          <w:sz w:val="28"/>
          <w:szCs w:val="28"/>
        </w:rPr>
      </w:pPr>
      <w:r w:rsidRPr="00AB3FAA">
        <w:rPr>
          <w:color w:val="auto"/>
          <w:sz w:val="28"/>
          <w:szCs w:val="28"/>
        </w:rPr>
        <w:t>6.3.15. Дошкольные образовательные учреждения (далее - ДОУ) следует размещать в соответствии с требованиями СанПиН 2.4.1.1249-03.</w:t>
      </w:r>
    </w:p>
    <w:p w:rsidR="00AE39DD" w:rsidRPr="00AB3FAA" w:rsidRDefault="00AE39DD" w:rsidP="00AE39DD">
      <w:pPr>
        <w:ind w:firstLine="851"/>
        <w:jc w:val="both"/>
        <w:rPr>
          <w:rFonts w:cs="Arial"/>
          <w:color w:val="auto"/>
          <w:sz w:val="28"/>
          <w:szCs w:val="28"/>
        </w:rPr>
      </w:pPr>
      <w:r w:rsidRPr="00AB3FAA">
        <w:rPr>
          <w:rFonts w:cs="Arial"/>
          <w:color w:val="auto"/>
          <w:sz w:val="28"/>
          <w:szCs w:val="28"/>
        </w:rPr>
        <w:t>6.3.16</w:t>
      </w:r>
      <w:proofErr w:type="gramStart"/>
      <w:r w:rsidRPr="00AB3FAA">
        <w:rPr>
          <w:color w:val="auto"/>
          <w:sz w:val="28"/>
          <w:szCs w:val="28"/>
        </w:rPr>
        <w:t xml:space="preserve"> </w:t>
      </w:r>
      <w:r w:rsidRPr="00AB3FAA">
        <w:rPr>
          <w:rFonts w:cs="Arial"/>
          <w:color w:val="auto"/>
          <w:sz w:val="28"/>
          <w:szCs w:val="28"/>
        </w:rPr>
        <w:t>П</w:t>
      </w:r>
      <w:proofErr w:type="gramEnd"/>
      <w:r w:rsidRPr="00AB3FAA">
        <w:rPr>
          <w:rFonts w:cs="Arial"/>
          <w:color w:val="auto"/>
          <w:sz w:val="28"/>
          <w:szCs w:val="28"/>
        </w:rPr>
        <w:t>ри размещении ДОО следует учитывать нормативную обеспеченность и нормативный радиус их пешеходной доступности в соответствии с Приложением № 1 к настоящим Нормативам и таблицей 5.1 основной части настоящих Нормативов.</w:t>
      </w:r>
    </w:p>
    <w:p w:rsidR="00AE39DD" w:rsidRPr="00AB3FAA" w:rsidRDefault="00AE39DD" w:rsidP="00AE39DD">
      <w:pPr>
        <w:ind w:firstLine="851"/>
        <w:jc w:val="both"/>
        <w:rPr>
          <w:rFonts w:cs="Arial"/>
          <w:color w:val="auto"/>
          <w:sz w:val="28"/>
          <w:szCs w:val="28"/>
        </w:rPr>
      </w:pPr>
      <w:r w:rsidRPr="00AB3FAA">
        <w:rPr>
          <w:rFonts w:cs="Arial"/>
          <w:color w:val="auto"/>
          <w:sz w:val="28"/>
          <w:szCs w:val="28"/>
        </w:rPr>
        <w:t>6.3.17. Минимальная обеспеченность дошкольными образовательными организациями, а также величина площади земельных участков для проектируемых дошкольных образовательных организаций принимаются в соответствии с приложением 1 к настоящим Нормативам.</w:t>
      </w:r>
    </w:p>
    <w:p w:rsidR="00AE39DD" w:rsidRPr="00AB3FAA" w:rsidRDefault="00AE39DD" w:rsidP="00AE39DD">
      <w:pPr>
        <w:ind w:firstLine="851"/>
        <w:jc w:val="both"/>
        <w:rPr>
          <w:rFonts w:cs="Arial"/>
          <w:color w:val="auto"/>
          <w:sz w:val="28"/>
          <w:szCs w:val="28"/>
        </w:rPr>
      </w:pPr>
      <w:proofErr w:type="gramStart"/>
      <w:r w:rsidRPr="00AB3FAA">
        <w:rPr>
          <w:rFonts w:cs="Arial"/>
          <w:color w:val="auto"/>
          <w:sz w:val="28"/>
          <w:szCs w:val="28"/>
        </w:rPr>
        <w:lastRenderedPageBreak/>
        <w:t>Расчетный показатель мест на 1000 жителей установлен настоящими Нормативами на основании демографических данных по Краснодарскому краю, приведенных в информационных ресурсах Управления Федеральной службы государственной статистики по Краснодарскому краю и Республики Адыгея (статистический сборник «Краснодарский край в цифрах 2017», в соответствии с которыми:</w:t>
      </w:r>
      <w:proofErr w:type="gramEnd"/>
    </w:p>
    <w:p w:rsidR="00AE39DD" w:rsidRPr="00AB3FAA" w:rsidRDefault="00AE39DD" w:rsidP="00AE39DD">
      <w:pPr>
        <w:ind w:firstLine="851"/>
        <w:jc w:val="both"/>
        <w:rPr>
          <w:rFonts w:cs="Arial"/>
          <w:color w:val="auto"/>
          <w:sz w:val="28"/>
          <w:szCs w:val="28"/>
        </w:rPr>
      </w:pPr>
      <w:r w:rsidRPr="00AB3FAA">
        <w:rPr>
          <w:rFonts w:cs="Arial"/>
          <w:color w:val="auto"/>
          <w:sz w:val="28"/>
          <w:szCs w:val="28"/>
        </w:rPr>
        <w:t>численность населения Краснодарского края (2018) - 5603,4 тыс. человек, в том числе городского населения 3075,2 тыс. чел. - 54,9%; сельское население 2528,3 тыс. чел.- 45,1%;</w:t>
      </w:r>
    </w:p>
    <w:p w:rsidR="00AE39DD" w:rsidRPr="00AB3FAA" w:rsidRDefault="00AE39DD" w:rsidP="00AE39DD">
      <w:pPr>
        <w:ind w:firstLine="851"/>
        <w:jc w:val="both"/>
        <w:rPr>
          <w:rFonts w:cs="Arial"/>
          <w:color w:val="auto"/>
          <w:sz w:val="28"/>
          <w:szCs w:val="28"/>
        </w:rPr>
      </w:pPr>
      <w:r w:rsidRPr="00AB3FAA">
        <w:rPr>
          <w:rFonts w:cs="Arial"/>
          <w:color w:val="auto"/>
          <w:sz w:val="28"/>
          <w:szCs w:val="28"/>
        </w:rPr>
        <w:t>численность детей в дошкольных организациях - 275,6 тыс. человек (при охвате 66%);</w:t>
      </w:r>
    </w:p>
    <w:p w:rsidR="00AE39DD" w:rsidRPr="00AB3FAA" w:rsidRDefault="00AE39DD" w:rsidP="00AE39DD">
      <w:pPr>
        <w:ind w:firstLine="851"/>
        <w:jc w:val="both"/>
        <w:rPr>
          <w:rFonts w:cs="Arial"/>
          <w:color w:val="auto"/>
          <w:sz w:val="28"/>
          <w:szCs w:val="28"/>
        </w:rPr>
      </w:pPr>
      <w:r w:rsidRPr="00AB3FAA">
        <w:rPr>
          <w:rFonts w:cs="Arial"/>
          <w:color w:val="auto"/>
          <w:sz w:val="28"/>
          <w:szCs w:val="28"/>
        </w:rPr>
        <w:t>Таким образом, расчетная численность детей дошкольного возраста в Краснодарском крае составит 417,6 тыс. человек.</w:t>
      </w:r>
    </w:p>
    <w:p w:rsidR="00AE39DD" w:rsidRPr="00AB3FAA" w:rsidRDefault="00AE39DD" w:rsidP="00AE39DD">
      <w:pPr>
        <w:ind w:firstLine="851"/>
        <w:jc w:val="both"/>
        <w:rPr>
          <w:rFonts w:cs="Arial"/>
          <w:color w:val="auto"/>
          <w:sz w:val="28"/>
          <w:szCs w:val="28"/>
        </w:rPr>
      </w:pPr>
      <w:proofErr w:type="gramStart"/>
      <w:r w:rsidRPr="00AB3FAA">
        <w:rPr>
          <w:rFonts w:cs="Arial"/>
          <w:color w:val="auto"/>
          <w:sz w:val="28"/>
          <w:szCs w:val="28"/>
        </w:rPr>
        <w:t>На основании указанных исходных данных, устойчивой тенденции роста рождаемости по сравнению с 2004 годом и принципа определения расчетного показателя в соответствии с СП 42.13330.2011 (Расчетный показатель мест на 1000 жителей устанавливается в зависимости от демографической структуры поселения, принимая расчетный уровень обеспеченности детей дошкольными организациями в пределах 85%, в том числе общего типа 70%, специализированного - 3%, оздоровительного - 12%) в среднем по</w:t>
      </w:r>
      <w:proofErr w:type="gramEnd"/>
      <w:r w:rsidRPr="00AB3FAA">
        <w:rPr>
          <w:rFonts w:cs="Arial"/>
          <w:color w:val="auto"/>
          <w:sz w:val="28"/>
          <w:szCs w:val="28"/>
        </w:rPr>
        <w:t xml:space="preserve"> краю определено:</w:t>
      </w:r>
    </w:p>
    <w:p w:rsidR="00AE39DD" w:rsidRPr="00AB3FAA" w:rsidRDefault="00AE39DD" w:rsidP="00AE39DD">
      <w:pPr>
        <w:ind w:firstLine="851"/>
        <w:jc w:val="both"/>
        <w:rPr>
          <w:rFonts w:cs="Arial"/>
          <w:color w:val="auto"/>
          <w:sz w:val="28"/>
          <w:szCs w:val="28"/>
        </w:rPr>
      </w:pPr>
      <w:proofErr w:type="gramStart"/>
      <w:r w:rsidRPr="00AB3FAA">
        <w:rPr>
          <w:rFonts w:cs="Arial"/>
          <w:color w:val="auto"/>
          <w:sz w:val="28"/>
          <w:szCs w:val="28"/>
        </w:rPr>
        <w:t>Для городских территорий Краснодарского края (городского населения 3075.2 тыс. чел. - 54,9 с учетом роста рождаемости (около 27%) и доли детского дошкольного населения за последний период 10 лет с учетом 4-летнего пребывания, потребность в местах в расчете на 1000 жителей:</w:t>
      </w:r>
      <w:proofErr w:type="gramEnd"/>
    </w:p>
    <w:p w:rsidR="00AE39DD" w:rsidRPr="00AB3FAA" w:rsidRDefault="00AE39DD" w:rsidP="00AE39DD">
      <w:pPr>
        <w:ind w:firstLine="851"/>
        <w:jc w:val="both"/>
        <w:rPr>
          <w:rFonts w:cs="Arial"/>
          <w:color w:val="auto"/>
          <w:sz w:val="28"/>
          <w:szCs w:val="28"/>
        </w:rPr>
      </w:pPr>
      <w:r w:rsidRPr="00AB3FAA">
        <w:rPr>
          <w:rFonts w:cs="Arial"/>
          <w:color w:val="auto"/>
          <w:sz w:val="28"/>
          <w:szCs w:val="28"/>
        </w:rPr>
        <w:t>общего типа - 56,9 места или 57 мест на 1 тыс. человек, специализированного типа - 2,4 места, оздоровительного типа - 9,7 места.</w:t>
      </w:r>
    </w:p>
    <w:p w:rsidR="00AE39DD" w:rsidRPr="00AB3FAA" w:rsidRDefault="00AE39DD" w:rsidP="00AE39DD">
      <w:pPr>
        <w:ind w:firstLine="851"/>
        <w:jc w:val="both"/>
        <w:rPr>
          <w:rFonts w:cs="Arial"/>
          <w:color w:val="auto"/>
          <w:sz w:val="28"/>
          <w:szCs w:val="28"/>
        </w:rPr>
      </w:pPr>
      <w:r w:rsidRPr="00AB3FAA">
        <w:rPr>
          <w:rFonts w:cs="Arial"/>
          <w:color w:val="auto"/>
          <w:sz w:val="28"/>
          <w:szCs w:val="28"/>
        </w:rPr>
        <w:t>Для сельских территорий Краснодарского края (сельское население 2528.3 тыс. чел. - 45,1%) с учетом сокращения рождаемости и доли детского дошкольного населения (-17%) за последний период 10 лет с учетом 4-летнего пребывания, потребность в местах в расчете на 1000 жителей:</w:t>
      </w:r>
    </w:p>
    <w:p w:rsidR="00AE39DD" w:rsidRPr="00AB3FAA" w:rsidRDefault="00AE39DD" w:rsidP="00AE39DD">
      <w:pPr>
        <w:ind w:firstLine="851"/>
        <w:jc w:val="both"/>
        <w:rPr>
          <w:rFonts w:cs="Arial"/>
          <w:color w:val="auto"/>
          <w:sz w:val="28"/>
          <w:szCs w:val="28"/>
        </w:rPr>
      </w:pPr>
      <w:r w:rsidRPr="00AB3FAA">
        <w:rPr>
          <w:rFonts w:cs="Arial"/>
          <w:color w:val="auto"/>
          <w:sz w:val="28"/>
          <w:szCs w:val="28"/>
        </w:rPr>
        <w:t>общего типа - 49,1 или 49 мест на 1 тыс. человек, специализированного типа - 2,1 мест, оздоровительного типа - 8,4 мест.</w:t>
      </w:r>
    </w:p>
    <w:p w:rsidR="00AE39DD" w:rsidRPr="00AB3FAA" w:rsidRDefault="00AE39DD" w:rsidP="00AE39DD">
      <w:pPr>
        <w:ind w:firstLine="851"/>
        <w:jc w:val="both"/>
        <w:rPr>
          <w:rFonts w:cs="Arial"/>
          <w:color w:val="auto"/>
          <w:sz w:val="28"/>
          <w:szCs w:val="28"/>
        </w:rPr>
      </w:pPr>
      <w:proofErr w:type="gramStart"/>
      <w:r w:rsidRPr="00AB3FAA">
        <w:rPr>
          <w:rFonts w:cs="Arial"/>
          <w:color w:val="auto"/>
          <w:sz w:val="28"/>
          <w:szCs w:val="28"/>
        </w:rPr>
        <w:t>При подготовке документации территориального планирования муниципальных образований должны применяться расчетные показатели обеспеченности, установленные местными нормативами градостроительного проектирования на основании демографических данных по муниципальному образованию с учетом существующих дошкольных образовательных организаций и сложившихся социальных, градостроительных условий и перспективной нагрузки от строящегося и планируемого к строительству жилья на их территории.</w:t>
      </w:r>
      <w:proofErr w:type="gramEnd"/>
    </w:p>
    <w:p w:rsidR="00AE39DD" w:rsidRPr="00AB3FAA" w:rsidRDefault="00AE39DD" w:rsidP="00AE39DD">
      <w:pPr>
        <w:ind w:firstLine="851"/>
        <w:jc w:val="both"/>
        <w:rPr>
          <w:rFonts w:cs="Arial"/>
          <w:color w:val="auto"/>
          <w:sz w:val="28"/>
          <w:szCs w:val="28"/>
        </w:rPr>
      </w:pPr>
      <w:r w:rsidRPr="00AB3FAA">
        <w:rPr>
          <w:rFonts w:cs="Arial"/>
          <w:color w:val="auto"/>
          <w:sz w:val="28"/>
          <w:szCs w:val="28"/>
        </w:rPr>
        <w:t xml:space="preserve">При подготовке документации по планировке территории муниципальных образований должны применяться расчетные показатели обеспеченности, установленные местными нормативами градостроительного </w:t>
      </w:r>
      <w:r w:rsidRPr="00AB3FAA">
        <w:rPr>
          <w:rFonts w:cs="Arial"/>
          <w:color w:val="auto"/>
          <w:sz w:val="28"/>
          <w:szCs w:val="28"/>
        </w:rPr>
        <w:lastRenderedPageBreak/>
        <w:t>проектирования на основании задания на проектирование с учетом демографических данных по муниципальному образованию и с учетом существующих дошкольных образовательных организаций на планируемой территории.</w:t>
      </w:r>
    </w:p>
    <w:p w:rsidR="00AE39DD" w:rsidRPr="00AB3FAA" w:rsidRDefault="00AE39DD" w:rsidP="00AE39DD">
      <w:pPr>
        <w:ind w:firstLine="851"/>
        <w:jc w:val="both"/>
        <w:rPr>
          <w:rFonts w:cs="Arial"/>
          <w:color w:val="auto"/>
          <w:sz w:val="28"/>
          <w:szCs w:val="28"/>
        </w:rPr>
      </w:pPr>
      <w:r w:rsidRPr="00AB3FAA">
        <w:rPr>
          <w:rFonts w:cs="Arial"/>
          <w:color w:val="auto"/>
          <w:sz w:val="28"/>
          <w:szCs w:val="28"/>
        </w:rPr>
        <w:t>В поселениях-новостройках при отсутствии данных по демографии расчетное число мест на 1 тыс.</w:t>
      </w:r>
      <w:r w:rsidRPr="00AB3FAA">
        <w:rPr>
          <w:rFonts w:ascii="Roboto" w:hAnsi="Roboto"/>
          <w:color w:val="auto"/>
          <w:sz w:val="28"/>
          <w:szCs w:val="28"/>
        </w:rPr>
        <w:t> чел. населения следует принимать в соответствии с рекомендациями</w:t>
      </w:r>
      <w:r w:rsidRPr="00AB3FAA">
        <w:rPr>
          <w:rFonts w:cs="Arial"/>
          <w:color w:val="auto"/>
          <w:sz w:val="28"/>
          <w:szCs w:val="28"/>
        </w:rPr>
        <w:t xml:space="preserve">     приложения 1 к настоящим Нормативам</w:t>
      </w:r>
      <w:r w:rsidRPr="00AB3FAA">
        <w:rPr>
          <w:rFonts w:ascii="Roboto" w:hAnsi="Roboto"/>
          <w:color w:val="auto"/>
          <w:sz w:val="28"/>
          <w:szCs w:val="28"/>
        </w:rPr>
        <w:t>.</w:t>
      </w:r>
    </w:p>
    <w:p w:rsidR="00AE39DD" w:rsidRPr="00AB3FAA" w:rsidRDefault="00AE39DD" w:rsidP="00AE39DD">
      <w:pPr>
        <w:tabs>
          <w:tab w:val="left" w:pos="709"/>
        </w:tabs>
        <w:ind w:firstLine="851"/>
        <w:jc w:val="both"/>
        <w:rPr>
          <w:rFonts w:cs="Arial"/>
          <w:color w:val="auto"/>
          <w:sz w:val="28"/>
          <w:szCs w:val="28"/>
        </w:rPr>
      </w:pPr>
      <w:r w:rsidRPr="00AB3FAA">
        <w:rPr>
          <w:rFonts w:cs="Arial"/>
          <w:color w:val="auto"/>
          <w:sz w:val="28"/>
          <w:szCs w:val="28"/>
        </w:rPr>
        <w:t>6.3.18. Здания общеобразовательных организаций следует размещать в соответствии с требованиями СП 2.4.3648-20 и СП 251.1325800.2016.</w:t>
      </w:r>
    </w:p>
    <w:p w:rsidR="00543276" w:rsidRPr="00AB3FAA" w:rsidRDefault="007B52A2">
      <w:pPr>
        <w:ind w:firstLine="851"/>
        <w:jc w:val="both"/>
        <w:rPr>
          <w:color w:val="auto"/>
          <w:sz w:val="28"/>
          <w:szCs w:val="28"/>
        </w:rPr>
      </w:pPr>
      <w:r w:rsidRPr="00AB3FAA">
        <w:rPr>
          <w:color w:val="auto"/>
          <w:sz w:val="28"/>
          <w:szCs w:val="28"/>
        </w:rPr>
        <w:t>6.3.20. Минимальную обеспеченность общеобразовательными учреждениями, площадь их участков и размещение принимают в соответствии с приложением 1 к настоящим Нормативам.</w:t>
      </w:r>
    </w:p>
    <w:p w:rsidR="00AE39DD" w:rsidRPr="00AB3FAA" w:rsidRDefault="007B52A2" w:rsidP="00AE39DD">
      <w:pPr>
        <w:ind w:firstLine="851"/>
        <w:jc w:val="both"/>
        <w:rPr>
          <w:rFonts w:cs="Arial"/>
          <w:color w:val="auto"/>
          <w:sz w:val="28"/>
          <w:szCs w:val="28"/>
        </w:rPr>
      </w:pPr>
      <w:r w:rsidRPr="00AB3FAA">
        <w:rPr>
          <w:color w:val="auto"/>
          <w:sz w:val="28"/>
          <w:szCs w:val="28"/>
        </w:rPr>
        <w:t>6.3.22. </w:t>
      </w:r>
      <w:r w:rsidR="00AE39DD" w:rsidRPr="00AB3FAA">
        <w:rPr>
          <w:rFonts w:cs="Arial"/>
          <w:color w:val="auto"/>
          <w:sz w:val="28"/>
          <w:szCs w:val="28"/>
        </w:rPr>
        <w:t>Учреждения начального профессионального образования - профессионально-технические училища (далее - учреждения НПО) следует размещать в соответствии с требованиями СП 279.1325800.2016.</w:t>
      </w:r>
    </w:p>
    <w:p w:rsidR="00543276" w:rsidRPr="00AB3FAA" w:rsidRDefault="007B52A2">
      <w:pPr>
        <w:ind w:firstLine="851"/>
        <w:jc w:val="both"/>
        <w:rPr>
          <w:color w:val="auto"/>
          <w:sz w:val="28"/>
          <w:szCs w:val="28"/>
        </w:rPr>
      </w:pPr>
      <w:r w:rsidRPr="00AB3FAA">
        <w:rPr>
          <w:color w:val="auto"/>
          <w:sz w:val="28"/>
          <w:szCs w:val="28"/>
        </w:rPr>
        <w:t>6.3.23. Учебные здания следует проектировать высотой не более четырех этажей и размещать с отступом от красной линии не менее 10 м.</w:t>
      </w:r>
    </w:p>
    <w:p w:rsidR="00543276" w:rsidRPr="00AB3FAA" w:rsidRDefault="007B52A2">
      <w:pPr>
        <w:jc w:val="both"/>
        <w:rPr>
          <w:color w:val="auto"/>
          <w:sz w:val="28"/>
          <w:szCs w:val="28"/>
        </w:rPr>
      </w:pPr>
      <w:r w:rsidRPr="00AB3FAA">
        <w:rPr>
          <w:color w:val="auto"/>
          <w:sz w:val="28"/>
          <w:szCs w:val="28"/>
        </w:rPr>
        <w:t>Учебно-производственные помещения, спортзал и столовую следует выделять в отдельные блоки, связанные переходом с основным корпусом.</w:t>
      </w:r>
    </w:p>
    <w:p w:rsidR="00543276" w:rsidRPr="00AB3FAA" w:rsidRDefault="007B52A2">
      <w:pPr>
        <w:ind w:firstLine="851"/>
        <w:jc w:val="both"/>
        <w:rPr>
          <w:color w:val="auto"/>
          <w:sz w:val="28"/>
          <w:szCs w:val="28"/>
        </w:rPr>
      </w:pPr>
      <w:r w:rsidRPr="00AB3FAA">
        <w:rPr>
          <w:color w:val="auto"/>
          <w:sz w:val="28"/>
          <w:szCs w:val="28"/>
        </w:rPr>
        <w:t>6.3.24. Размеры земельных участков для учреждений НПО следует принимать в соответствии с приложением 1 к настоящим Нормативам.</w:t>
      </w:r>
    </w:p>
    <w:p w:rsidR="00543276" w:rsidRPr="00AB3FAA" w:rsidRDefault="007B52A2">
      <w:pPr>
        <w:ind w:firstLine="851"/>
        <w:jc w:val="both"/>
        <w:rPr>
          <w:color w:val="auto"/>
          <w:sz w:val="28"/>
          <w:szCs w:val="28"/>
        </w:rPr>
      </w:pPr>
      <w:r w:rsidRPr="00AB3FAA">
        <w:rPr>
          <w:color w:val="auto"/>
          <w:sz w:val="28"/>
          <w:szCs w:val="28"/>
        </w:rPr>
        <w:t>6.3.25. </w:t>
      </w:r>
      <w:proofErr w:type="gramStart"/>
      <w:r w:rsidRPr="00AB3FAA">
        <w:rPr>
          <w:color w:val="auto"/>
          <w:sz w:val="28"/>
          <w:szCs w:val="28"/>
        </w:rPr>
        <w:t>Земельные участки, отводимые для  учебных заведений, должны обеспечивать размещение полного комплекса учебно-научных, жилых и хозяйственно-бытовых зданий и сооружений с учетом функциональной взаимосвязи с инженерной, транспортной и социальной инфраструктурами населенного пункта.</w:t>
      </w:r>
      <w:proofErr w:type="gramEnd"/>
    </w:p>
    <w:p w:rsidR="00543276" w:rsidRPr="00AB3FAA" w:rsidRDefault="007B52A2">
      <w:pPr>
        <w:ind w:firstLine="851"/>
        <w:jc w:val="both"/>
        <w:rPr>
          <w:color w:val="auto"/>
          <w:sz w:val="28"/>
          <w:szCs w:val="28"/>
        </w:rPr>
      </w:pPr>
      <w:r w:rsidRPr="00AB3FAA">
        <w:rPr>
          <w:color w:val="auto"/>
          <w:sz w:val="28"/>
          <w:szCs w:val="28"/>
        </w:rPr>
        <w:t>6.3.26. Расстояния от территории учебных заведений до промышленных, коммунальных, сельскохозяйственных объектов, транспортных дорог и магистралей определяются в соответствии с требованиями к санитарно-защитным зонам указанных объектов и сооружений.</w:t>
      </w:r>
    </w:p>
    <w:p w:rsidR="00543276" w:rsidRPr="00AB3FAA" w:rsidRDefault="007B52A2">
      <w:pPr>
        <w:ind w:firstLine="851"/>
        <w:jc w:val="both"/>
        <w:rPr>
          <w:color w:val="auto"/>
          <w:sz w:val="28"/>
          <w:szCs w:val="28"/>
        </w:rPr>
      </w:pPr>
      <w:r w:rsidRPr="00AB3FAA">
        <w:rPr>
          <w:color w:val="auto"/>
          <w:sz w:val="28"/>
          <w:szCs w:val="28"/>
        </w:rPr>
        <w:t>6.3.27. Лечебные учреждения размещаются в соответствии с требованиями СанПиН 2.1.3.1375-03 и приложением 1 к настоящим Нормативам.</w:t>
      </w:r>
    </w:p>
    <w:p w:rsidR="006B7DB4" w:rsidRPr="00AB3FAA" w:rsidRDefault="007B52A2" w:rsidP="006B7DB4">
      <w:pPr>
        <w:ind w:firstLine="851"/>
        <w:jc w:val="both"/>
        <w:rPr>
          <w:rFonts w:cs="Arial"/>
          <w:color w:val="auto"/>
          <w:sz w:val="28"/>
          <w:szCs w:val="28"/>
        </w:rPr>
      </w:pPr>
      <w:r w:rsidRPr="00AB3FAA">
        <w:rPr>
          <w:color w:val="auto"/>
          <w:sz w:val="28"/>
          <w:szCs w:val="28"/>
        </w:rPr>
        <w:t>6.3.28. </w:t>
      </w:r>
      <w:r w:rsidR="006B7DB4" w:rsidRPr="00AB3FAA">
        <w:rPr>
          <w:color w:val="auto"/>
          <w:sz w:val="28"/>
          <w:szCs w:val="28"/>
        </w:rPr>
        <w:t>Для ориентировочных расчетов показатели количества и вместимости объектов обслуживания территорий малоэтажной застройки допускается принимать в соответствии с СП 30-102-99,</w:t>
      </w:r>
      <w:r w:rsidR="006B7DB4" w:rsidRPr="00AB3FAA">
        <w:rPr>
          <w:rFonts w:cs="Arial"/>
          <w:color w:val="auto"/>
          <w:sz w:val="28"/>
          <w:szCs w:val="28"/>
        </w:rPr>
        <w:t xml:space="preserve"> и приложением 1 к настоящим Нормативам.</w:t>
      </w:r>
    </w:p>
    <w:p w:rsidR="00543276" w:rsidRPr="00AB3FAA" w:rsidRDefault="007B52A2">
      <w:pPr>
        <w:ind w:firstLine="851"/>
        <w:jc w:val="both"/>
        <w:rPr>
          <w:color w:val="auto"/>
          <w:sz w:val="28"/>
          <w:szCs w:val="28"/>
        </w:rPr>
      </w:pPr>
      <w:r w:rsidRPr="00AB3FAA">
        <w:rPr>
          <w:color w:val="auto"/>
          <w:sz w:val="28"/>
          <w:szCs w:val="28"/>
        </w:rPr>
        <w:t xml:space="preserve">6.3.29. Для организации обслуживания на территориях малоэтажной застройки допускается размещение организаций с использованием индивидуальной формы деятельности - детского сада, магазина, кафе, физкультурно-оздоровительного и досугового комплекса, парикмахерской, фотоателье и других, встроенными или пристроенными к жилым домам с размещением преимущественно в первом и цокольном этажах и оборудованием </w:t>
      </w:r>
      <w:r w:rsidRPr="00AB3FAA">
        <w:rPr>
          <w:color w:val="auto"/>
          <w:sz w:val="28"/>
          <w:szCs w:val="28"/>
        </w:rPr>
        <w:lastRenderedPageBreak/>
        <w:t>изолированных от жилых частей здания входов. При этом общая площадь встроенных объектов не должна превышать 150 кв. м.</w:t>
      </w:r>
    </w:p>
    <w:p w:rsidR="00543276" w:rsidRPr="00AB3FAA" w:rsidRDefault="007B52A2">
      <w:pPr>
        <w:ind w:firstLine="851"/>
        <w:jc w:val="both"/>
        <w:rPr>
          <w:color w:val="auto"/>
          <w:sz w:val="28"/>
          <w:szCs w:val="28"/>
        </w:rPr>
      </w:pPr>
      <w:r w:rsidRPr="00AB3FAA">
        <w:rPr>
          <w:color w:val="auto"/>
          <w:sz w:val="28"/>
          <w:szCs w:val="28"/>
        </w:rPr>
        <w:t>Указанные учреждения и предприятия могут иметь центроформирующее значение и размещаться в центральной части жилого образования.</w:t>
      </w:r>
    </w:p>
    <w:p w:rsidR="00543276" w:rsidRPr="00AB3FAA" w:rsidRDefault="007B52A2">
      <w:pPr>
        <w:ind w:firstLine="851"/>
        <w:jc w:val="both"/>
        <w:rPr>
          <w:color w:val="auto"/>
          <w:sz w:val="28"/>
          <w:szCs w:val="28"/>
        </w:rPr>
      </w:pPr>
      <w:r w:rsidRPr="00AB3FAA">
        <w:rPr>
          <w:color w:val="auto"/>
          <w:sz w:val="28"/>
          <w:szCs w:val="28"/>
        </w:rPr>
        <w:t>6.3.30. Объекты со встроенными и пристроенными мастерскими по ремонту и прокату, и мойке автомобилей, ремонту бытовой техники, а также помещениями ритуальных услуг следует размещать на границе жилой зоны.</w:t>
      </w:r>
    </w:p>
    <w:p w:rsidR="00543276" w:rsidRPr="00AB3FAA" w:rsidRDefault="007B52A2">
      <w:pPr>
        <w:ind w:firstLine="851"/>
        <w:jc w:val="both"/>
        <w:rPr>
          <w:color w:val="auto"/>
          <w:sz w:val="28"/>
          <w:szCs w:val="28"/>
        </w:rPr>
      </w:pPr>
      <w:r w:rsidRPr="00AB3FAA">
        <w:rPr>
          <w:color w:val="auto"/>
          <w:sz w:val="28"/>
          <w:szCs w:val="28"/>
        </w:rPr>
        <w:t>6.3.31. Размещение встроенных предприятий, оказывающих вредное влияние на здоровье населения (рентгеноустановок, магазинов стройматериалов, москательно-химических и другое), в условиях малоэтажной застройки не допускается.</w:t>
      </w:r>
    </w:p>
    <w:p w:rsidR="00543276" w:rsidRPr="00AB3FAA" w:rsidRDefault="007B52A2">
      <w:pPr>
        <w:ind w:firstLine="851"/>
        <w:jc w:val="both"/>
        <w:rPr>
          <w:color w:val="auto"/>
          <w:sz w:val="28"/>
          <w:szCs w:val="28"/>
        </w:rPr>
      </w:pPr>
      <w:r w:rsidRPr="00AB3FAA">
        <w:rPr>
          <w:color w:val="auto"/>
          <w:sz w:val="28"/>
          <w:szCs w:val="28"/>
        </w:rPr>
        <w:t>6.3.32. На земельном участке жилого дома со встроенным или пристроенным объектом обслуживания должны быть выделены жилая и общественная зоны. Перед входом в здание необходимо предусматривать стоянку для транспортных средств.</w:t>
      </w:r>
    </w:p>
    <w:p w:rsidR="00543276" w:rsidRPr="00AB3FAA" w:rsidRDefault="007B52A2">
      <w:pPr>
        <w:ind w:firstLine="851"/>
        <w:jc w:val="both"/>
        <w:rPr>
          <w:color w:val="auto"/>
          <w:sz w:val="28"/>
          <w:szCs w:val="28"/>
        </w:rPr>
      </w:pPr>
      <w:r w:rsidRPr="00AB3FAA">
        <w:rPr>
          <w:color w:val="auto"/>
          <w:sz w:val="28"/>
          <w:szCs w:val="28"/>
        </w:rPr>
        <w:t>6.3.33. Следует предусматривать подразделение организаций обслуживания на объекты первой необходимости в каждом населенном пункте и базовые объекты более высокого уровня, размещаемые в административном центре населенного пункта. Перечень объектов повседневного обслуживания сельского населения определяется в соответствии с приложением 1 к настоящим Нормативам.</w:t>
      </w:r>
    </w:p>
    <w:p w:rsidR="00543276" w:rsidRPr="00AB3FAA" w:rsidRDefault="007B52A2">
      <w:pPr>
        <w:ind w:firstLine="851"/>
        <w:jc w:val="both"/>
        <w:rPr>
          <w:color w:val="auto"/>
          <w:sz w:val="28"/>
          <w:szCs w:val="28"/>
        </w:rPr>
      </w:pPr>
      <w:r w:rsidRPr="00AB3FAA">
        <w:rPr>
          <w:color w:val="auto"/>
          <w:sz w:val="28"/>
          <w:szCs w:val="28"/>
        </w:rPr>
        <w:t>Помимо стационарных зданий необходимо предусматривать площадки для сезонной торговли.</w:t>
      </w:r>
    </w:p>
    <w:p w:rsidR="00543276" w:rsidRPr="00AB3FAA" w:rsidRDefault="007B52A2">
      <w:pPr>
        <w:ind w:firstLine="851"/>
        <w:jc w:val="both"/>
        <w:rPr>
          <w:color w:val="auto"/>
          <w:sz w:val="28"/>
          <w:szCs w:val="28"/>
        </w:rPr>
      </w:pPr>
      <w:r w:rsidRPr="00AB3FAA">
        <w:rPr>
          <w:color w:val="auto"/>
          <w:sz w:val="28"/>
          <w:szCs w:val="28"/>
        </w:rPr>
        <w:t>6.3.34. Обеспечение жителей каждого населенного пункта услугами первой необходимости должно осуществляться в пределах пешеходной доступности не более 30 минут (2 - 2,5 км); при этом размещение организаций более высокого уровня обслуживания, в том числе периодического, необходимо предусматривать в границах поселения с пешеходно-транспортной доступностью не более 60 минут.</w:t>
      </w:r>
    </w:p>
    <w:p w:rsidR="006B7DB4" w:rsidRPr="00AB3FAA" w:rsidRDefault="006B7DB4" w:rsidP="006B7DB4">
      <w:pPr>
        <w:ind w:firstLine="851"/>
        <w:jc w:val="both"/>
        <w:rPr>
          <w:color w:val="auto"/>
          <w:sz w:val="28"/>
          <w:szCs w:val="28"/>
        </w:rPr>
      </w:pPr>
      <w:r w:rsidRPr="00AB3FAA">
        <w:rPr>
          <w:color w:val="auto"/>
          <w:sz w:val="28"/>
          <w:szCs w:val="28"/>
        </w:rPr>
        <w:t>6.3.35. Показатели пешеходной или транспортной доступности (радиусы обслуживания) объектов социально-бытового обслуживания населения в сельских поселениях принимаются в соответствии с таблицами 5.1 и 5.2. настоящих Нормативов.</w:t>
      </w:r>
    </w:p>
    <w:p w:rsidR="006B7DB4" w:rsidRPr="00AB3FAA" w:rsidRDefault="006B7DB4" w:rsidP="006B7DB4">
      <w:pPr>
        <w:ind w:firstLine="851"/>
        <w:jc w:val="both"/>
        <w:rPr>
          <w:color w:val="auto"/>
          <w:sz w:val="28"/>
          <w:szCs w:val="28"/>
        </w:rPr>
      </w:pPr>
      <w:r w:rsidRPr="00AB3FAA">
        <w:rPr>
          <w:color w:val="auto"/>
          <w:sz w:val="28"/>
          <w:szCs w:val="28"/>
        </w:rPr>
        <w:t>6.3.36. Потребности населения в организациях обслуживания должны обеспечиваться путем нового строительства и реконструкции существующего фонда в соответствии с требованиями приложения 1 настоящих Нормативов.</w:t>
      </w:r>
    </w:p>
    <w:p w:rsidR="006B7DB4" w:rsidRPr="00AB3FAA" w:rsidRDefault="006B7DB4" w:rsidP="006B7DB4">
      <w:pPr>
        <w:pStyle w:val="aff2"/>
        <w:ind w:firstLine="851"/>
        <w:rPr>
          <w:sz w:val="28"/>
          <w:szCs w:val="28"/>
          <w:lang w:val="ru-RU"/>
        </w:rPr>
      </w:pPr>
      <w:r w:rsidRPr="00AB3FAA">
        <w:rPr>
          <w:rFonts w:cs="Arial"/>
          <w:sz w:val="28"/>
          <w:szCs w:val="28"/>
          <w:lang w:val="ru-RU"/>
        </w:rPr>
        <w:t>6.3.37</w:t>
      </w:r>
      <w:r w:rsidRPr="00AB3FAA">
        <w:rPr>
          <w:sz w:val="28"/>
          <w:szCs w:val="28"/>
          <w:lang w:val="ru-RU"/>
        </w:rPr>
        <w:t xml:space="preserve">. Расчет обеспеченности населения пунктами участковых уполномоченных полиции, их количества и параметров, размеры их земельных участков следует принимать по нормативам обеспеченности, приведенным в таблице 4, а радиус обслуживания в таблице 5.1 основной части настоящих Нормативов. При их размещении и проектировании необходимо также учитывать требования приказа МВД России от 29 марта 2019 г. </w:t>
      </w:r>
      <w:r w:rsidRPr="00AB3FAA">
        <w:rPr>
          <w:sz w:val="28"/>
          <w:szCs w:val="28"/>
        </w:rPr>
        <w:t>N</w:t>
      </w:r>
      <w:r w:rsidRPr="00AB3FAA">
        <w:rPr>
          <w:sz w:val="28"/>
          <w:szCs w:val="28"/>
          <w:lang w:val="ru-RU"/>
        </w:rPr>
        <w:t xml:space="preserve"> 205, а также </w:t>
      </w:r>
      <w:r w:rsidRPr="00AB3FAA">
        <w:rPr>
          <w:sz w:val="28"/>
          <w:szCs w:val="28"/>
          <w:lang w:val="ru-RU"/>
        </w:rPr>
        <w:lastRenderedPageBreak/>
        <w:t>рекомендуемый состав помещений участковых пунктов участковых уполномоченных полиции приведенных в таблицах</w:t>
      </w:r>
      <w:proofErr w:type="gramStart"/>
      <w:r w:rsidRPr="00AB3FAA">
        <w:rPr>
          <w:sz w:val="28"/>
          <w:szCs w:val="28"/>
          <w:lang w:val="ru-RU"/>
        </w:rPr>
        <w:t xml:space="preserve"> Б</w:t>
      </w:r>
      <w:proofErr w:type="gramEnd"/>
      <w:r w:rsidRPr="00AB3FAA">
        <w:rPr>
          <w:sz w:val="28"/>
          <w:szCs w:val="28"/>
          <w:lang w:val="ru-RU"/>
        </w:rPr>
        <w:t xml:space="preserve"> и В.</w:t>
      </w:r>
    </w:p>
    <w:p w:rsidR="006B7DB4" w:rsidRPr="00AB3FAA" w:rsidRDefault="006B7DB4" w:rsidP="006B7DB4">
      <w:pPr>
        <w:pStyle w:val="aff2"/>
        <w:jc w:val="right"/>
        <w:rPr>
          <w:sz w:val="28"/>
          <w:szCs w:val="28"/>
          <w:lang w:val="ru-RU"/>
        </w:rPr>
      </w:pPr>
      <w:r w:rsidRPr="00AB3FAA">
        <w:rPr>
          <w:rStyle w:val="a3"/>
          <w:bCs/>
          <w:color w:val="auto"/>
          <w:sz w:val="28"/>
          <w:szCs w:val="28"/>
          <w:lang w:val="ru-RU"/>
        </w:rPr>
        <w:t>Таблица</w:t>
      </w:r>
      <w:proofErr w:type="gramStart"/>
      <w:r w:rsidRPr="00AB3FAA">
        <w:rPr>
          <w:rStyle w:val="a3"/>
          <w:bCs/>
          <w:color w:val="auto"/>
          <w:sz w:val="28"/>
          <w:szCs w:val="28"/>
          <w:lang w:val="ru-RU"/>
        </w:rPr>
        <w:t xml:space="preserve"> Б</w:t>
      </w:r>
      <w:proofErr w:type="gramEnd"/>
    </w:p>
    <w:p w:rsidR="006B7DB4" w:rsidRPr="00AB3FAA" w:rsidRDefault="006B7DB4" w:rsidP="006B7DB4">
      <w:pPr>
        <w:pStyle w:val="aff2"/>
        <w:rPr>
          <w:sz w:val="28"/>
          <w:szCs w:val="28"/>
          <w:lang w:val="ru-RU"/>
        </w:rPr>
      </w:pPr>
      <w:r w:rsidRPr="00AB3FAA">
        <w:rPr>
          <w:sz w:val="28"/>
          <w:szCs w:val="28"/>
          <w:lang w:val="ru-RU"/>
        </w:rPr>
        <w:t>Состав и площадь помещений участкового пункта полиции, расположенного в условиях городской застройки</w:t>
      </w:r>
    </w:p>
    <w:p w:rsidR="006B7DB4" w:rsidRPr="00AB3FAA" w:rsidRDefault="006B7DB4" w:rsidP="006B7DB4">
      <w:pPr>
        <w:rPr>
          <w:color w:val="auto"/>
        </w:rPr>
      </w:pPr>
    </w:p>
    <w:tbl>
      <w:tblPr>
        <w:tblW w:w="0" w:type="auto"/>
        <w:tblInd w:w="108" w:type="dxa"/>
        <w:tblBorders>
          <w:top w:val="single" w:sz="4" w:space="0" w:color="auto"/>
          <w:left w:val="single" w:sz="4" w:space="0" w:color="auto"/>
          <w:bottom w:val="single" w:sz="4" w:space="0" w:color="auto"/>
          <w:right w:val="single" w:sz="4" w:space="0" w:color="auto"/>
        </w:tblBorders>
        <w:tblLayout w:type="fixed"/>
        <w:tblLook w:val="0000"/>
      </w:tblPr>
      <w:tblGrid>
        <w:gridCol w:w="720"/>
        <w:gridCol w:w="6514"/>
        <w:gridCol w:w="2410"/>
      </w:tblGrid>
      <w:tr w:rsidR="006B7DB4" w:rsidRPr="00AB3FAA" w:rsidTr="00EF622E">
        <w:tc>
          <w:tcPr>
            <w:tcW w:w="720" w:type="dxa"/>
            <w:tcBorders>
              <w:top w:val="single" w:sz="4" w:space="0" w:color="auto"/>
              <w:bottom w:val="single" w:sz="4" w:space="0" w:color="auto"/>
              <w:right w:val="single" w:sz="4" w:space="0" w:color="auto"/>
            </w:tcBorders>
          </w:tcPr>
          <w:p w:rsidR="006B7DB4" w:rsidRPr="00AB3FAA" w:rsidRDefault="006B7DB4" w:rsidP="00EF622E">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N п.п.</w:t>
            </w:r>
          </w:p>
        </w:tc>
        <w:tc>
          <w:tcPr>
            <w:tcW w:w="6514" w:type="dxa"/>
            <w:tcBorders>
              <w:top w:val="single" w:sz="4" w:space="0" w:color="auto"/>
              <w:left w:val="single" w:sz="4" w:space="0" w:color="auto"/>
              <w:bottom w:val="single" w:sz="4" w:space="0" w:color="auto"/>
              <w:right w:val="single" w:sz="4" w:space="0" w:color="auto"/>
            </w:tcBorders>
          </w:tcPr>
          <w:p w:rsidR="006B7DB4" w:rsidRPr="00AB3FAA" w:rsidRDefault="006B7DB4" w:rsidP="00EF622E">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Наименование помещений</w:t>
            </w:r>
          </w:p>
        </w:tc>
        <w:tc>
          <w:tcPr>
            <w:tcW w:w="2410" w:type="dxa"/>
            <w:tcBorders>
              <w:top w:val="single" w:sz="4" w:space="0" w:color="auto"/>
              <w:left w:val="single" w:sz="4" w:space="0" w:color="auto"/>
              <w:bottom w:val="single" w:sz="4" w:space="0" w:color="auto"/>
            </w:tcBorders>
          </w:tcPr>
          <w:p w:rsidR="006B7DB4" w:rsidRPr="00AB3FAA" w:rsidRDefault="006B7DB4" w:rsidP="00EF622E">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Площадь, кв. м.</w:t>
            </w:r>
          </w:p>
        </w:tc>
      </w:tr>
      <w:tr w:rsidR="006B7DB4" w:rsidRPr="00AB3FAA" w:rsidTr="00EF622E">
        <w:tc>
          <w:tcPr>
            <w:tcW w:w="720" w:type="dxa"/>
            <w:tcBorders>
              <w:top w:val="single" w:sz="4" w:space="0" w:color="auto"/>
              <w:bottom w:val="single" w:sz="4" w:space="0" w:color="auto"/>
              <w:right w:val="single" w:sz="4" w:space="0" w:color="auto"/>
            </w:tcBorders>
          </w:tcPr>
          <w:p w:rsidR="006B7DB4" w:rsidRPr="00AB3FAA" w:rsidRDefault="006B7DB4" w:rsidP="00EF622E">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w:t>
            </w:r>
          </w:p>
        </w:tc>
        <w:tc>
          <w:tcPr>
            <w:tcW w:w="6514" w:type="dxa"/>
            <w:tcBorders>
              <w:top w:val="single" w:sz="4" w:space="0" w:color="auto"/>
              <w:left w:val="single" w:sz="4" w:space="0" w:color="auto"/>
              <w:bottom w:val="single" w:sz="4" w:space="0" w:color="auto"/>
              <w:right w:val="single" w:sz="4" w:space="0" w:color="auto"/>
            </w:tcBorders>
          </w:tcPr>
          <w:p w:rsidR="006B7DB4" w:rsidRPr="00AB3FAA" w:rsidRDefault="006B7DB4" w:rsidP="00EF622E">
            <w:pPr>
              <w:pStyle w:val="aff3"/>
              <w:rPr>
                <w:rFonts w:ascii="Times New Roman" w:hAnsi="Times New Roman" w:cs="Times New Roman"/>
              </w:rPr>
            </w:pPr>
            <w:r w:rsidRPr="00AB3FAA">
              <w:rPr>
                <w:rFonts w:ascii="Times New Roman" w:hAnsi="Times New Roman" w:cs="Times New Roman"/>
              </w:rPr>
              <w:t>Кабинет уполномоченного полиции</w:t>
            </w:r>
          </w:p>
        </w:tc>
        <w:tc>
          <w:tcPr>
            <w:tcW w:w="2410" w:type="dxa"/>
            <w:tcBorders>
              <w:top w:val="single" w:sz="4" w:space="0" w:color="auto"/>
              <w:left w:val="single" w:sz="4" w:space="0" w:color="auto"/>
              <w:bottom w:val="single" w:sz="4" w:space="0" w:color="auto"/>
            </w:tcBorders>
          </w:tcPr>
          <w:p w:rsidR="006B7DB4" w:rsidRPr="00AB3FAA" w:rsidRDefault="006B7DB4" w:rsidP="00EF622E">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14</w:t>
            </w:r>
          </w:p>
        </w:tc>
      </w:tr>
      <w:tr w:rsidR="006B7DB4" w:rsidRPr="00AB3FAA" w:rsidTr="00EF622E">
        <w:tc>
          <w:tcPr>
            <w:tcW w:w="720" w:type="dxa"/>
            <w:tcBorders>
              <w:top w:val="single" w:sz="4" w:space="0" w:color="auto"/>
              <w:bottom w:val="single" w:sz="4" w:space="0" w:color="auto"/>
              <w:right w:val="single" w:sz="4" w:space="0" w:color="auto"/>
            </w:tcBorders>
          </w:tcPr>
          <w:p w:rsidR="006B7DB4" w:rsidRPr="00AB3FAA" w:rsidRDefault="006B7DB4" w:rsidP="00EF622E">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w:t>
            </w:r>
          </w:p>
        </w:tc>
        <w:tc>
          <w:tcPr>
            <w:tcW w:w="6514" w:type="dxa"/>
            <w:tcBorders>
              <w:top w:val="single" w:sz="4" w:space="0" w:color="auto"/>
              <w:left w:val="single" w:sz="4" w:space="0" w:color="auto"/>
              <w:bottom w:val="single" w:sz="4" w:space="0" w:color="auto"/>
              <w:right w:val="single" w:sz="4" w:space="0" w:color="auto"/>
            </w:tcBorders>
          </w:tcPr>
          <w:p w:rsidR="006B7DB4" w:rsidRPr="00AB3FAA" w:rsidRDefault="006B7DB4" w:rsidP="00EF622E">
            <w:pPr>
              <w:pStyle w:val="aff3"/>
              <w:rPr>
                <w:rFonts w:ascii="Times New Roman" w:hAnsi="Times New Roman" w:cs="Times New Roman"/>
              </w:rPr>
            </w:pPr>
            <w:r w:rsidRPr="00AB3FAA">
              <w:rPr>
                <w:rFonts w:ascii="Times New Roman" w:hAnsi="Times New Roman" w:cs="Times New Roman"/>
              </w:rPr>
              <w:t>Кабинет уполномоченного полиции</w:t>
            </w:r>
          </w:p>
        </w:tc>
        <w:tc>
          <w:tcPr>
            <w:tcW w:w="2410" w:type="dxa"/>
            <w:tcBorders>
              <w:top w:val="single" w:sz="4" w:space="0" w:color="auto"/>
              <w:left w:val="single" w:sz="4" w:space="0" w:color="auto"/>
              <w:bottom w:val="single" w:sz="4" w:space="0" w:color="auto"/>
            </w:tcBorders>
          </w:tcPr>
          <w:p w:rsidR="006B7DB4" w:rsidRPr="00AB3FAA" w:rsidRDefault="006B7DB4" w:rsidP="00EF622E">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14</w:t>
            </w:r>
          </w:p>
        </w:tc>
      </w:tr>
      <w:tr w:rsidR="006B7DB4" w:rsidRPr="00AB3FAA" w:rsidTr="00EF622E">
        <w:tc>
          <w:tcPr>
            <w:tcW w:w="720" w:type="dxa"/>
            <w:tcBorders>
              <w:top w:val="single" w:sz="4" w:space="0" w:color="auto"/>
              <w:bottom w:val="single" w:sz="4" w:space="0" w:color="auto"/>
              <w:right w:val="single" w:sz="4" w:space="0" w:color="auto"/>
            </w:tcBorders>
          </w:tcPr>
          <w:p w:rsidR="006B7DB4" w:rsidRPr="00AB3FAA" w:rsidRDefault="006B7DB4" w:rsidP="00EF622E">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3</w:t>
            </w:r>
          </w:p>
        </w:tc>
        <w:tc>
          <w:tcPr>
            <w:tcW w:w="6514" w:type="dxa"/>
            <w:tcBorders>
              <w:top w:val="single" w:sz="4" w:space="0" w:color="auto"/>
              <w:left w:val="single" w:sz="4" w:space="0" w:color="auto"/>
              <w:bottom w:val="single" w:sz="4" w:space="0" w:color="auto"/>
              <w:right w:val="single" w:sz="4" w:space="0" w:color="auto"/>
            </w:tcBorders>
          </w:tcPr>
          <w:p w:rsidR="006B7DB4" w:rsidRPr="00AB3FAA" w:rsidRDefault="006B7DB4" w:rsidP="00EF622E">
            <w:pPr>
              <w:pStyle w:val="aff3"/>
              <w:rPr>
                <w:rFonts w:ascii="Times New Roman" w:hAnsi="Times New Roman" w:cs="Times New Roman"/>
              </w:rPr>
            </w:pPr>
            <w:r w:rsidRPr="00AB3FAA">
              <w:rPr>
                <w:rFonts w:ascii="Times New Roman" w:hAnsi="Times New Roman" w:cs="Times New Roman"/>
              </w:rPr>
              <w:t>Кабинет инспектора по делам несовершеннолетних</w:t>
            </w:r>
          </w:p>
        </w:tc>
        <w:tc>
          <w:tcPr>
            <w:tcW w:w="2410" w:type="dxa"/>
            <w:tcBorders>
              <w:top w:val="single" w:sz="4" w:space="0" w:color="auto"/>
              <w:left w:val="single" w:sz="4" w:space="0" w:color="auto"/>
              <w:bottom w:val="single" w:sz="4" w:space="0" w:color="auto"/>
            </w:tcBorders>
          </w:tcPr>
          <w:p w:rsidR="006B7DB4" w:rsidRPr="00AB3FAA" w:rsidRDefault="006B7DB4" w:rsidP="00EF622E">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10</w:t>
            </w:r>
          </w:p>
        </w:tc>
      </w:tr>
      <w:tr w:rsidR="006B7DB4" w:rsidRPr="00AB3FAA" w:rsidTr="00EF622E">
        <w:tc>
          <w:tcPr>
            <w:tcW w:w="720" w:type="dxa"/>
            <w:tcBorders>
              <w:top w:val="single" w:sz="4" w:space="0" w:color="auto"/>
              <w:bottom w:val="single" w:sz="4" w:space="0" w:color="auto"/>
              <w:right w:val="single" w:sz="4" w:space="0" w:color="auto"/>
            </w:tcBorders>
          </w:tcPr>
          <w:p w:rsidR="006B7DB4" w:rsidRPr="00AB3FAA" w:rsidRDefault="006B7DB4" w:rsidP="00EF622E">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4</w:t>
            </w:r>
          </w:p>
        </w:tc>
        <w:tc>
          <w:tcPr>
            <w:tcW w:w="6514" w:type="dxa"/>
            <w:tcBorders>
              <w:top w:val="single" w:sz="4" w:space="0" w:color="auto"/>
              <w:left w:val="single" w:sz="4" w:space="0" w:color="auto"/>
              <w:bottom w:val="single" w:sz="4" w:space="0" w:color="auto"/>
              <w:right w:val="single" w:sz="4" w:space="0" w:color="auto"/>
            </w:tcBorders>
          </w:tcPr>
          <w:p w:rsidR="006B7DB4" w:rsidRPr="00AB3FAA" w:rsidRDefault="006B7DB4" w:rsidP="00EF622E">
            <w:pPr>
              <w:pStyle w:val="aff3"/>
              <w:rPr>
                <w:rFonts w:ascii="Times New Roman" w:hAnsi="Times New Roman" w:cs="Times New Roman"/>
              </w:rPr>
            </w:pPr>
            <w:r w:rsidRPr="00AB3FAA">
              <w:rPr>
                <w:rFonts w:ascii="Times New Roman" w:hAnsi="Times New Roman" w:cs="Times New Roman"/>
              </w:rPr>
              <w:t>Комната для размещения общественных формирований</w:t>
            </w:r>
          </w:p>
        </w:tc>
        <w:tc>
          <w:tcPr>
            <w:tcW w:w="2410" w:type="dxa"/>
            <w:tcBorders>
              <w:top w:val="single" w:sz="4" w:space="0" w:color="auto"/>
              <w:left w:val="single" w:sz="4" w:space="0" w:color="auto"/>
              <w:bottom w:val="single" w:sz="4" w:space="0" w:color="auto"/>
            </w:tcBorders>
          </w:tcPr>
          <w:p w:rsidR="006B7DB4" w:rsidRPr="00AB3FAA" w:rsidRDefault="006B7DB4" w:rsidP="00EF622E">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10</w:t>
            </w:r>
          </w:p>
        </w:tc>
      </w:tr>
      <w:tr w:rsidR="006B7DB4" w:rsidRPr="00AB3FAA" w:rsidTr="00EF622E">
        <w:tc>
          <w:tcPr>
            <w:tcW w:w="720" w:type="dxa"/>
            <w:tcBorders>
              <w:top w:val="single" w:sz="4" w:space="0" w:color="auto"/>
              <w:bottom w:val="single" w:sz="4" w:space="0" w:color="auto"/>
              <w:right w:val="single" w:sz="4" w:space="0" w:color="auto"/>
            </w:tcBorders>
          </w:tcPr>
          <w:p w:rsidR="006B7DB4" w:rsidRPr="00AB3FAA" w:rsidRDefault="006B7DB4" w:rsidP="00EF622E">
            <w:pPr>
              <w:pStyle w:val="af2"/>
              <w:rPr>
                <w:rFonts w:ascii="Times New Roman" w:hAnsi="Times New Roman" w:cs="Times New Roman"/>
                <w:color w:val="auto"/>
                <w:sz w:val="24"/>
                <w:szCs w:val="24"/>
              </w:rPr>
            </w:pPr>
          </w:p>
        </w:tc>
        <w:tc>
          <w:tcPr>
            <w:tcW w:w="6514" w:type="dxa"/>
            <w:tcBorders>
              <w:top w:val="single" w:sz="4" w:space="0" w:color="auto"/>
              <w:left w:val="single" w:sz="4" w:space="0" w:color="auto"/>
              <w:bottom w:val="single" w:sz="4" w:space="0" w:color="auto"/>
              <w:right w:val="single" w:sz="4" w:space="0" w:color="auto"/>
            </w:tcBorders>
          </w:tcPr>
          <w:p w:rsidR="006B7DB4" w:rsidRPr="00AB3FAA" w:rsidRDefault="006B7DB4" w:rsidP="00EF622E">
            <w:pPr>
              <w:pStyle w:val="aff3"/>
              <w:rPr>
                <w:rFonts w:ascii="Times New Roman" w:hAnsi="Times New Roman" w:cs="Times New Roman"/>
              </w:rPr>
            </w:pPr>
            <w:r w:rsidRPr="00AB3FAA">
              <w:rPr>
                <w:rFonts w:ascii="Times New Roman" w:hAnsi="Times New Roman" w:cs="Times New Roman"/>
              </w:rPr>
              <w:t>правоохранительной направленности</w:t>
            </w:r>
          </w:p>
        </w:tc>
        <w:tc>
          <w:tcPr>
            <w:tcW w:w="2410" w:type="dxa"/>
            <w:tcBorders>
              <w:top w:val="single" w:sz="4" w:space="0" w:color="auto"/>
              <w:left w:val="single" w:sz="4" w:space="0" w:color="auto"/>
              <w:bottom w:val="single" w:sz="4" w:space="0" w:color="auto"/>
            </w:tcBorders>
          </w:tcPr>
          <w:p w:rsidR="006B7DB4" w:rsidRPr="00AB3FAA" w:rsidRDefault="006B7DB4" w:rsidP="00EF622E">
            <w:pPr>
              <w:pStyle w:val="af2"/>
              <w:rPr>
                <w:rFonts w:ascii="Times New Roman" w:hAnsi="Times New Roman" w:cs="Times New Roman"/>
                <w:color w:val="auto"/>
                <w:sz w:val="24"/>
                <w:szCs w:val="24"/>
              </w:rPr>
            </w:pPr>
          </w:p>
        </w:tc>
      </w:tr>
      <w:tr w:rsidR="006B7DB4" w:rsidRPr="00AB3FAA" w:rsidTr="00EF622E">
        <w:tc>
          <w:tcPr>
            <w:tcW w:w="720" w:type="dxa"/>
            <w:tcBorders>
              <w:top w:val="single" w:sz="4" w:space="0" w:color="auto"/>
              <w:bottom w:val="single" w:sz="4" w:space="0" w:color="auto"/>
              <w:right w:val="single" w:sz="4" w:space="0" w:color="auto"/>
            </w:tcBorders>
          </w:tcPr>
          <w:p w:rsidR="006B7DB4" w:rsidRPr="00AB3FAA" w:rsidRDefault="006B7DB4" w:rsidP="00EF622E">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w:t>
            </w:r>
          </w:p>
        </w:tc>
        <w:tc>
          <w:tcPr>
            <w:tcW w:w="6514" w:type="dxa"/>
            <w:tcBorders>
              <w:top w:val="single" w:sz="4" w:space="0" w:color="auto"/>
              <w:left w:val="single" w:sz="4" w:space="0" w:color="auto"/>
              <w:bottom w:val="single" w:sz="4" w:space="0" w:color="auto"/>
              <w:right w:val="single" w:sz="4" w:space="0" w:color="auto"/>
            </w:tcBorders>
          </w:tcPr>
          <w:p w:rsidR="006B7DB4" w:rsidRPr="00AB3FAA" w:rsidRDefault="006B7DB4" w:rsidP="00EF622E">
            <w:pPr>
              <w:pStyle w:val="aff3"/>
              <w:rPr>
                <w:rFonts w:ascii="Times New Roman" w:hAnsi="Times New Roman" w:cs="Times New Roman"/>
              </w:rPr>
            </w:pPr>
            <w:r w:rsidRPr="00AB3FAA">
              <w:rPr>
                <w:rFonts w:ascii="Times New Roman" w:hAnsi="Times New Roman" w:cs="Times New Roman"/>
              </w:rPr>
              <w:t>Комната для выяснения обстоятельств факта задержания</w:t>
            </w:r>
          </w:p>
        </w:tc>
        <w:tc>
          <w:tcPr>
            <w:tcW w:w="2410" w:type="dxa"/>
            <w:tcBorders>
              <w:top w:val="single" w:sz="4" w:space="0" w:color="auto"/>
              <w:left w:val="single" w:sz="4" w:space="0" w:color="auto"/>
              <w:bottom w:val="single" w:sz="4" w:space="0" w:color="auto"/>
            </w:tcBorders>
          </w:tcPr>
          <w:p w:rsidR="006B7DB4" w:rsidRPr="00AB3FAA" w:rsidRDefault="006B7DB4" w:rsidP="00EF622E">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8</w:t>
            </w:r>
          </w:p>
        </w:tc>
      </w:tr>
      <w:tr w:rsidR="006B7DB4" w:rsidRPr="00AB3FAA" w:rsidTr="00EF622E">
        <w:tc>
          <w:tcPr>
            <w:tcW w:w="720" w:type="dxa"/>
            <w:tcBorders>
              <w:top w:val="single" w:sz="4" w:space="0" w:color="auto"/>
              <w:bottom w:val="single" w:sz="4" w:space="0" w:color="auto"/>
              <w:right w:val="single" w:sz="4" w:space="0" w:color="auto"/>
            </w:tcBorders>
          </w:tcPr>
          <w:p w:rsidR="006B7DB4" w:rsidRPr="00AB3FAA" w:rsidRDefault="006B7DB4" w:rsidP="00EF622E">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6</w:t>
            </w:r>
          </w:p>
        </w:tc>
        <w:tc>
          <w:tcPr>
            <w:tcW w:w="6514" w:type="dxa"/>
            <w:tcBorders>
              <w:top w:val="single" w:sz="4" w:space="0" w:color="auto"/>
              <w:left w:val="single" w:sz="4" w:space="0" w:color="auto"/>
              <w:bottom w:val="single" w:sz="4" w:space="0" w:color="auto"/>
              <w:right w:val="single" w:sz="4" w:space="0" w:color="auto"/>
            </w:tcBorders>
          </w:tcPr>
          <w:p w:rsidR="006B7DB4" w:rsidRPr="00AB3FAA" w:rsidRDefault="006B7DB4" w:rsidP="00EF622E">
            <w:pPr>
              <w:pStyle w:val="aff3"/>
              <w:rPr>
                <w:rFonts w:ascii="Times New Roman" w:hAnsi="Times New Roman" w:cs="Times New Roman"/>
              </w:rPr>
            </w:pPr>
            <w:r w:rsidRPr="00AB3FAA">
              <w:rPr>
                <w:rFonts w:ascii="Times New Roman" w:hAnsi="Times New Roman" w:cs="Times New Roman"/>
              </w:rPr>
              <w:t>Комната временного хранения предметов, изъятых по заявлениям и сообщениям о преступлениях, об административных правонарушениях, о происшествиях, в том числе металлический ящик, отвечающий требованиям, предъявляемым к местам хранения гражданского оружия</w:t>
            </w:r>
          </w:p>
        </w:tc>
        <w:tc>
          <w:tcPr>
            <w:tcW w:w="2410" w:type="dxa"/>
            <w:tcBorders>
              <w:top w:val="single" w:sz="4" w:space="0" w:color="auto"/>
              <w:left w:val="single" w:sz="4" w:space="0" w:color="auto"/>
              <w:bottom w:val="single" w:sz="4" w:space="0" w:color="auto"/>
            </w:tcBorders>
          </w:tcPr>
          <w:p w:rsidR="006B7DB4" w:rsidRPr="00AB3FAA" w:rsidRDefault="006B7DB4" w:rsidP="00EF622E">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8</w:t>
            </w:r>
          </w:p>
        </w:tc>
      </w:tr>
      <w:tr w:rsidR="006B7DB4" w:rsidRPr="00AB3FAA" w:rsidTr="00EF622E">
        <w:tc>
          <w:tcPr>
            <w:tcW w:w="720" w:type="dxa"/>
            <w:tcBorders>
              <w:top w:val="single" w:sz="4" w:space="0" w:color="auto"/>
              <w:bottom w:val="single" w:sz="4" w:space="0" w:color="auto"/>
              <w:right w:val="single" w:sz="4" w:space="0" w:color="auto"/>
            </w:tcBorders>
          </w:tcPr>
          <w:p w:rsidR="006B7DB4" w:rsidRPr="00AB3FAA" w:rsidRDefault="006B7DB4" w:rsidP="00EF622E">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7</w:t>
            </w:r>
          </w:p>
        </w:tc>
        <w:tc>
          <w:tcPr>
            <w:tcW w:w="6514" w:type="dxa"/>
            <w:tcBorders>
              <w:top w:val="single" w:sz="4" w:space="0" w:color="auto"/>
              <w:left w:val="single" w:sz="4" w:space="0" w:color="auto"/>
              <w:bottom w:val="single" w:sz="4" w:space="0" w:color="auto"/>
              <w:right w:val="single" w:sz="4" w:space="0" w:color="auto"/>
            </w:tcBorders>
          </w:tcPr>
          <w:p w:rsidR="006B7DB4" w:rsidRPr="00AB3FAA" w:rsidRDefault="006B7DB4" w:rsidP="00EF622E">
            <w:pPr>
              <w:pStyle w:val="aff3"/>
              <w:rPr>
                <w:rFonts w:ascii="Times New Roman" w:hAnsi="Times New Roman" w:cs="Times New Roman"/>
              </w:rPr>
            </w:pPr>
            <w:r w:rsidRPr="00AB3FAA">
              <w:rPr>
                <w:rFonts w:ascii="Times New Roman" w:hAnsi="Times New Roman" w:cs="Times New Roman"/>
              </w:rPr>
              <w:t>Комната отдыха (для подогрева и приема пищи)</w:t>
            </w:r>
          </w:p>
        </w:tc>
        <w:tc>
          <w:tcPr>
            <w:tcW w:w="2410" w:type="dxa"/>
            <w:tcBorders>
              <w:top w:val="single" w:sz="4" w:space="0" w:color="auto"/>
              <w:left w:val="single" w:sz="4" w:space="0" w:color="auto"/>
              <w:bottom w:val="single" w:sz="4" w:space="0" w:color="auto"/>
            </w:tcBorders>
          </w:tcPr>
          <w:p w:rsidR="006B7DB4" w:rsidRPr="00AB3FAA" w:rsidRDefault="006B7DB4" w:rsidP="00EF622E">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10</w:t>
            </w:r>
          </w:p>
        </w:tc>
      </w:tr>
      <w:tr w:rsidR="006B7DB4" w:rsidRPr="00AB3FAA" w:rsidTr="00EF622E">
        <w:tc>
          <w:tcPr>
            <w:tcW w:w="720" w:type="dxa"/>
            <w:tcBorders>
              <w:top w:val="single" w:sz="4" w:space="0" w:color="auto"/>
              <w:bottom w:val="single" w:sz="4" w:space="0" w:color="auto"/>
              <w:right w:val="single" w:sz="4" w:space="0" w:color="auto"/>
            </w:tcBorders>
          </w:tcPr>
          <w:p w:rsidR="006B7DB4" w:rsidRPr="00AB3FAA" w:rsidRDefault="006B7DB4" w:rsidP="00EF622E">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8</w:t>
            </w:r>
          </w:p>
        </w:tc>
        <w:tc>
          <w:tcPr>
            <w:tcW w:w="6514" w:type="dxa"/>
            <w:tcBorders>
              <w:top w:val="single" w:sz="4" w:space="0" w:color="auto"/>
              <w:left w:val="single" w:sz="4" w:space="0" w:color="auto"/>
              <w:bottom w:val="single" w:sz="4" w:space="0" w:color="auto"/>
              <w:right w:val="single" w:sz="4" w:space="0" w:color="auto"/>
            </w:tcBorders>
          </w:tcPr>
          <w:p w:rsidR="006B7DB4" w:rsidRPr="00AB3FAA" w:rsidRDefault="006B7DB4" w:rsidP="00EF622E">
            <w:pPr>
              <w:pStyle w:val="aff3"/>
              <w:rPr>
                <w:rFonts w:ascii="Times New Roman" w:hAnsi="Times New Roman" w:cs="Times New Roman"/>
              </w:rPr>
            </w:pPr>
            <w:r w:rsidRPr="00AB3FAA">
              <w:rPr>
                <w:rFonts w:ascii="Times New Roman" w:hAnsi="Times New Roman" w:cs="Times New Roman"/>
              </w:rPr>
              <w:t>Санузел (с учетом требований доступности для маломобильных групп населения)</w:t>
            </w:r>
          </w:p>
        </w:tc>
        <w:tc>
          <w:tcPr>
            <w:tcW w:w="2410" w:type="dxa"/>
            <w:tcBorders>
              <w:top w:val="single" w:sz="4" w:space="0" w:color="auto"/>
              <w:left w:val="single" w:sz="4" w:space="0" w:color="auto"/>
              <w:bottom w:val="single" w:sz="4" w:space="0" w:color="auto"/>
            </w:tcBorders>
          </w:tcPr>
          <w:p w:rsidR="006B7DB4" w:rsidRPr="00AB3FAA" w:rsidRDefault="006B7DB4" w:rsidP="00EF622E">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8</w:t>
            </w:r>
          </w:p>
        </w:tc>
      </w:tr>
      <w:tr w:rsidR="006B7DB4" w:rsidRPr="00AB3FAA" w:rsidTr="00EF622E">
        <w:tc>
          <w:tcPr>
            <w:tcW w:w="720" w:type="dxa"/>
            <w:tcBorders>
              <w:top w:val="single" w:sz="4" w:space="0" w:color="auto"/>
              <w:bottom w:val="single" w:sz="4" w:space="0" w:color="auto"/>
              <w:right w:val="single" w:sz="4" w:space="0" w:color="auto"/>
            </w:tcBorders>
          </w:tcPr>
          <w:p w:rsidR="006B7DB4" w:rsidRPr="00AB3FAA" w:rsidRDefault="006B7DB4" w:rsidP="00EF622E">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9</w:t>
            </w:r>
          </w:p>
        </w:tc>
        <w:tc>
          <w:tcPr>
            <w:tcW w:w="6514" w:type="dxa"/>
            <w:tcBorders>
              <w:top w:val="single" w:sz="4" w:space="0" w:color="auto"/>
              <w:left w:val="single" w:sz="4" w:space="0" w:color="auto"/>
              <w:bottom w:val="single" w:sz="4" w:space="0" w:color="auto"/>
              <w:right w:val="single" w:sz="4" w:space="0" w:color="auto"/>
            </w:tcBorders>
          </w:tcPr>
          <w:p w:rsidR="006B7DB4" w:rsidRPr="00AB3FAA" w:rsidRDefault="006B7DB4" w:rsidP="00EF622E">
            <w:pPr>
              <w:pStyle w:val="aff3"/>
              <w:rPr>
                <w:rFonts w:ascii="Times New Roman" w:hAnsi="Times New Roman" w:cs="Times New Roman"/>
              </w:rPr>
            </w:pPr>
            <w:r w:rsidRPr="00AB3FAA">
              <w:rPr>
                <w:rFonts w:ascii="Times New Roman" w:hAnsi="Times New Roman" w:cs="Times New Roman"/>
              </w:rPr>
              <w:t>Коридор, тамбур, холл</w:t>
            </w:r>
          </w:p>
        </w:tc>
        <w:tc>
          <w:tcPr>
            <w:tcW w:w="2410" w:type="dxa"/>
            <w:tcBorders>
              <w:top w:val="single" w:sz="4" w:space="0" w:color="auto"/>
              <w:left w:val="single" w:sz="4" w:space="0" w:color="auto"/>
              <w:bottom w:val="single" w:sz="4" w:space="0" w:color="auto"/>
            </w:tcBorders>
          </w:tcPr>
          <w:p w:rsidR="006B7DB4" w:rsidRPr="00AB3FAA" w:rsidRDefault="006B7DB4" w:rsidP="00EF622E">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Наличие, площадь определяется заданием на проектирование</w:t>
            </w:r>
          </w:p>
        </w:tc>
      </w:tr>
    </w:tbl>
    <w:p w:rsidR="006B7DB4" w:rsidRPr="00AB3FAA" w:rsidRDefault="006B7DB4" w:rsidP="006B7DB4">
      <w:pPr>
        <w:pStyle w:val="aff2"/>
        <w:rPr>
          <w:lang w:val="ru-RU"/>
        </w:rPr>
      </w:pPr>
    </w:p>
    <w:p w:rsidR="006B7DB4" w:rsidRPr="00AB3FAA" w:rsidRDefault="006B7DB4" w:rsidP="006B7DB4">
      <w:pPr>
        <w:pStyle w:val="aff2"/>
        <w:rPr>
          <w:i/>
          <w:lang w:val="ru-RU"/>
        </w:rPr>
      </w:pPr>
      <w:r w:rsidRPr="00AB3FAA">
        <w:rPr>
          <w:rStyle w:val="a3"/>
          <w:bCs/>
          <w:i/>
          <w:color w:val="auto"/>
          <w:lang w:val="ru-RU"/>
        </w:rPr>
        <w:t>Примечания:</w:t>
      </w:r>
    </w:p>
    <w:p w:rsidR="006B7DB4" w:rsidRPr="00AB3FAA" w:rsidRDefault="006B7DB4" w:rsidP="006B7DB4">
      <w:pPr>
        <w:pStyle w:val="aff2"/>
        <w:rPr>
          <w:i/>
          <w:lang w:val="ru-RU"/>
        </w:rPr>
      </w:pPr>
      <w:r w:rsidRPr="00AB3FAA">
        <w:rPr>
          <w:i/>
          <w:lang w:val="ru-RU"/>
        </w:rPr>
        <w:t xml:space="preserve">1. Количество кабинетов определяется числом участковых уполномоченных полиции, необходимых в соответствии с </w:t>
      </w:r>
      <w:hyperlink w:anchor="sub_40" w:history="1">
        <w:r w:rsidRPr="00AB3FAA">
          <w:rPr>
            <w:rStyle w:val="aff5"/>
            <w:i/>
            <w:color w:val="auto"/>
            <w:lang w:val="ru-RU"/>
          </w:rPr>
          <w:t>таблицей 4</w:t>
        </w:r>
      </w:hyperlink>
      <w:r w:rsidRPr="00AB3FAA">
        <w:rPr>
          <w:i/>
          <w:lang w:val="ru-RU"/>
        </w:rPr>
        <w:t xml:space="preserve"> Нормативов.</w:t>
      </w:r>
    </w:p>
    <w:p w:rsidR="006B7DB4" w:rsidRPr="00AB3FAA" w:rsidRDefault="006B7DB4" w:rsidP="006B7DB4">
      <w:pPr>
        <w:pStyle w:val="aff2"/>
        <w:rPr>
          <w:i/>
          <w:lang w:val="ru-RU"/>
        </w:rPr>
      </w:pPr>
      <w:r w:rsidRPr="00AB3FAA">
        <w:rPr>
          <w:i/>
          <w:lang w:val="ru-RU"/>
        </w:rPr>
        <w:t>2. Наличие, площадь определяется заданием на проектирование.</w:t>
      </w:r>
    </w:p>
    <w:p w:rsidR="006B7DB4" w:rsidRPr="00AB3FAA" w:rsidRDefault="006B7DB4" w:rsidP="006B7DB4">
      <w:pPr>
        <w:pStyle w:val="aff2"/>
        <w:rPr>
          <w:i/>
          <w:lang w:val="ru-RU"/>
        </w:rPr>
      </w:pPr>
      <w:r w:rsidRPr="00AB3FAA">
        <w:rPr>
          <w:i/>
          <w:lang w:val="ru-RU"/>
        </w:rPr>
        <w:t>3. Проектирование помещений осуществляется согласно существующим нормам и правилам, а также в соответствии с пожарными и санитарными требованиями.</w:t>
      </w:r>
    </w:p>
    <w:p w:rsidR="006B7DB4" w:rsidRPr="00AB3FAA" w:rsidRDefault="006B7DB4" w:rsidP="006B7DB4">
      <w:pPr>
        <w:pStyle w:val="aff2"/>
        <w:rPr>
          <w:i/>
          <w:lang w:val="ru-RU"/>
        </w:rPr>
      </w:pPr>
    </w:p>
    <w:p w:rsidR="006B7DB4" w:rsidRPr="00AB3FAA" w:rsidRDefault="006B7DB4" w:rsidP="006B7DB4">
      <w:pPr>
        <w:pStyle w:val="aff2"/>
        <w:jc w:val="right"/>
        <w:rPr>
          <w:sz w:val="28"/>
          <w:szCs w:val="28"/>
          <w:lang w:val="ru-RU"/>
        </w:rPr>
      </w:pPr>
      <w:r w:rsidRPr="00AB3FAA">
        <w:rPr>
          <w:rStyle w:val="a3"/>
          <w:bCs/>
          <w:color w:val="auto"/>
          <w:sz w:val="28"/>
          <w:szCs w:val="28"/>
          <w:lang w:val="ru-RU"/>
        </w:rPr>
        <w:t>Таблица</w:t>
      </w:r>
      <w:proofErr w:type="gramStart"/>
      <w:r w:rsidRPr="00AB3FAA">
        <w:rPr>
          <w:rStyle w:val="a3"/>
          <w:bCs/>
          <w:color w:val="auto"/>
          <w:sz w:val="28"/>
          <w:szCs w:val="28"/>
          <w:lang w:val="ru-RU"/>
        </w:rPr>
        <w:t xml:space="preserve"> В</w:t>
      </w:r>
      <w:proofErr w:type="gramEnd"/>
    </w:p>
    <w:p w:rsidR="006B7DB4" w:rsidRPr="00AB3FAA" w:rsidRDefault="006B7DB4" w:rsidP="006B7DB4">
      <w:pPr>
        <w:pStyle w:val="aff2"/>
        <w:rPr>
          <w:sz w:val="28"/>
          <w:szCs w:val="28"/>
          <w:lang w:val="ru-RU"/>
        </w:rPr>
      </w:pPr>
      <w:r w:rsidRPr="00AB3FAA">
        <w:rPr>
          <w:sz w:val="28"/>
          <w:szCs w:val="28"/>
          <w:lang w:val="ru-RU"/>
        </w:rPr>
        <w:t>Состав и площадь помещений участкового пункта полиции, расположенного в условиях сельского поселения</w:t>
      </w:r>
    </w:p>
    <w:p w:rsidR="006B7DB4" w:rsidRPr="00AB3FAA" w:rsidRDefault="006B7DB4" w:rsidP="006B7DB4">
      <w:pPr>
        <w:pStyle w:val="aff2"/>
        <w:rPr>
          <w:lang w:val="ru-RU"/>
        </w:rPr>
      </w:pPr>
    </w:p>
    <w:tbl>
      <w:tblPr>
        <w:tblW w:w="0" w:type="auto"/>
        <w:tblInd w:w="108" w:type="dxa"/>
        <w:tblBorders>
          <w:top w:val="single" w:sz="4" w:space="0" w:color="auto"/>
          <w:left w:val="single" w:sz="4" w:space="0" w:color="auto"/>
          <w:bottom w:val="single" w:sz="4" w:space="0" w:color="auto"/>
          <w:right w:val="single" w:sz="4" w:space="0" w:color="auto"/>
        </w:tblBorders>
        <w:tblLayout w:type="fixed"/>
        <w:tblLook w:val="0000"/>
      </w:tblPr>
      <w:tblGrid>
        <w:gridCol w:w="720"/>
        <w:gridCol w:w="6509"/>
        <w:gridCol w:w="2410"/>
      </w:tblGrid>
      <w:tr w:rsidR="006B7DB4" w:rsidRPr="00AB3FAA" w:rsidTr="00EF622E">
        <w:tc>
          <w:tcPr>
            <w:tcW w:w="720" w:type="dxa"/>
            <w:tcBorders>
              <w:top w:val="single" w:sz="4" w:space="0" w:color="auto"/>
              <w:bottom w:val="single" w:sz="4" w:space="0" w:color="auto"/>
              <w:right w:val="single" w:sz="4" w:space="0" w:color="auto"/>
            </w:tcBorders>
          </w:tcPr>
          <w:p w:rsidR="006B7DB4" w:rsidRPr="00AB3FAA" w:rsidRDefault="006B7DB4" w:rsidP="00EF622E">
            <w:pPr>
              <w:pStyle w:val="aff2"/>
            </w:pPr>
            <w:r w:rsidRPr="00AB3FAA">
              <w:t>N п.п.</w:t>
            </w:r>
          </w:p>
        </w:tc>
        <w:tc>
          <w:tcPr>
            <w:tcW w:w="6509" w:type="dxa"/>
            <w:tcBorders>
              <w:top w:val="single" w:sz="4" w:space="0" w:color="auto"/>
              <w:left w:val="single" w:sz="4" w:space="0" w:color="auto"/>
              <w:bottom w:val="single" w:sz="4" w:space="0" w:color="auto"/>
              <w:right w:val="single" w:sz="4" w:space="0" w:color="auto"/>
            </w:tcBorders>
          </w:tcPr>
          <w:p w:rsidR="006B7DB4" w:rsidRPr="00AB3FAA" w:rsidRDefault="006B7DB4" w:rsidP="00EF622E">
            <w:pPr>
              <w:pStyle w:val="aff2"/>
            </w:pPr>
            <w:r w:rsidRPr="00AB3FAA">
              <w:t>Наименование помещений</w:t>
            </w:r>
          </w:p>
        </w:tc>
        <w:tc>
          <w:tcPr>
            <w:tcW w:w="2410" w:type="dxa"/>
            <w:tcBorders>
              <w:top w:val="single" w:sz="4" w:space="0" w:color="auto"/>
              <w:left w:val="single" w:sz="4" w:space="0" w:color="auto"/>
              <w:bottom w:val="single" w:sz="4" w:space="0" w:color="auto"/>
            </w:tcBorders>
          </w:tcPr>
          <w:p w:rsidR="006B7DB4" w:rsidRPr="00AB3FAA" w:rsidRDefault="006B7DB4" w:rsidP="00EF622E">
            <w:pPr>
              <w:pStyle w:val="aff2"/>
              <w:ind w:firstLine="34"/>
            </w:pPr>
            <w:r w:rsidRPr="00AB3FAA">
              <w:t>Площадь, кв. м.</w:t>
            </w:r>
          </w:p>
        </w:tc>
      </w:tr>
      <w:tr w:rsidR="006B7DB4" w:rsidRPr="00AB3FAA" w:rsidTr="00EF622E">
        <w:tc>
          <w:tcPr>
            <w:tcW w:w="720" w:type="dxa"/>
            <w:tcBorders>
              <w:top w:val="single" w:sz="4" w:space="0" w:color="auto"/>
              <w:bottom w:val="single" w:sz="4" w:space="0" w:color="auto"/>
              <w:right w:val="single" w:sz="4" w:space="0" w:color="auto"/>
            </w:tcBorders>
          </w:tcPr>
          <w:p w:rsidR="006B7DB4" w:rsidRPr="00AB3FAA" w:rsidRDefault="006B7DB4" w:rsidP="00EF622E">
            <w:pPr>
              <w:pStyle w:val="aff2"/>
            </w:pPr>
            <w:r w:rsidRPr="00AB3FAA">
              <w:t>1</w:t>
            </w:r>
          </w:p>
        </w:tc>
        <w:tc>
          <w:tcPr>
            <w:tcW w:w="6509" w:type="dxa"/>
            <w:tcBorders>
              <w:top w:val="single" w:sz="4" w:space="0" w:color="auto"/>
              <w:left w:val="single" w:sz="4" w:space="0" w:color="auto"/>
              <w:bottom w:val="single" w:sz="4" w:space="0" w:color="auto"/>
              <w:right w:val="single" w:sz="4" w:space="0" w:color="auto"/>
            </w:tcBorders>
          </w:tcPr>
          <w:p w:rsidR="006B7DB4" w:rsidRPr="00AB3FAA" w:rsidRDefault="006B7DB4" w:rsidP="00EF622E">
            <w:pPr>
              <w:pStyle w:val="aff2"/>
              <w:ind w:firstLine="23"/>
            </w:pPr>
            <w:r w:rsidRPr="00AB3FAA">
              <w:t>Приемная</w:t>
            </w:r>
          </w:p>
        </w:tc>
        <w:tc>
          <w:tcPr>
            <w:tcW w:w="2410" w:type="dxa"/>
            <w:tcBorders>
              <w:top w:val="single" w:sz="4" w:space="0" w:color="auto"/>
              <w:left w:val="single" w:sz="4" w:space="0" w:color="auto"/>
              <w:bottom w:val="single" w:sz="4" w:space="0" w:color="auto"/>
            </w:tcBorders>
          </w:tcPr>
          <w:p w:rsidR="006B7DB4" w:rsidRPr="00AB3FAA" w:rsidRDefault="006B7DB4" w:rsidP="00EF622E">
            <w:pPr>
              <w:pStyle w:val="aff2"/>
            </w:pPr>
            <w:r w:rsidRPr="00AB3FAA">
              <w:t>14</w:t>
            </w:r>
          </w:p>
        </w:tc>
      </w:tr>
      <w:tr w:rsidR="006B7DB4" w:rsidRPr="00AB3FAA" w:rsidTr="00EF622E">
        <w:tc>
          <w:tcPr>
            <w:tcW w:w="720" w:type="dxa"/>
            <w:tcBorders>
              <w:top w:val="single" w:sz="4" w:space="0" w:color="auto"/>
              <w:bottom w:val="single" w:sz="4" w:space="0" w:color="auto"/>
              <w:right w:val="single" w:sz="4" w:space="0" w:color="auto"/>
            </w:tcBorders>
          </w:tcPr>
          <w:p w:rsidR="006B7DB4" w:rsidRPr="00AB3FAA" w:rsidRDefault="006B7DB4" w:rsidP="00EF622E">
            <w:pPr>
              <w:pStyle w:val="aff2"/>
            </w:pPr>
            <w:r w:rsidRPr="00AB3FAA">
              <w:t>2</w:t>
            </w:r>
          </w:p>
        </w:tc>
        <w:tc>
          <w:tcPr>
            <w:tcW w:w="6509" w:type="dxa"/>
            <w:tcBorders>
              <w:top w:val="single" w:sz="4" w:space="0" w:color="auto"/>
              <w:left w:val="single" w:sz="4" w:space="0" w:color="auto"/>
              <w:bottom w:val="single" w:sz="4" w:space="0" w:color="auto"/>
              <w:right w:val="single" w:sz="4" w:space="0" w:color="auto"/>
            </w:tcBorders>
          </w:tcPr>
          <w:p w:rsidR="006B7DB4" w:rsidRPr="00AB3FAA" w:rsidRDefault="006B7DB4" w:rsidP="00EF622E">
            <w:pPr>
              <w:pStyle w:val="aff2"/>
              <w:ind w:firstLine="23"/>
            </w:pPr>
            <w:r w:rsidRPr="00AB3FAA">
              <w:t>Кабинет уполномоченного полиции</w:t>
            </w:r>
          </w:p>
        </w:tc>
        <w:tc>
          <w:tcPr>
            <w:tcW w:w="2410" w:type="dxa"/>
            <w:tcBorders>
              <w:top w:val="single" w:sz="4" w:space="0" w:color="auto"/>
              <w:left w:val="single" w:sz="4" w:space="0" w:color="auto"/>
              <w:bottom w:val="single" w:sz="4" w:space="0" w:color="auto"/>
            </w:tcBorders>
          </w:tcPr>
          <w:p w:rsidR="006B7DB4" w:rsidRPr="00AB3FAA" w:rsidRDefault="006B7DB4" w:rsidP="00EF622E">
            <w:pPr>
              <w:pStyle w:val="aff2"/>
            </w:pPr>
            <w:r w:rsidRPr="00AB3FAA">
              <w:t>18</w:t>
            </w:r>
          </w:p>
        </w:tc>
      </w:tr>
      <w:tr w:rsidR="006B7DB4" w:rsidRPr="00AB3FAA" w:rsidTr="00EF622E">
        <w:tc>
          <w:tcPr>
            <w:tcW w:w="720" w:type="dxa"/>
            <w:tcBorders>
              <w:top w:val="single" w:sz="4" w:space="0" w:color="auto"/>
              <w:bottom w:val="single" w:sz="4" w:space="0" w:color="auto"/>
              <w:right w:val="single" w:sz="4" w:space="0" w:color="auto"/>
            </w:tcBorders>
          </w:tcPr>
          <w:p w:rsidR="006B7DB4" w:rsidRPr="00AB3FAA" w:rsidRDefault="006B7DB4" w:rsidP="00EF622E">
            <w:pPr>
              <w:pStyle w:val="aff2"/>
            </w:pPr>
            <w:r w:rsidRPr="00AB3FAA">
              <w:t>3</w:t>
            </w:r>
          </w:p>
        </w:tc>
        <w:tc>
          <w:tcPr>
            <w:tcW w:w="6509" w:type="dxa"/>
            <w:tcBorders>
              <w:top w:val="single" w:sz="4" w:space="0" w:color="auto"/>
              <w:left w:val="single" w:sz="4" w:space="0" w:color="auto"/>
              <w:bottom w:val="single" w:sz="4" w:space="0" w:color="auto"/>
              <w:right w:val="single" w:sz="4" w:space="0" w:color="auto"/>
            </w:tcBorders>
          </w:tcPr>
          <w:p w:rsidR="006B7DB4" w:rsidRPr="00AB3FAA" w:rsidRDefault="006B7DB4" w:rsidP="00EF622E">
            <w:pPr>
              <w:pStyle w:val="aff2"/>
              <w:ind w:firstLine="23"/>
              <w:rPr>
                <w:lang w:val="ru-RU"/>
              </w:rPr>
            </w:pPr>
            <w:r w:rsidRPr="00AB3FAA">
              <w:rPr>
                <w:lang w:val="ru-RU"/>
              </w:rPr>
              <w:t>Санузел (с учетом требований доступности для маломобильных групп населения)</w:t>
            </w:r>
          </w:p>
        </w:tc>
        <w:tc>
          <w:tcPr>
            <w:tcW w:w="2410" w:type="dxa"/>
            <w:tcBorders>
              <w:top w:val="single" w:sz="4" w:space="0" w:color="auto"/>
              <w:left w:val="single" w:sz="4" w:space="0" w:color="auto"/>
              <w:bottom w:val="single" w:sz="4" w:space="0" w:color="auto"/>
            </w:tcBorders>
          </w:tcPr>
          <w:p w:rsidR="006B7DB4" w:rsidRPr="00AB3FAA" w:rsidRDefault="006B7DB4" w:rsidP="00EF622E">
            <w:pPr>
              <w:pStyle w:val="aff2"/>
            </w:pPr>
            <w:r w:rsidRPr="00AB3FAA">
              <w:t>8</w:t>
            </w:r>
          </w:p>
        </w:tc>
      </w:tr>
      <w:tr w:rsidR="006B7DB4" w:rsidRPr="00AB3FAA" w:rsidTr="00EF622E">
        <w:tc>
          <w:tcPr>
            <w:tcW w:w="720" w:type="dxa"/>
            <w:tcBorders>
              <w:top w:val="single" w:sz="4" w:space="0" w:color="auto"/>
              <w:bottom w:val="single" w:sz="4" w:space="0" w:color="auto"/>
              <w:right w:val="single" w:sz="4" w:space="0" w:color="auto"/>
            </w:tcBorders>
          </w:tcPr>
          <w:p w:rsidR="006B7DB4" w:rsidRPr="00AB3FAA" w:rsidRDefault="006B7DB4" w:rsidP="00EF622E">
            <w:pPr>
              <w:pStyle w:val="aff2"/>
            </w:pPr>
            <w:r w:rsidRPr="00AB3FAA">
              <w:t>4</w:t>
            </w:r>
          </w:p>
        </w:tc>
        <w:tc>
          <w:tcPr>
            <w:tcW w:w="6509" w:type="dxa"/>
            <w:tcBorders>
              <w:top w:val="single" w:sz="4" w:space="0" w:color="auto"/>
              <w:left w:val="single" w:sz="4" w:space="0" w:color="auto"/>
              <w:bottom w:val="single" w:sz="4" w:space="0" w:color="auto"/>
              <w:right w:val="single" w:sz="4" w:space="0" w:color="auto"/>
            </w:tcBorders>
          </w:tcPr>
          <w:p w:rsidR="006B7DB4" w:rsidRPr="00AB3FAA" w:rsidRDefault="006B7DB4" w:rsidP="00EF622E">
            <w:pPr>
              <w:pStyle w:val="aff2"/>
              <w:ind w:firstLine="23"/>
              <w:rPr>
                <w:lang w:val="ru-RU"/>
              </w:rPr>
            </w:pPr>
            <w:r w:rsidRPr="00AB3FAA">
              <w:rPr>
                <w:lang w:val="ru-RU"/>
              </w:rPr>
              <w:t>Комната для выяснения обстоятельств факта задержания</w:t>
            </w:r>
          </w:p>
        </w:tc>
        <w:tc>
          <w:tcPr>
            <w:tcW w:w="2410" w:type="dxa"/>
            <w:tcBorders>
              <w:top w:val="single" w:sz="4" w:space="0" w:color="auto"/>
              <w:left w:val="single" w:sz="4" w:space="0" w:color="auto"/>
              <w:bottom w:val="single" w:sz="4" w:space="0" w:color="auto"/>
            </w:tcBorders>
          </w:tcPr>
          <w:p w:rsidR="006B7DB4" w:rsidRPr="00AB3FAA" w:rsidRDefault="006B7DB4" w:rsidP="00EF622E">
            <w:pPr>
              <w:pStyle w:val="aff2"/>
            </w:pPr>
            <w:r w:rsidRPr="00AB3FAA">
              <w:t>8</w:t>
            </w:r>
          </w:p>
        </w:tc>
      </w:tr>
      <w:tr w:rsidR="006B7DB4" w:rsidRPr="00AB3FAA" w:rsidTr="00EF622E">
        <w:tc>
          <w:tcPr>
            <w:tcW w:w="720" w:type="dxa"/>
            <w:tcBorders>
              <w:top w:val="single" w:sz="4" w:space="0" w:color="auto"/>
              <w:bottom w:val="single" w:sz="4" w:space="0" w:color="auto"/>
              <w:right w:val="single" w:sz="4" w:space="0" w:color="auto"/>
            </w:tcBorders>
          </w:tcPr>
          <w:p w:rsidR="006B7DB4" w:rsidRPr="00AB3FAA" w:rsidRDefault="006B7DB4" w:rsidP="00EF622E">
            <w:pPr>
              <w:pStyle w:val="aff2"/>
            </w:pPr>
            <w:r w:rsidRPr="00AB3FAA">
              <w:t>5</w:t>
            </w:r>
          </w:p>
        </w:tc>
        <w:tc>
          <w:tcPr>
            <w:tcW w:w="6509" w:type="dxa"/>
            <w:tcBorders>
              <w:top w:val="single" w:sz="4" w:space="0" w:color="auto"/>
              <w:left w:val="single" w:sz="4" w:space="0" w:color="auto"/>
              <w:bottom w:val="single" w:sz="4" w:space="0" w:color="auto"/>
              <w:right w:val="single" w:sz="4" w:space="0" w:color="auto"/>
            </w:tcBorders>
          </w:tcPr>
          <w:p w:rsidR="006B7DB4" w:rsidRPr="00AB3FAA" w:rsidRDefault="006B7DB4" w:rsidP="00EF622E">
            <w:pPr>
              <w:pStyle w:val="aff2"/>
              <w:ind w:firstLine="23"/>
              <w:rPr>
                <w:lang w:val="ru-RU"/>
              </w:rPr>
            </w:pPr>
            <w:r w:rsidRPr="00AB3FAA">
              <w:rPr>
                <w:lang w:val="ru-RU"/>
              </w:rPr>
              <w:t xml:space="preserve">Комната временного хранения предметов, изъятых по заявлениям и сообщениям о преступлениях, об административных правонарушениях, о происшествиях, в том числе металлический ящик, отвечающий требованиям, </w:t>
            </w:r>
            <w:r w:rsidRPr="00AB3FAA">
              <w:rPr>
                <w:lang w:val="ru-RU"/>
              </w:rPr>
              <w:lastRenderedPageBreak/>
              <w:t>предъявляемым к местам хранения гражданского оружия</w:t>
            </w:r>
          </w:p>
        </w:tc>
        <w:tc>
          <w:tcPr>
            <w:tcW w:w="2410" w:type="dxa"/>
            <w:tcBorders>
              <w:top w:val="single" w:sz="4" w:space="0" w:color="auto"/>
              <w:left w:val="single" w:sz="4" w:space="0" w:color="auto"/>
              <w:bottom w:val="single" w:sz="4" w:space="0" w:color="auto"/>
            </w:tcBorders>
          </w:tcPr>
          <w:p w:rsidR="006B7DB4" w:rsidRPr="00AB3FAA" w:rsidRDefault="006B7DB4" w:rsidP="00EF622E">
            <w:pPr>
              <w:pStyle w:val="aff2"/>
            </w:pPr>
            <w:r w:rsidRPr="00AB3FAA">
              <w:lastRenderedPageBreak/>
              <w:t>4</w:t>
            </w:r>
          </w:p>
        </w:tc>
      </w:tr>
      <w:tr w:rsidR="006B7DB4" w:rsidRPr="00AB3FAA" w:rsidTr="00EF622E">
        <w:tc>
          <w:tcPr>
            <w:tcW w:w="720" w:type="dxa"/>
            <w:tcBorders>
              <w:top w:val="single" w:sz="4" w:space="0" w:color="auto"/>
              <w:bottom w:val="single" w:sz="4" w:space="0" w:color="auto"/>
              <w:right w:val="single" w:sz="4" w:space="0" w:color="auto"/>
            </w:tcBorders>
          </w:tcPr>
          <w:p w:rsidR="006B7DB4" w:rsidRPr="00AB3FAA" w:rsidRDefault="006B7DB4" w:rsidP="00EF622E">
            <w:pPr>
              <w:pStyle w:val="aff2"/>
            </w:pPr>
            <w:r w:rsidRPr="00AB3FAA">
              <w:lastRenderedPageBreak/>
              <w:t>6</w:t>
            </w:r>
          </w:p>
        </w:tc>
        <w:tc>
          <w:tcPr>
            <w:tcW w:w="6509" w:type="dxa"/>
            <w:tcBorders>
              <w:top w:val="single" w:sz="4" w:space="0" w:color="auto"/>
              <w:left w:val="single" w:sz="4" w:space="0" w:color="auto"/>
              <w:bottom w:val="single" w:sz="4" w:space="0" w:color="auto"/>
              <w:right w:val="single" w:sz="4" w:space="0" w:color="auto"/>
            </w:tcBorders>
          </w:tcPr>
          <w:p w:rsidR="006B7DB4" w:rsidRPr="00AB3FAA" w:rsidRDefault="006B7DB4" w:rsidP="00EF622E">
            <w:pPr>
              <w:pStyle w:val="aff2"/>
              <w:ind w:firstLine="23"/>
            </w:pPr>
            <w:r w:rsidRPr="00AB3FAA">
              <w:t>Котельная</w:t>
            </w:r>
          </w:p>
        </w:tc>
        <w:tc>
          <w:tcPr>
            <w:tcW w:w="2410" w:type="dxa"/>
            <w:tcBorders>
              <w:top w:val="single" w:sz="4" w:space="0" w:color="auto"/>
              <w:left w:val="single" w:sz="4" w:space="0" w:color="auto"/>
              <w:bottom w:val="single" w:sz="4" w:space="0" w:color="auto"/>
            </w:tcBorders>
          </w:tcPr>
          <w:p w:rsidR="006B7DB4" w:rsidRPr="00AB3FAA" w:rsidRDefault="006B7DB4" w:rsidP="00EF622E">
            <w:pPr>
              <w:pStyle w:val="aff2"/>
            </w:pPr>
            <w:r w:rsidRPr="00AB3FAA">
              <w:t>9</w:t>
            </w:r>
          </w:p>
        </w:tc>
      </w:tr>
      <w:tr w:rsidR="006B7DB4" w:rsidRPr="00AB3FAA" w:rsidTr="00EF622E">
        <w:tc>
          <w:tcPr>
            <w:tcW w:w="720" w:type="dxa"/>
            <w:tcBorders>
              <w:top w:val="single" w:sz="4" w:space="0" w:color="auto"/>
              <w:bottom w:val="single" w:sz="4" w:space="0" w:color="auto"/>
              <w:right w:val="single" w:sz="4" w:space="0" w:color="auto"/>
            </w:tcBorders>
          </w:tcPr>
          <w:p w:rsidR="006B7DB4" w:rsidRPr="00AB3FAA" w:rsidRDefault="006B7DB4" w:rsidP="00EF622E">
            <w:pPr>
              <w:pStyle w:val="aff2"/>
            </w:pPr>
            <w:r w:rsidRPr="00AB3FAA">
              <w:t>7</w:t>
            </w:r>
          </w:p>
        </w:tc>
        <w:tc>
          <w:tcPr>
            <w:tcW w:w="6509" w:type="dxa"/>
            <w:tcBorders>
              <w:top w:val="single" w:sz="4" w:space="0" w:color="auto"/>
              <w:left w:val="single" w:sz="4" w:space="0" w:color="auto"/>
              <w:bottom w:val="single" w:sz="4" w:space="0" w:color="auto"/>
              <w:right w:val="single" w:sz="4" w:space="0" w:color="auto"/>
            </w:tcBorders>
          </w:tcPr>
          <w:p w:rsidR="006B7DB4" w:rsidRPr="00AB3FAA" w:rsidRDefault="006B7DB4" w:rsidP="00EF622E">
            <w:pPr>
              <w:pStyle w:val="aff2"/>
              <w:ind w:firstLine="23"/>
            </w:pPr>
            <w:r w:rsidRPr="00AB3FAA">
              <w:t>Тамбур</w:t>
            </w:r>
          </w:p>
        </w:tc>
        <w:tc>
          <w:tcPr>
            <w:tcW w:w="2410" w:type="dxa"/>
            <w:tcBorders>
              <w:top w:val="single" w:sz="4" w:space="0" w:color="auto"/>
              <w:left w:val="single" w:sz="4" w:space="0" w:color="auto"/>
              <w:bottom w:val="single" w:sz="4" w:space="0" w:color="auto"/>
            </w:tcBorders>
          </w:tcPr>
          <w:p w:rsidR="006B7DB4" w:rsidRPr="00AB3FAA" w:rsidRDefault="006B7DB4" w:rsidP="00EF622E">
            <w:pPr>
              <w:pStyle w:val="aff2"/>
            </w:pPr>
            <w:r w:rsidRPr="00AB3FAA">
              <w:t>2,5</w:t>
            </w:r>
          </w:p>
        </w:tc>
      </w:tr>
      <w:tr w:rsidR="006B7DB4" w:rsidRPr="00AB3FAA" w:rsidTr="00EF622E">
        <w:tc>
          <w:tcPr>
            <w:tcW w:w="720" w:type="dxa"/>
            <w:tcBorders>
              <w:top w:val="single" w:sz="4" w:space="0" w:color="auto"/>
              <w:bottom w:val="single" w:sz="4" w:space="0" w:color="auto"/>
              <w:right w:val="single" w:sz="4" w:space="0" w:color="auto"/>
            </w:tcBorders>
          </w:tcPr>
          <w:p w:rsidR="006B7DB4" w:rsidRPr="00AB3FAA" w:rsidRDefault="006B7DB4" w:rsidP="00EF622E">
            <w:pPr>
              <w:pStyle w:val="aff2"/>
            </w:pPr>
            <w:r w:rsidRPr="00AB3FAA">
              <w:t>8</w:t>
            </w:r>
          </w:p>
        </w:tc>
        <w:tc>
          <w:tcPr>
            <w:tcW w:w="6509" w:type="dxa"/>
            <w:tcBorders>
              <w:top w:val="single" w:sz="4" w:space="0" w:color="auto"/>
              <w:left w:val="single" w:sz="4" w:space="0" w:color="auto"/>
              <w:bottom w:val="single" w:sz="4" w:space="0" w:color="auto"/>
              <w:right w:val="single" w:sz="4" w:space="0" w:color="auto"/>
            </w:tcBorders>
          </w:tcPr>
          <w:p w:rsidR="006B7DB4" w:rsidRPr="00AB3FAA" w:rsidRDefault="006B7DB4" w:rsidP="00EF622E">
            <w:pPr>
              <w:pStyle w:val="aff2"/>
              <w:ind w:firstLine="23"/>
            </w:pPr>
            <w:r w:rsidRPr="00AB3FAA">
              <w:t>Коридор</w:t>
            </w:r>
          </w:p>
        </w:tc>
        <w:tc>
          <w:tcPr>
            <w:tcW w:w="2410" w:type="dxa"/>
            <w:tcBorders>
              <w:top w:val="single" w:sz="4" w:space="0" w:color="auto"/>
              <w:left w:val="single" w:sz="4" w:space="0" w:color="auto"/>
              <w:bottom w:val="single" w:sz="4" w:space="0" w:color="auto"/>
            </w:tcBorders>
          </w:tcPr>
          <w:p w:rsidR="006B7DB4" w:rsidRPr="00AB3FAA" w:rsidRDefault="006B7DB4" w:rsidP="00EF622E">
            <w:pPr>
              <w:pStyle w:val="aff2"/>
            </w:pPr>
            <w:r w:rsidRPr="00AB3FAA">
              <w:t>10</w:t>
            </w:r>
          </w:p>
        </w:tc>
      </w:tr>
      <w:tr w:rsidR="006B7DB4" w:rsidRPr="00AB3FAA" w:rsidTr="00EF622E">
        <w:tc>
          <w:tcPr>
            <w:tcW w:w="720" w:type="dxa"/>
            <w:tcBorders>
              <w:top w:val="single" w:sz="4" w:space="0" w:color="auto"/>
              <w:bottom w:val="single" w:sz="4" w:space="0" w:color="auto"/>
              <w:right w:val="single" w:sz="4" w:space="0" w:color="auto"/>
            </w:tcBorders>
          </w:tcPr>
          <w:p w:rsidR="006B7DB4" w:rsidRPr="00AB3FAA" w:rsidRDefault="006B7DB4" w:rsidP="00EF622E">
            <w:pPr>
              <w:pStyle w:val="aff2"/>
            </w:pPr>
            <w:r w:rsidRPr="00AB3FAA">
              <w:t>9</w:t>
            </w:r>
          </w:p>
        </w:tc>
        <w:tc>
          <w:tcPr>
            <w:tcW w:w="6509" w:type="dxa"/>
            <w:tcBorders>
              <w:top w:val="single" w:sz="4" w:space="0" w:color="auto"/>
              <w:left w:val="single" w:sz="4" w:space="0" w:color="auto"/>
              <w:bottom w:val="single" w:sz="4" w:space="0" w:color="auto"/>
              <w:right w:val="single" w:sz="4" w:space="0" w:color="auto"/>
            </w:tcBorders>
          </w:tcPr>
          <w:p w:rsidR="006B7DB4" w:rsidRPr="00AB3FAA" w:rsidRDefault="006B7DB4" w:rsidP="00EF622E">
            <w:pPr>
              <w:pStyle w:val="aff2"/>
              <w:ind w:firstLine="23"/>
            </w:pPr>
            <w:r w:rsidRPr="00AB3FAA">
              <w:t>Спальня</w:t>
            </w:r>
          </w:p>
        </w:tc>
        <w:tc>
          <w:tcPr>
            <w:tcW w:w="2410" w:type="dxa"/>
            <w:tcBorders>
              <w:top w:val="single" w:sz="4" w:space="0" w:color="auto"/>
              <w:left w:val="single" w:sz="4" w:space="0" w:color="auto"/>
              <w:bottom w:val="single" w:sz="4" w:space="0" w:color="auto"/>
            </w:tcBorders>
          </w:tcPr>
          <w:p w:rsidR="006B7DB4" w:rsidRPr="00AB3FAA" w:rsidRDefault="006B7DB4" w:rsidP="00EF622E">
            <w:pPr>
              <w:pStyle w:val="aff2"/>
            </w:pPr>
            <w:r w:rsidRPr="00AB3FAA">
              <w:t>12</w:t>
            </w:r>
          </w:p>
        </w:tc>
      </w:tr>
      <w:tr w:rsidR="006B7DB4" w:rsidRPr="00AB3FAA" w:rsidTr="00EF622E">
        <w:tc>
          <w:tcPr>
            <w:tcW w:w="720" w:type="dxa"/>
            <w:tcBorders>
              <w:top w:val="single" w:sz="4" w:space="0" w:color="auto"/>
              <w:bottom w:val="single" w:sz="4" w:space="0" w:color="auto"/>
              <w:right w:val="single" w:sz="4" w:space="0" w:color="auto"/>
            </w:tcBorders>
          </w:tcPr>
          <w:p w:rsidR="006B7DB4" w:rsidRPr="00AB3FAA" w:rsidRDefault="006B7DB4" w:rsidP="00EF622E">
            <w:pPr>
              <w:pStyle w:val="aff2"/>
            </w:pPr>
            <w:r w:rsidRPr="00AB3FAA">
              <w:t>10</w:t>
            </w:r>
          </w:p>
        </w:tc>
        <w:tc>
          <w:tcPr>
            <w:tcW w:w="6509" w:type="dxa"/>
            <w:tcBorders>
              <w:top w:val="single" w:sz="4" w:space="0" w:color="auto"/>
              <w:left w:val="single" w:sz="4" w:space="0" w:color="auto"/>
              <w:bottom w:val="single" w:sz="4" w:space="0" w:color="auto"/>
              <w:right w:val="single" w:sz="4" w:space="0" w:color="auto"/>
            </w:tcBorders>
          </w:tcPr>
          <w:p w:rsidR="006B7DB4" w:rsidRPr="00AB3FAA" w:rsidRDefault="006B7DB4" w:rsidP="00EF622E">
            <w:pPr>
              <w:pStyle w:val="aff2"/>
              <w:ind w:firstLine="23"/>
            </w:pPr>
            <w:r w:rsidRPr="00AB3FAA">
              <w:t>Главная спальня</w:t>
            </w:r>
          </w:p>
        </w:tc>
        <w:tc>
          <w:tcPr>
            <w:tcW w:w="2410" w:type="dxa"/>
            <w:tcBorders>
              <w:top w:val="single" w:sz="4" w:space="0" w:color="auto"/>
              <w:left w:val="single" w:sz="4" w:space="0" w:color="auto"/>
              <w:bottom w:val="single" w:sz="4" w:space="0" w:color="auto"/>
            </w:tcBorders>
          </w:tcPr>
          <w:p w:rsidR="006B7DB4" w:rsidRPr="00AB3FAA" w:rsidRDefault="006B7DB4" w:rsidP="00EF622E">
            <w:pPr>
              <w:pStyle w:val="aff2"/>
            </w:pPr>
            <w:r w:rsidRPr="00AB3FAA">
              <w:t>12</w:t>
            </w:r>
          </w:p>
        </w:tc>
      </w:tr>
      <w:tr w:rsidR="006B7DB4" w:rsidRPr="00AB3FAA" w:rsidTr="00EF622E">
        <w:tc>
          <w:tcPr>
            <w:tcW w:w="720" w:type="dxa"/>
            <w:tcBorders>
              <w:top w:val="single" w:sz="4" w:space="0" w:color="auto"/>
              <w:bottom w:val="single" w:sz="4" w:space="0" w:color="auto"/>
              <w:right w:val="single" w:sz="4" w:space="0" w:color="auto"/>
            </w:tcBorders>
          </w:tcPr>
          <w:p w:rsidR="006B7DB4" w:rsidRPr="00AB3FAA" w:rsidRDefault="006B7DB4" w:rsidP="00EF622E">
            <w:pPr>
              <w:pStyle w:val="aff2"/>
            </w:pPr>
            <w:r w:rsidRPr="00AB3FAA">
              <w:t>11</w:t>
            </w:r>
          </w:p>
        </w:tc>
        <w:tc>
          <w:tcPr>
            <w:tcW w:w="6509" w:type="dxa"/>
            <w:tcBorders>
              <w:top w:val="single" w:sz="4" w:space="0" w:color="auto"/>
              <w:left w:val="single" w:sz="4" w:space="0" w:color="auto"/>
              <w:bottom w:val="single" w:sz="4" w:space="0" w:color="auto"/>
              <w:right w:val="single" w:sz="4" w:space="0" w:color="auto"/>
            </w:tcBorders>
          </w:tcPr>
          <w:p w:rsidR="006B7DB4" w:rsidRPr="00AB3FAA" w:rsidRDefault="006B7DB4" w:rsidP="00EF622E">
            <w:pPr>
              <w:pStyle w:val="aff2"/>
              <w:ind w:firstLine="23"/>
            </w:pPr>
            <w:r w:rsidRPr="00AB3FAA">
              <w:t>Гардеробная</w:t>
            </w:r>
          </w:p>
        </w:tc>
        <w:tc>
          <w:tcPr>
            <w:tcW w:w="2410" w:type="dxa"/>
            <w:tcBorders>
              <w:top w:val="single" w:sz="4" w:space="0" w:color="auto"/>
              <w:left w:val="single" w:sz="4" w:space="0" w:color="auto"/>
              <w:bottom w:val="single" w:sz="4" w:space="0" w:color="auto"/>
            </w:tcBorders>
          </w:tcPr>
          <w:p w:rsidR="006B7DB4" w:rsidRPr="00AB3FAA" w:rsidRDefault="006B7DB4" w:rsidP="00EF622E">
            <w:pPr>
              <w:pStyle w:val="aff2"/>
            </w:pPr>
            <w:r w:rsidRPr="00AB3FAA">
              <w:t>4</w:t>
            </w:r>
          </w:p>
        </w:tc>
      </w:tr>
      <w:tr w:rsidR="006B7DB4" w:rsidRPr="00AB3FAA" w:rsidTr="00EF622E">
        <w:tc>
          <w:tcPr>
            <w:tcW w:w="720" w:type="dxa"/>
            <w:tcBorders>
              <w:top w:val="single" w:sz="4" w:space="0" w:color="auto"/>
              <w:bottom w:val="single" w:sz="4" w:space="0" w:color="auto"/>
              <w:right w:val="single" w:sz="4" w:space="0" w:color="auto"/>
            </w:tcBorders>
          </w:tcPr>
          <w:p w:rsidR="006B7DB4" w:rsidRPr="00AB3FAA" w:rsidRDefault="006B7DB4" w:rsidP="00EF622E">
            <w:pPr>
              <w:pStyle w:val="aff2"/>
            </w:pPr>
            <w:r w:rsidRPr="00AB3FAA">
              <w:t>12</w:t>
            </w:r>
          </w:p>
        </w:tc>
        <w:tc>
          <w:tcPr>
            <w:tcW w:w="6509" w:type="dxa"/>
            <w:tcBorders>
              <w:top w:val="single" w:sz="4" w:space="0" w:color="auto"/>
              <w:left w:val="single" w:sz="4" w:space="0" w:color="auto"/>
              <w:bottom w:val="single" w:sz="4" w:space="0" w:color="auto"/>
              <w:right w:val="single" w:sz="4" w:space="0" w:color="auto"/>
            </w:tcBorders>
          </w:tcPr>
          <w:p w:rsidR="006B7DB4" w:rsidRPr="00AB3FAA" w:rsidRDefault="006B7DB4" w:rsidP="00EF622E">
            <w:pPr>
              <w:pStyle w:val="aff2"/>
              <w:ind w:firstLine="23"/>
            </w:pPr>
            <w:r w:rsidRPr="00AB3FAA">
              <w:t>Ванная</w:t>
            </w:r>
          </w:p>
        </w:tc>
        <w:tc>
          <w:tcPr>
            <w:tcW w:w="2410" w:type="dxa"/>
            <w:tcBorders>
              <w:top w:val="single" w:sz="4" w:space="0" w:color="auto"/>
              <w:left w:val="single" w:sz="4" w:space="0" w:color="auto"/>
              <w:bottom w:val="single" w:sz="4" w:space="0" w:color="auto"/>
            </w:tcBorders>
          </w:tcPr>
          <w:p w:rsidR="006B7DB4" w:rsidRPr="00AB3FAA" w:rsidRDefault="006B7DB4" w:rsidP="00EF622E">
            <w:pPr>
              <w:pStyle w:val="aff2"/>
            </w:pPr>
            <w:r w:rsidRPr="00AB3FAA">
              <w:t>4,5</w:t>
            </w:r>
          </w:p>
        </w:tc>
      </w:tr>
      <w:tr w:rsidR="006B7DB4" w:rsidRPr="00AB3FAA" w:rsidTr="00EF622E">
        <w:tc>
          <w:tcPr>
            <w:tcW w:w="720" w:type="dxa"/>
            <w:tcBorders>
              <w:top w:val="single" w:sz="4" w:space="0" w:color="auto"/>
              <w:bottom w:val="single" w:sz="4" w:space="0" w:color="auto"/>
              <w:right w:val="single" w:sz="4" w:space="0" w:color="auto"/>
            </w:tcBorders>
          </w:tcPr>
          <w:p w:rsidR="006B7DB4" w:rsidRPr="00AB3FAA" w:rsidRDefault="006B7DB4" w:rsidP="00EF622E">
            <w:pPr>
              <w:pStyle w:val="aff2"/>
            </w:pPr>
            <w:r w:rsidRPr="00AB3FAA">
              <w:t>13</w:t>
            </w:r>
          </w:p>
        </w:tc>
        <w:tc>
          <w:tcPr>
            <w:tcW w:w="6509" w:type="dxa"/>
            <w:tcBorders>
              <w:top w:val="single" w:sz="4" w:space="0" w:color="auto"/>
              <w:left w:val="single" w:sz="4" w:space="0" w:color="auto"/>
              <w:bottom w:val="single" w:sz="4" w:space="0" w:color="auto"/>
              <w:right w:val="single" w:sz="4" w:space="0" w:color="auto"/>
            </w:tcBorders>
          </w:tcPr>
          <w:p w:rsidR="006B7DB4" w:rsidRPr="00AB3FAA" w:rsidRDefault="006B7DB4" w:rsidP="00EF622E">
            <w:pPr>
              <w:pStyle w:val="aff2"/>
              <w:ind w:firstLine="23"/>
            </w:pPr>
            <w:r w:rsidRPr="00AB3FAA">
              <w:t>Санузел</w:t>
            </w:r>
          </w:p>
        </w:tc>
        <w:tc>
          <w:tcPr>
            <w:tcW w:w="2410" w:type="dxa"/>
            <w:tcBorders>
              <w:top w:val="single" w:sz="4" w:space="0" w:color="auto"/>
              <w:left w:val="single" w:sz="4" w:space="0" w:color="auto"/>
              <w:bottom w:val="single" w:sz="4" w:space="0" w:color="auto"/>
            </w:tcBorders>
          </w:tcPr>
          <w:p w:rsidR="006B7DB4" w:rsidRPr="00AB3FAA" w:rsidRDefault="006B7DB4" w:rsidP="00EF622E">
            <w:pPr>
              <w:pStyle w:val="aff2"/>
            </w:pPr>
            <w:r w:rsidRPr="00AB3FAA">
              <w:t>2</w:t>
            </w:r>
          </w:p>
        </w:tc>
      </w:tr>
      <w:tr w:rsidR="006B7DB4" w:rsidRPr="00AB3FAA" w:rsidTr="00EF622E">
        <w:tc>
          <w:tcPr>
            <w:tcW w:w="720" w:type="dxa"/>
            <w:tcBorders>
              <w:top w:val="single" w:sz="4" w:space="0" w:color="auto"/>
              <w:bottom w:val="single" w:sz="4" w:space="0" w:color="auto"/>
              <w:right w:val="single" w:sz="4" w:space="0" w:color="auto"/>
            </w:tcBorders>
          </w:tcPr>
          <w:p w:rsidR="006B7DB4" w:rsidRPr="00AB3FAA" w:rsidRDefault="006B7DB4" w:rsidP="00EF622E">
            <w:pPr>
              <w:pStyle w:val="aff2"/>
            </w:pPr>
            <w:r w:rsidRPr="00AB3FAA">
              <w:t>14</w:t>
            </w:r>
          </w:p>
        </w:tc>
        <w:tc>
          <w:tcPr>
            <w:tcW w:w="6509" w:type="dxa"/>
            <w:tcBorders>
              <w:top w:val="single" w:sz="4" w:space="0" w:color="auto"/>
              <w:left w:val="single" w:sz="4" w:space="0" w:color="auto"/>
              <w:bottom w:val="single" w:sz="4" w:space="0" w:color="auto"/>
              <w:right w:val="single" w:sz="4" w:space="0" w:color="auto"/>
            </w:tcBorders>
          </w:tcPr>
          <w:p w:rsidR="006B7DB4" w:rsidRPr="00AB3FAA" w:rsidRDefault="006B7DB4" w:rsidP="00EF622E">
            <w:pPr>
              <w:pStyle w:val="aff2"/>
              <w:ind w:firstLine="23"/>
            </w:pPr>
            <w:r w:rsidRPr="00AB3FAA">
              <w:t>Кухня-столовая</w:t>
            </w:r>
          </w:p>
        </w:tc>
        <w:tc>
          <w:tcPr>
            <w:tcW w:w="2410" w:type="dxa"/>
            <w:tcBorders>
              <w:top w:val="single" w:sz="4" w:space="0" w:color="auto"/>
              <w:left w:val="single" w:sz="4" w:space="0" w:color="auto"/>
              <w:bottom w:val="single" w:sz="4" w:space="0" w:color="auto"/>
            </w:tcBorders>
          </w:tcPr>
          <w:p w:rsidR="006B7DB4" w:rsidRPr="00AB3FAA" w:rsidRDefault="006B7DB4" w:rsidP="00EF622E">
            <w:pPr>
              <w:pStyle w:val="aff2"/>
            </w:pPr>
            <w:r w:rsidRPr="00AB3FAA">
              <w:t>14,5</w:t>
            </w:r>
          </w:p>
        </w:tc>
      </w:tr>
      <w:tr w:rsidR="006B7DB4" w:rsidRPr="00AB3FAA" w:rsidTr="00EF622E">
        <w:tc>
          <w:tcPr>
            <w:tcW w:w="720" w:type="dxa"/>
            <w:tcBorders>
              <w:top w:val="single" w:sz="4" w:space="0" w:color="auto"/>
              <w:bottom w:val="single" w:sz="4" w:space="0" w:color="auto"/>
              <w:right w:val="single" w:sz="4" w:space="0" w:color="auto"/>
            </w:tcBorders>
          </w:tcPr>
          <w:p w:rsidR="006B7DB4" w:rsidRPr="00AB3FAA" w:rsidRDefault="006B7DB4" w:rsidP="00EF622E">
            <w:pPr>
              <w:pStyle w:val="aff2"/>
            </w:pPr>
            <w:r w:rsidRPr="00AB3FAA">
              <w:t>15</w:t>
            </w:r>
          </w:p>
        </w:tc>
        <w:tc>
          <w:tcPr>
            <w:tcW w:w="6509" w:type="dxa"/>
            <w:tcBorders>
              <w:top w:val="single" w:sz="4" w:space="0" w:color="auto"/>
              <w:left w:val="single" w:sz="4" w:space="0" w:color="auto"/>
              <w:bottom w:val="single" w:sz="4" w:space="0" w:color="auto"/>
              <w:right w:val="single" w:sz="4" w:space="0" w:color="auto"/>
            </w:tcBorders>
          </w:tcPr>
          <w:p w:rsidR="006B7DB4" w:rsidRPr="00AB3FAA" w:rsidRDefault="006B7DB4" w:rsidP="00EF622E">
            <w:pPr>
              <w:pStyle w:val="aff2"/>
              <w:ind w:firstLine="23"/>
            </w:pPr>
            <w:r w:rsidRPr="00AB3FAA">
              <w:t>Гостиная</w:t>
            </w:r>
          </w:p>
        </w:tc>
        <w:tc>
          <w:tcPr>
            <w:tcW w:w="2410" w:type="dxa"/>
            <w:tcBorders>
              <w:top w:val="single" w:sz="4" w:space="0" w:color="auto"/>
              <w:left w:val="single" w:sz="4" w:space="0" w:color="auto"/>
              <w:bottom w:val="single" w:sz="4" w:space="0" w:color="auto"/>
            </w:tcBorders>
          </w:tcPr>
          <w:p w:rsidR="006B7DB4" w:rsidRPr="00AB3FAA" w:rsidRDefault="006B7DB4" w:rsidP="00EF622E">
            <w:pPr>
              <w:pStyle w:val="aff2"/>
            </w:pPr>
            <w:r w:rsidRPr="00AB3FAA">
              <w:t>15,5</w:t>
            </w:r>
          </w:p>
        </w:tc>
      </w:tr>
    </w:tbl>
    <w:p w:rsidR="006B7DB4" w:rsidRPr="00AB3FAA" w:rsidRDefault="006B7DB4" w:rsidP="006B7DB4">
      <w:pPr>
        <w:pStyle w:val="aff2"/>
      </w:pPr>
    </w:p>
    <w:p w:rsidR="006B7DB4" w:rsidRPr="00AB3FAA" w:rsidRDefault="006B7DB4" w:rsidP="006B7DB4">
      <w:pPr>
        <w:pStyle w:val="aff2"/>
        <w:rPr>
          <w:i/>
        </w:rPr>
      </w:pPr>
      <w:r w:rsidRPr="00AB3FAA">
        <w:rPr>
          <w:rStyle w:val="a3"/>
          <w:bCs/>
          <w:i/>
          <w:color w:val="auto"/>
        </w:rPr>
        <w:t>Примечания:</w:t>
      </w:r>
    </w:p>
    <w:p w:rsidR="006B7DB4" w:rsidRPr="00AB3FAA" w:rsidRDefault="006B7DB4" w:rsidP="006B7DB4">
      <w:pPr>
        <w:pStyle w:val="aff2"/>
        <w:rPr>
          <w:i/>
          <w:lang w:val="ru-RU"/>
        </w:rPr>
      </w:pPr>
      <w:r w:rsidRPr="00AB3FAA">
        <w:rPr>
          <w:i/>
          <w:lang w:val="ru-RU"/>
        </w:rPr>
        <w:t>Состав и площадь помещений участкового пункта полиции, расположенного в условиях сельского поселения</w:t>
      </w:r>
    </w:p>
    <w:p w:rsidR="006B7DB4" w:rsidRPr="00AB3FAA" w:rsidRDefault="006B7DB4" w:rsidP="006B7DB4">
      <w:pPr>
        <w:pStyle w:val="aff2"/>
        <w:rPr>
          <w:i/>
          <w:lang w:val="ru-RU"/>
        </w:rPr>
      </w:pPr>
      <w:r w:rsidRPr="00AB3FAA">
        <w:rPr>
          <w:i/>
          <w:lang w:val="ru-RU"/>
        </w:rPr>
        <w:t>1. Наличие, площадь определяется заданием на проектирование.</w:t>
      </w:r>
    </w:p>
    <w:p w:rsidR="006B7DB4" w:rsidRPr="00AB3FAA" w:rsidRDefault="006B7DB4" w:rsidP="006B7DB4">
      <w:pPr>
        <w:pStyle w:val="aff2"/>
        <w:rPr>
          <w:i/>
          <w:lang w:val="ru-RU"/>
        </w:rPr>
      </w:pPr>
      <w:r w:rsidRPr="00AB3FAA">
        <w:rPr>
          <w:i/>
          <w:lang w:val="ru-RU"/>
        </w:rPr>
        <w:t>2. Проектирование помещений осуществляется согласно существующим нормам и правилам, а также в соответствии с пожарными и санитарными требованиями.</w:t>
      </w:r>
    </w:p>
    <w:p w:rsidR="00543276" w:rsidRPr="00AB3FAA" w:rsidRDefault="00543276">
      <w:pPr>
        <w:jc w:val="both"/>
        <w:rPr>
          <w:color w:val="auto"/>
          <w:sz w:val="28"/>
          <w:szCs w:val="28"/>
        </w:rPr>
      </w:pPr>
    </w:p>
    <w:p w:rsidR="00543276" w:rsidRPr="00AB3FAA" w:rsidRDefault="007B52A2" w:rsidP="006B7DB4">
      <w:pPr>
        <w:ind w:firstLine="851"/>
        <w:jc w:val="center"/>
        <w:rPr>
          <w:color w:val="auto"/>
          <w:sz w:val="28"/>
          <w:szCs w:val="28"/>
        </w:rPr>
      </w:pPr>
      <w:r w:rsidRPr="00AB3FAA">
        <w:rPr>
          <w:color w:val="auto"/>
          <w:sz w:val="28"/>
          <w:szCs w:val="28"/>
        </w:rPr>
        <w:t>6.4. Зоны рекреационного назначения.</w:t>
      </w:r>
    </w:p>
    <w:p w:rsidR="00543276" w:rsidRPr="00AB3FAA" w:rsidRDefault="00543276">
      <w:pPr>
        <w:jc w:val="both"/>
        <w:rPr>
          <w:b/>
          <w:color w:val="auto"/>
          <w:sz w:val="28"/>
          <w:szCs w:val="28"/>
        </w:rPr>
      </w:pPr>
    </w:p>
    <w:p w:rsidR="006B7DB4" w:rsidRPr="00AB3FAA" w:rsidRDefault="006B7DB4" w:rsidP="006B7DB4">
      <w:pPr>
        <w:ind w:firstLine="851"/>
        <w:jc w:val="both"/>
        <w:rPr>
          <w:rFonts w:cs="Arial"/>
          <w:color w:val="auto"/>
          <w:sz w:val="28"/>
          <w:szCs w:val="28"/>
        </w:rPr>
      </w:pPr>
      <w:r w:rsidRPr="00AB3FAA">
        <w:rPr>
          <w:rFonts w:cs="Arial"/>
          <w:color w:val="auto"/>
          <w:sz w:val="28"/>
          <w:szCs w:val="28"/>
        </w:rPr>
        <w:t>6.4.1. </w:t>
      </w:r>
      <w:proofErr w:type="gramStart"/>
      <w:r w:rsidRPr="00AB3FAA">
        <w:rPr>
          <w:rFonts w:cs="Arial"/>
          <w:color w:val="auto"/>
          <w:sz w:val="28"/>
          <w:szCs w:val="28"/>
        </w:rPr>
        <w:t>Рекреационные зоны предназначены для организации массового отдыха населения, улучшения экологической обстановки городских округов и поселений и включают парки, скверы, городские сады, городские леса, лесопарки, пляжи, водоемы и иные объекты, формирующие систему открытых пространств городов, сельских поселений и используемые в рекреационных целях и предназначенных для отдыха, туризма, занятий физической культурой и спортом.</w:t>
      </w:r>
      <w:proofErr w:type="gramEnd"/>
    </w:p>
    <w:p w:rsidR="006B7DB4" w:rsidRPr="00AB3FAA" w:rsidRDefault="006B7DB4" w:rsidP="006B7DB4">
      <w:pPr>
        <w:ind w:firstLine="851"/>
        <w:jc w:val="both"/>
        <w:rPr>
          <w:rFonts w:cs="Arial"/>
          <w:color w:val="auto"/>
          <w:sz w:val="28"/>
          <w:szCs w:val="28"/>
        </w:rPr>
      </w:pPr>
      <w:r w:rsidRPr="00AB3FAA">
        <w:rPr>
          <w:rFonts w:cs="Arial"/>
          <w:color w:val="auto"/>
          <w:sz w:val="28"/>
          <w:szCs w:val="28"/>
        </w:rPr>
        <w:t>В пределах границ городских округов, городских и сельских поселений выделяются зоны особо охраняемых территорий, в которые включаются земельные участки, имеющие особое природоохранное, научное, историко-культурное, рекреационное и оздоровительное значение.</w:t>
      </w:r>
    </w:p>
    <w:p w:rsidR="006B7DB4" w:rsidRPr="00AB3FAA" w:rsidRDefault="006B7DB4" w:rsidP="006B7DB4">
      <w:pPr>
        <w:ind w:firstLine="851"/>
        <w:jc w:val="both"/>
        <w:rPr>
          <w:rFonts w:cs="Arial"/>
          <w:color w:val="auto"/>
          <w:sz w:val="28"/>
          <w:szCs w:val="28"/>
        </w:rPr>
      </w:pPr>
      <w:r w:rsidRPr="00AB3FAA">
        <w:rPr>
          <w:rFonts w:cs="Arial"/>
          <w:color w:val="auto"/>
          <w:sz w:val="28"/>
          <w:szCs w:val="28"/>
        </w:rPr>
        <w:t>6.4.2. На территории рекреационных зон не допускается строительство новых и расширение действующих промышленных, коммунально-складских и других объектов, непосредственно не связанных с эксплуатацией объектов рекреационного, оздоровительного и природоохранного назначения.</w:t>
      </w:r>
    </w:p>
    <w:p w:rsidR="00543276" w:rsidRPr="00AB3FAA" w:rsidRDefault="007B52A2">
      <w:pPr>
        <w:ind w:firstLine="851"/>
        <w:jc w:val="both"/>
        <w:rPr>
          <w:color w:val="auto"/>
          <w:sz w:val="28"/>
          <w:szCs w:val="28"/>
        </w:rPr>
      </w:pPr>
      <w:r w:rsidRPr="00AB3FAA">
        <w:rPr>
          <w:color w:val="auto"/>
          <w:sz w:val="28"/>
          <w:szCs w:val="28"/>
        </w:rPr>
        <w:t xml:space="preserve">6.4.3. Рекреационные зоны необходимо </w:t>
      </w:r>
      <w:proofErr w:type="gramStart"/>
      <w:r w:rsidRPr="00AB3FAA">
        <w:rPr>
          <w:color w:val="auto"/>
          <w:sz w:val="28"/>
          <w:szCs w:val="28"/>
        </w:rPr>
        <w:t>формировать</w:t>
      </w:r>
      <w:proofErr w:type="gramEnd"/>
      <w:r w:rsidRPr="00AB3FAA">
        <w:rPr>
          <w:color w:val="auto"/>
          <w:sz w:val="28"/>
          <w:szCs w:val="28"/>
        </w:rPr>
        <w:t xml:space="preserve"> создавая взаимоувязанный природный комплекс поселения.</w:t>
      </w:r>
    </w:p>
    <w:p w:rsidR="00543276" w:rsidRPr="00AB3FAA" w:rsidRDefault="007B52A2">
      <w:pPr>
        <w:ind w:firstLine="851"/>
        <w:jc w:val="both"/>
        <w:rPr>
          <w:color w:val="auto"/>
          <w:sz w:val="28"/>
          <w:szCs w:val="28"/>
        </w:rPr>
      </w:pPr>
      <w:r w:rsidRPr="00AB3FAA">
        <w:rPr>
          <w:color w:val="auto"/>
          <w:sz w:val="28"/>
          <w:szCs w:val="28"/>
        </w:rPr>
        <w:t>При этом должна соблюдаться соразмерность застроенных территорий и открытых незастроенных пространств, обеспечиваться удобный доступ к рекреационным зонам.</w:t>
      </w:r>
    </w:p>
    <w:p w:rsidR="006B7DB4" w:rsidRPr="00AB3FAA" w:rsidRDefault="006B7DB4" w:rsidP="006B7DB4">
      <w:pPr>
        <w:pStyle w:val="aff2"/>
        <w:ind w:firstLine="851"/>
        <w:rPr>
          <w:sz w:val="28"/>
          <w:szCs w:val="28"/>
          <w:lang w:val="ru-RU"/>
        </w:rPr>
      </w:pPr>
      <w:r w:rsidRPr="00AB3FAA">
        <w:rPr>
          <w:sz w:val="28"/>
          <w:szCs w:val="28"/>
          <w:lang w:val="ru-RU"/>
        </w:rPr>
        <w:lastRenderedPageBreak/>
        <w:t>6.4.4.</w:t>
      </w:r>
      <w:r w:rsidRPr="00AB3FAA">
        <w:rPr>
          <w:sz w:val="28"/>
          <w:szCs w:val="28"/>
        </w:rPr>
        <w:t> </w:t>
      </w:r>
      <w:r w:rsidRPr="00AB3FAA">
        <w:rPr>
          <w:sz w:val="28"/>
          <w:szCs w:val="28"/>
          <w:lang w:val="ru-RU"/>
        </w:rPr>
        <w:t>В городских округах и поселениях необходимо предусматривать непрерывную систему озелененных территорий и других открытых пространств.</w:t>
      </w:r>
    </w:p>
    <w:p w:rsidR="006B7DB4" w:rsidRPr="00AB3FAA" w:rsidRDefault="006B7DB4" w:rsidP="006B7DB4">
      <w:pPr>
        <w:pStyle w:val="aff2"/>
        <w:ind w:firstLine="851"/>
        <w:rPr>
          <w:sz w:val="28"/>
          <w:szCs w:val="28"/>
          <w:lang w:val="ru-RU"/>
        </w:rPr>
      </w:pPr>
      <w:r w:rsidRPr="00AB3FAA">
        <w:rPr>
          <w:sz w:val="28"/>
          <w:szCs w:val="28"/>
          <w:lang w:val="ru-RU"/>
        </w:rPr>
        <w:t>На озелененных территориях нормируются:</w:t>
      </w:r>
    </w:p>
    <w:p w:rsidR="006B7DB4" w:rsidRPr="00AB3FAA" w:rsidRDefault="006B7DB4" w:rsidP="006B7DB4">
      <w:pPr>
        <w:pStyle w:val="aff2"/>
        <w:ind w:firstLine="851"/>
        <w:rPr>
          <w:sz w:val="28"/>
          <w:szCs w:val="28"/>
          <w:lang w:val="ru-RU"/>
        </w:rPr>
      </w:pPr>
      <w:r w:rsidRPr="00AB3FAA">
        <w:rPr>
          <w:sz w:val="28"/>
          <w:szCs w:val="28"/>
          <w:lang w:val="ru-RU"/>
        </w:rPr>
        <w:t>соотношение территорий, занятых зелеными насаждениями, элементами благоустройства, сооружениями и застройкой;</w:t>
      </w:r>
    </w:p>
    <w:p w:rsidR="006B7DB4" w:rsidRPr="00AB3FAA" w:rsidRDefault="006B7DB4" w:rsidP="006B7DB4">
      <w:pPr>
        <w:pStyle w:val="aff2"/>
        <w:ind w:firstLine="851"/>
        <w:rPr>
          <w:sz w:val="28"/>
          <w:szCs w:val="28"/>
          <w:lang w:val="ru-RU"/>
        </w:rPr>
      </w:pPr>
      <w:r w:rsidRPr="00AB3FAA">
        <w:rPr>
          <w:sz w:val="28"/>
          <w:szCs w:val="28"/>
          <w:lang w:val="ru-RU"/>
        </w:rPr>
        <w:t>габариты допускаемой застройки и ее назначение.</w:t>
      </w:r>
    </w:p>
    <w:p w:rsidR="006B7DB4" w:rsidRPr="00AB3FAA" w:rsidRDefault="006B7DB4" w:rsidP="006B7DB4">
      <w:pPr>
        <w:pStyle w:val="aff2"/>
        <w:ind w:firstLine="851"/>
        <w:rPr>
          <w:sz w:val="28"/>
          <w:szCs w:val="28"/>
          <w:lang w:val="ru-RU"/>
        </w:rPr>
      </w:pPr>
      <w:r w:rsidRPr="00AB3FAA">
        <w:rPr>
          <w:sz w:val="28"/>
          <w:szCs w:val="28"/>
          <w:lang w:val="ru-RU"/>
        </w:rPr>
        <w:t>Допустимые показатели баланса объектов в границах озелененных территорий общего пользования жилых районов:</w:t>
      </w:r>
    </w:p>
    <w:tbl>
      <w:tblPr>
        <w:tblW w:w="0" w:type="auto"/>
        <w:tblInd w:w="108" w:type="dxa"/>
        <w:tblBorders>
          <w:top w:val="single" w:sz="4" w:space="0" w:color="auto"/>
          <w:left w:val="single" w:sz="4" w:space="0" w:color="auto"/>
          <w:bottom w:val="single" w:sz="4" w:space="0" w:color="auto"/>
          <w:right w:val="single" w:sz="4" w:space="0" w:color="auto"/>
        </w:tblBorders>
        <w:tblLayout w:type="fixed"/>
        <w:tblLook w:val="0000"/>
      </w:tblPr>
      <w:tblGrid>
        <w:gridCol w:w="4900"/>
        <w:gridCol w:w="4900"/>
      </w:tblGrid>
      <w:tr w:rsidR="006B7DB4" w:rsidRPr="00AB3FAA" w:rsidTr="00EF622E">
        <w:tc>
          <w:tcPr>
            <w:tcW w:w="4900" w:type="dxa"/>
            <w:tcBorders>
              <w:top w:val="single" w:sz="4" w:space="0" w:color="auto"/>
              <w:bottom w:val="single" w:sz="4" w:space="0" w:color="auto"/>
              <w:right w:val="single" w:sz="4" w:space="0" w:color="auto"/>
            </w:tcBorders>
          </w:tcPr>
          <w:p w:rsidR="006B7DB4" w:rsidRPr="00AB3FAA" w:rsidRDefault="006B7DB4" w:rsidP="00EF622E">
            <w:pPr>
              <w:pStyle w:val="aff3"/>
            </w:pPr>
            <w:r w:rsidRPr="00AB3FAA">
              <w:t>Наименование объекта</w:t>
            </w:r>
          </w:p>
        </w:tc>
        <w:tc>
          <w:tcPr>
            <w:tcW w:w="4900" w:type="dxa"/>
            <w:tcBorders>
              <w:top w:val="single" w:sz="4" w:space="0" w:color="auto"/>
              <w:left w:val="single" w:sz="4" w:space="0" w:color="auto"/>
              <w:bottom w:val="single" w:sz="4" w:space="0" w:color="auto"/>
            </w:tcBorders>
          </w:tcPr>
          <w:p w:rsidR="006B7DB4" w:rsidRPr="00AB3FAA" w:rsidRDefault="006B7DB4" w:rsidP="00EF622E">
            <w:pPr>
              <w:pStyle w:val="aff3"/>
            </w:pPr>
            <w:r w:rsidRPr="00AB3FAA">
              <w:t>Значение показателя, %</w:t>
            </w:r>
          </w:p>
        </w:tc>
      </w:tr>
      <w:tr w:rsidR="006B7DB4" w:rsidRPr="00AB3FAA" w:rsidTr="00EF622E">
        <w:tc>
          <w:tcPr>
            <w:tcW w:w="4900" w:type="dxa"/>
            <w:tcBorders>
              <w:top w:val="single" w:sz="4" w:space="0" w:color="auto"/>
              <w:bottom w:val="single" w:sz="4" w:space="0" w:color="auto"/>
              <w:right w:val="single" w:sz="4" w:space="0" w:color="auto"/>
            </w:tcBorders>
          </w:tcPr>
          <w:p w:rsidR="006B7DB4" w:rsidRPr="00AB3FAA" w:rsidRDefault="006B7DB4" w:rsidP="00EF622E">
            <w:pPr>
              <w:pStyle w:val="aff3"/>
            </w:pPr>
            <w:r w:rsidRPr="00AB3FAA">
              <w:t>Зеленые насаждения</w:t>
            </w:r>
          </w:p>
        </w:tc>
        <w:tc>
          <w:tcPr>
            <w:tcW w:w="4900" w:type="dxa"/>
            <w:tcBorders>
              <w:top w:val="single" w:sz="4" w:space="0" w:color="auto"/>
              <w:left w:val="single" w:sz="4" w:space="0" w:color="auto"/>
              <w:bottom w:val="single" w:sz="4" w:space="0" w:color="auto"/>
            </w:tcBorders>
          </w:tcPr>
          <w:p w:rsidR="006B7DB4" w:rsidRPr="00AB3FAA" w:rsidRDefault="006B7DB4" w:rsidP="00EF622E">
            <w:pPr>
              <w:pStyle w:val="aff3"/>
            </w:pPr>
            <w:r w:rsidRPr="00AB3FAA">
              <w:t>не менее 70</w:t>
            </w:r>
          </w:p>
        </w:tc>
      </w:tr>
      <w:tr w:rsidR="006B7DB4" w:rsidRPr="00AB3FAA" w:rsidTr="00EF622E">
        <w:tc>
          <w:tcPr>
            <w:tcW w:w="4900" w:type="dxa"/>
            <w:tcBorders>
              <w:top w:val="single" w:sz="4" w:space="0" w:color="auto"/>
              <w:bottom w:val="single" w:sz="4" w:space="0" w:color="auto"/>
              <w:right w:val="single" w:sz="4" w:space="0" w:color="auto"/>
            </w:tcBorders>
          </w:tcPr>
          <w:p w:rsidR="006B7DB4" w:rsidRPr="00AB3FAA" w:rsidRDefault="006B7DB4" w:rsidP="00EF622E">
            <w:pPr>
              <w:pStyle w:val="aff3"/>
            </w:pPr>
            <w:r w:rsidRPr="00AB3FAA">
              <w:t>Аллеи, пешеходные дорожки, велодорожки</w:t>
            </w:r>
          </w:p>
        </w:tc>
        <w:tc>
          <w:tcPr>
            <w:tcW w:w="4900" w:type="dxa"/>
            <w:tcBorders>
              <w:top w:val="single" w:sz="4" w:space="0" w:color="auto"/>
              <w:left w:val="single" w:sz="4" w:space="0" w:color="auto"/>
              <w:bottom w:val="single" w:sz="4" w:space="0" w:color="auto"/>
            </w:tcBorders>
          </w:tcPr>
          <w:p w:rsidR="006B7DB4" w:rsidRPr="00AB3FAA" w:rsidRDefault="006B7DB4" w:rsidP="00EF622E">
            <w:pPr>
              <w:pStyle w:val="aff3"/>
            </w:pPr>
            <w:r w:rsidRPr="00AB3FAA">
              <w:t>не более 10</w:t>
            </w:r>
          </w:p>
        </w:tc>
      </w:tr>
      <w:tr w:rsidR="006B7DB4" w:rsidRPr="00AB3FAA" w:rsidTr="00EF622E">
        <w:tc>
          <w:tcPr>
            <w:tcW w:w="4900" w:type="dxa"/>
            <w:tcBorders>
              <w:top w:val="single" w:sz="4" w:space="0" w:color="auto"/>
              <w:bottom w:val="single" w:sz="4" w:space="0" w:color="auto"/>
              <w:right w:val="single" w:sz="4" w:space="0" w:color="auto"/>
            </w:tcBorders>
          </w:tcPr>
          <w:p w:rsidR="006B7DB4" w:rsidRPr="00AB3FAA" w:rsidRDefault="006B7DB4" w:rsidP="00EF622E">
            <w:pPr>
              <w:pStyle w:val="aff3"/>
            </w:pPr>
            <w:r w:rsidRPr="00AB3FAA">
              <w:t>Площадки</w:t>
            </w:r>
          </w:p>
        </w:tc>
        <w:tc>
          <w:tcPr>
            <w:tcW w:w="4900" w:type="dxa"/>
            <w:tcBorders>
              <w:top w:val="single" w:sz="4" w:space="0" w:color="auto"/>
              <w:left w:val="single" w:sz="4" w:space="0" w:color="auto"/>
              <w:bottom w:val="single" w:sz="4" w:space="0" w:color="auto"/>
            </w:tcBorders>
          </w:tcPr>
          <w:p w:rsidR="006B7DB4" w:rsidRPr="00AB3FAA" w:rsidRDefault="006B7DB4" w:rsidP="00EF622E">
            <w:pPr>
              <w:pStyle w:val="aff3"/>
            </w:pPr>
            <w:r w:rsidRPr="00AB3FAA">
              <w:t>не более 12</w:t>
            </w:r>
          </w:p>
        </w:tc>
      </w:tr>
      <w:tr w:rsidR="006B7DB4" w:rsidRPr="00AB3FAA" w:rsidTr="00EF622E">
        <w:tc>
          <w:tcPr>
            <w:tcW w:w="4900" w:type="dxa"/>
            <w:tcBorders>
              <w:top w:val="single" w:sz="4" w:space="0" w:color="auto"/>
              <w:bottom w:val="single" w:sz="4" w:space="0" w:color="auto"/>
              <w:right w:val="single" w:sz="4" w:space="0" w:color="auto"/>
            </w:tcBorders>
          </w:tcPr>
          <w:p w:rsidR="006B7DB4" w:rsidRPr="00AB3FAA" w:rsidRDefault="006B7DB4" w:rsidP="00EF622E">
            <w:pPr>
              <w:pStyle w:val="aff3"/>
            </w:pPr>
            <w:r w:rsidRPr="00AB3FAA">
              <w:t>Сооружения</w:t>
            </w:r>
          </w:p>
        </w:tc>
        <w:tc>
          <w:tcPr>
            <w:tcW w:w="4900" w:type="dxa"/>
            <w:tcBorders>
              <w:top w:val="single" w:sz="4" w:space="0" w:color="auto"/>
              <w:left w:val="single" w:sz="4" w:space="0" w:color="auto"/>
              <w:bottom w:val="single" w:sz="4" w:space="0" w:color="auto"/>
            </w:tcBorders>
          </w:tcPr>
          <w:p w:rsidR="006B7DB4" w:rsidRPr="00AB3FAA" w:rsidRDefault="006B7DB4" w:rsidP="00EF622E">
            <w:pPr>
              <w:pStyle w:val="aff3"/>
            </w:pPr>
            <w:r w:rsidRPr="00AB3FAA">
              <w:t>не более 8</w:t>
            </w:r>
          </w:p>
        </w:tc>
      </w:tr>
    </w:tbl>
    <w:p w:rsidR="00543276" w:rsidRPr="00AB3FAA" w:rsidRDefault="007B52A2">
      <w:pPr>
        <w:ind w:firstLine="851"/>
        <w:jc w:val="both"/>
        <w:rPr>
          <w:color w:val="auto"/>
          <w:sz w:val="28"/>
          <w:szCs w:val="28"/>
        </w:rPr>
      </w:pPr>
      <w:r w:rsidRPr="00AB3FAA">
        <w:rPr>
          <w:color w:val="auto"/>
          <w:sz w:val="28"/>
          <w:szCs w:val="28"/>
        </w:rPr>
        <w:t>6.4.5. Удельный вес озелененных территорий различного назначения в пределах застроенной территории (уровень озеленения территории застройки) должен быть не менее 40%, а в границах территории жилой зоны не менее 25%, включая суммарную площадь озелененной территории микрорайона (квартала).</w:t>
      </w:r>
    </w:p>
    <w:p w:rsidR="00543276" w:rsidRPr="00AB3FAA" w:rsidRDefault="00543276">
      <w:pPr>
        <w:ind w:firstLine="851"/>
        <w:jc w:val="center"/>
        <w:rPr>
          <w:rFonts w:cs="Arial"/>
          <w:color w:val="auto"/>
        </w:rPr>
      </w:pPr>
    </w:p>
    <w:p w:rsidR="00543276" w:rsidRPr="00AB3FAA" w:rsidRDefault="007B52A2" w:rsidP="006B7DB4">
      <w:pPr>
        <w:ind w:firstLine="851"/>
        <w:jc w:val="center"/>
        <w:rPr>
          <w:color w:val="auto"/>
          <w:sz w:val="28"/>
          <w:szCs w:val="28"/>
        </w:rPr>
      </w:pPr>
      <w:r w:rsidRPr="00AB3FAA">
        <w:rPr>
          <w:color w:val="auto"/>
          <w:sz w:val="28"/>
          <w:szCs w:val="28"/>
        </w:rPr>
        <w:t>Озелененные территории общего пользования</w:t>
      </w:r>
    </w:p>
    <w:p w:rsidR="00543276" w:rsidRPr="00AB3FAA" w:rsidRDefault="00543276">
      <w:pPr>
        <w:ind w:firstLine="540"/>
        <w:jc w:val="both"/>
        <w:rPr>
          <w:color w:val="auto"/>
          <w:sz w:val="28"/>
          <w:szCs w:val="28"/>
        </w:rPr>
      </w:pPr>
    </w:p>
    <w:p w:rsidR="006B7DB4" w:rsidRPr="00AB3FAA" w:rsidRDefault="006B7DB4" w:rsidP="006B7DB4">
      <w:pPr>
        <w:ind w:firstLine="851"/>
        <w:jc w:val="both"/>
        <w:rPr>
          <w:rFonts w:cs="Arial"/>
          <w:color w:val="auto"/>
          <w:sz w:val="28"/>
          <w:szCs w:val="28"/>
        </w:rPr>
      </w:pPr>
      <w:r w:rsidRPr="00AB3FAA">
        <w:rPr>
          <w:color w:val="auto"/>
          <w:sz w:val="28"/>
          <w:szCs w:val="28"/>
        </w:rPr>
        <w:t>6.4.6.</w:t>
      </w:r>
      <w:r w:rsidRPr="00AB3FAA">
        <w:rPr>
          <w:rFonts w:cs="Arial"/>
          <w:color w:val="auto"/>
          <w:sz w:val="28"/>
          <w:szCs w:val="28"/>
        </w:rPr>
        <w:t> </w:t>
      </w:r>
      <w:r w:rsidRPr="00AB3FAA">
        <w:rPr>
          <w:color w:val="auto"/>
          <w:sz w:val="28"/>
          <w:szCs w:val="28"/>
        </w:rPr>
        <w:t>Площадь озелененных территорий общего пользования следует определять по таблице 10 основной части настоящих Нормативов</w:t>
      </w:r>
      <w:r w:rsidRPr="00AB3FAA">
        <w:rPr>
          <w:rFonts w:cs="Arial"/>
          <w:color w:val="auto"/>
          <w:sz w:val="28"/>
          <w:szCs w:val="28"/>
        </w:rPr>
        <w:t xml:space="preserve"> части 1 настоящих Нормативов.</w:t>
      </w:r>
    </w:p>
    <w:p w:rsidR="00543276" w:rsidRPr="00AB3FAA" w:rsidRDefault="007B52A2">
      <w:pPr>
        <w:ind w:firstLine="851"/>
        <w:jc w:val="both"/>
        <w:rPr>
          <w:color w:val="auto"/>
          <w:sz w:val="28"/>
          <w:szCs w:val="28"/>
        </w:rPr>
      </w:pPr>
      <w:r w:rsidRPr="00AB3FAA">
        <w:rPr>
          <w:color w:val="auto"/>
          <w:sz w:val="28"/>
          <w:szCs w:val="28"/>
        </w:rPr>
        <w:t>6.4.7. В структуре озелененных территорий общего пользования крупные парки и лесопарки шириной 0,5 км и более должны составлять не менее 10 процентов.</w:t>
      </w:r>
    </w:p>
    <w:p w:rsidR="00543276" w:rsidRPr="00AB3FAA" w:rsidRDefault="007B52A2">
      <w:pPr>
        <w:ind w:firstLine="851"/>
        <w:jc w:val="both"/>
        <w:rPr>
          <w:color w:val="auto"/>
          <w:sz w:val="28"/>
          <w:szCs w:val="28"/>
        </w:rPr>
      </w:pPr>
      <w:r w:rsidRPr="00AB3FAA">
        <w:rPr>
          <w:color w:val="auto"/>
          <w:sz w:val="28"/>
          <w:szCs w:val="28"/>
        </w:rPr>
        <w:t>При размещении парков и лесопарков следует максимально сохранять природные комплексы ландшафта территорий, существующие зеленые насаждения, естественный рельеф, верховые болота, луга и другие, имеющие средоохранное и средоформирующее значение.</w:t>
      </w:r>
    </w:p>
    <w:p w:rsidR="00543276" w:rsidRPr="00AB3FAA" w:rsidRDefault="007B52A2">
      <w:pPr>
        <w:ind w:firstLine="851"/>
        <w:jc w:val="both"/>
        <w:rPr>
          <w:color w:val="auto"/>
          <w:sz w:val="28"/>
          <w:szCs w:val="28"/>
        </w:rPr>
      </w:pPr>
      <w:r w:rsidRPr="00AB3FAA">
        <w:rPr>
          <w:color w:val="auto"/>
          <w:sz w:val="28"/>
          <w:szCs w:val="28"/>
        </w:rPr>
        <w:t>6.4.8. Минимальные размеры площади в гектарах принимаются:</w:t>
      </w:r>
    </w:p>
    <w:p w:rsidR="00543276" w:rsidRPr="00AB3FAA" w:rsidRDefault="007B52A2">
      <w:pPr>
        <w:ind w:firstLine="851"/>
        <w:jc w:val="both"/>
        <w:rPr>
          <w:color w:val="auto"/>
          <w:sz w:val="28"/>
          <w:szCs w:val="28"/>
        </w:rPr>
      </w:pPr>
      <w:r w:rsidRPr="00AB3FAA">
        <w:rPr>
          <w:color w:val="auto"/>
          <w:sz w:val="28"/>
          <w:szCs w:val="28"/>
        </w:rPr>
        <w:t>- парков - 15;</w:t>
      </w:r>
    </w:p>
    <w:p w:rsidR="00543276" w:rsidRPr="00AB3FAA" w:rsidRDefault="007B52A2">
      <w:pPr>
        <w:ind w:firstLine="851"/>
        <w:jc w:val="both"/>
        <w:rPr>
          <w:color w:val="auto"/>
          <w:sz w:val="28"/>
          <w:szCs w:val="28"/>
        </w:rPr>
      </w:pPr>
      <w:r w:rsidRPr="00AB3FAA">
        <w:rPr>
          <w:color w:val="auto"/>
          <w:sz w:val="28"/>
          <w:szCs w:val="28"/>
        </w:rPr>
        <w:t>- парков планировочных районов (жилых районов) - 10;</w:t>
      </w:r>
    </w:p>
    <w:p w:rsidR="00543276" w:rsidRPr="00AB3FAA" w:rsidRDefault="007B52A2">
      <w:pPr>
        <w:ind w:firstLine="851"/>
        <w:jc w:val="both"/>
        <w:rPr>
          <w:color w:val="auto"/>
          <w:sz w:val="28"/>
          <w:szCs w:val="28"/>
        </w:rPr>
      </w:pPr>
      <w:r w:rsidRPr="00AB3FAA">
        <w:rPr>
          <w:color w:val="auto"/>
          <w:sz w:val="28"/>
          <w:szCs w:val="28"/>
        </w:rPr>
        <w:t>- садов жилых зон (микрорайонов) - 3;</w:t>
      </w:r>
    </w:p>
    <w:p w:rsidR="00543276" w:rsidRPr="00AB3FAA" w:rsidRDefault="007B52A2">
      <w:pPr>
        <w:ind w:firstLine="851"/>
        <w:jc w:val="both"/>
        <w:rPr>
          <w:color w:val="auto"/>
          <w:sz w:val="28"/>
          <w:szCs w:val="28"/>
        </w:rPr>
      </w:pPr>
      <w:r w:rsidRPr="00AB3FAA">
        <w:rPr>
          <w:color w:val="auto"/>
          <w:sz w:val="28"/>
          <w:szCs w:val="28"/>
        </w:rPr>
        <w:t>- скверов - 0,5.</w:t>
      </w:r>
    </w:p>
    <w:p w:rsidR="00543276" w:rsidRPr="00AB3FAA" w:rsidRDefault="007B52A2">
      <w:pPr>
        <w:ind w:firstLine="851"/>
        <w:jc w:val="both"/>
        <w:rPr>
          <w:color w:val="auto"/>
          <w:sz w:val="28"/>
          <w:szCs w:val="28"/>
        </w:rPr>
      </w:pPr>
      <w:r w:rsidRPr="00AB3FAA">
        <w:rPr>
          <w:color w:val="auto"/>
          <w:sz w:val="28"/>
          <w:szCs w:val="28"/>
        </w:rPr>
        <w:t>Для условий реконструкции указанные размеры могут быть уменьшены.</w:t>
      </w:r>
    </w:p>
    <w:p w:rsidR="00543276" w:rsidRPr="00AB3FAA" w:rsidRDefault="007B52A2">
      <w:pPr>
        <w:ind w:firstLine="851"/>
        <w:jc w:val="both"/>
        <w:rPr>
          <w:color w:val="auto"/>
          <w:sz w:val="28"/>
          <w:szCs w:val="28"/>
        </w:rPr>
      </w:pPr>
      <w:r w:rsidRPr="00AB3FAA">
        <w:rPr>
          <w:color w:val="auto"/>
          <w:sz w:val="28"/>
          <w:szCs w:val="28"/>
        </w:rPr>
        <w:t>В общем балансе территории парков и садов площадь озелененных территорий следует принимать не менее 70%.</w:t>
      </w:r>
    </w:p>
    <w:p w:rsidR="00543276" w:rsidRPr="00AB3FAA" w:rsidRDefault="007B52A2">
      <w:pPr>
        <w:ind w:firstLine="851"/>
        <w:jc w:val="both"/>
        <w:rPr>
          <w:color w:val="auto"/>
          <w:sz w:val="28"/>
          <w:szCs w:val="28"/>
        </w:rPr>
      </w:pPr>
      <w:r w:rsidRPr="00AB3FAA">
        <w:rPr>
          <w:color w:val="auto"/>
          <w:sz w:val="28"/>
          <w:szCs w:val="28"/>
        </w:rPr>
        <w:t xml:space="preserve">6.4.9. Парк - озелененная территория многофункционального или специализированного направления рекреационной деятельности с развитой системой благоустройства площадью не менее 10 га, предназначенная для массового отдыха населения. На территории парка разрешается строительство зданий для обслуживания посетителей и эксплуатации парка, высота которых </w:t>
      </w:r>
      <w:r w:rsidRPr="00AB3FAA">
        <w:rPr>
          <w:color w:val="auto"/>
          <w:sz w:val="28"/>
          <w:szCs w:val="28"/>
        </w:rPr>
        <w:lastRenderedPageBreak/>
        <w:t>не превышает 8 м; высота парковых сооружений - аттракционов - определяется проектом. Площадь застройки не должна превышать 7% территории парка.</w:t>
      </w:r>
    </w:p>
    <w:p w:rsidR="00543276" w:rsidRPr="00AB3FAA" w:rsidRDefault="007B52A2">
      <w:pPr>
        <w:ind w:firstLine="851"/>
        <w:jc w:val="both"/>
        <w:rPr>
          <w:color w:val="auto"/>
          <w:sz w:val="28"/>
          <w:szCs w:val="28"/>
        </w:rPr>
      </w:pPr>
      <w:r w:rsidRPr="00AB3FAA">
        <w:rPr>
          <w:color w:val="auto"/>
          <w:sz w:val="28"/>
          <w:szCs w:val="28"/>
        </w:rPr>
        <w:t>6.4.10. Соотношение элементов территории парка следует принимать в процентах от общей площади парка:</w:t>
      </w:r>
    </w:p>
    <w:p w:rsidR="00543276" w:rsidRPr="00AB3FAA" w:rsidRDefault="007B52A2">
      <w:pPr>
        <w:ind w:firstLine="851"/>
        <w:jc w:val="both"/>
        <w:rPr>
          <w:color w:val="auto"/>
          <w:sz w:val="28"/>
          <w:szCs w:val="28"/>
        </w:rPr>
      </w:pPr>
      <w:r w:rsidRPr="00AB3FAA">
        <w:rPr>
          <w:color w:val="auto"/>
          <w:sz w:val="28"/>
          <w:szCs w:val="28"/>
        </w:rPr>
        <w:t>- территории зеленых насаждений и водоемов - 65 - 75;</w:t>
      </w:r>
    </w:p>
    <w:p w:rsidR="00543276" w:rsidRPr="00AB3FAA" w:rsidRDefault="007B52A2">
      <w:pPr>
        <w:ind w:firstLine="851"/>
        <w:jc w:val="both"/>
        <w:rPr>
          <w:color w:val="auto"/>
          <w:sz w:val="28"/>
          <w:szCs w:val="28"/>
        </w:rPr>
      </w:pPr>
      <w:r w:rsidRPr="00AB3FAA">
        <w:rPr>
          <w:color w:val="auto"/>
          <w:sz w:val="28"/>
          <w:szCs w:val="28"/>
        </w:rPr>
        <w:t>- аллеи, дороги, площадки - 10 - 15;</w:t>
      </w:r>
    </w:p>
    <w:p w:rsidR="00543276" w:rsidRPr="00AB3FAA" w:rsidRDefault="007B52A2">
      <w:pPr>
        <w:ind w:firstLine="851"/>
        <w:jc w:val="both"/>
        <w:rPr>
          <w:color w:val="auto"/>
          <w:sz w:val="28"/>
          <w:szCs w:val="28"/>
        </w:rPr>
      </w:pPr>
      <w:r w:rsidRPr="00AB3FAA">
        <w:rPr>
          <w:color w:val="auto"/>
          <w:sz w:val="28"/>
          <w:szCs w:val="28"/>
        </w:rPr>
        <w:t>- площадки - 8 - 12;</w:t>
      </w:r>
    </w:p>
    <w:p w:rsidR="00543276" w:rsidRPr="00AB3FAA" w:rsidRDefault="007B52A2">
      <w:pPr>
        <w:ind w:firstLine="851"/>
        <w:jc w:val="both"/>
        <w:rPr>
          <w:color w:val="auto"/>
          <w:sz w:val="28"/>
          <w:szCs w:val="28"/>
        </w:rPr>
      </w:pPr>
      <w:r w:rsidRPr="00AB3FAA">
        <w:rPr>
          <w:color w:val="auto"/>
          <w:sz w:val="28"/>
          <w:szCs w:val="28"/>
        </w:rPr>
        <w:t>- здания и сооружения - 5 - 7.</w:t>
      </w:r>
    </w:p>
    <w:p w:rsidR="00543276" w:rsidRPr="00AB3FAA" w:rsidRDefault="007B52A2">
      <w:pPr>
        <w:ind w:firstLine="851"/>
        <w:jc w:val="both"/>
        <w:rPr>
          <w:color w:val="auto"/>
          <w:sz w:val="28"/>
          <w:szCs w:val="28"/>
        </w:rPr>
      </w:pPr>
      <w:r w:rsidRPr="00AB3FAA">
        <w:rPr>
          <w:color w:val="auto"/>
          <w:sz w:val="28"/>
          <w:szCs w:val="28"/>
        </w:rPr>
        <w:t>6.4.11. Функциональная организация территории парка определяется проектом в зависимости от специализации.</w:t>
      </w:r>
    </w:p>
    <w:p w:rsidR="00543276" w:rsidRPr="00AB3FAA" w:rsidRDefault="007B52A2">
      <w:pPr>
        <w:ind w:firstLine="851"/>
        <w:jc w:val="both"/>
        <w:rPr>
          <w:color w:val="auto"/>
          <w:sz w:val="28"/>
          <w:szCs w:val="28"/>
        </w:rPr>
      </w:pPr>
      <w:r w:rsidRPr="00AB3FAA">
        <w:rPr>
          <w:color w:val="auto"/>
          <w:sz w:val="28"/>
          <w:szCs w:val="28"/>
        </w:rPr>
        <w:t>6.4.12. Время доступности должно составлять не более:</w:t>
      </w:r>
    </w:p>
    <w:p w:rsidR="00543276" w:rsidRPr="00AB3FAA" w:rsidRDefault="007B52A2">
      <w:pPr>
        <w:ind w:firstLine="851"/>
        <w:jc w:val="both"/>
        <w:rPr>
          <w:color w:val="auto"/>
          <w:sz w:val="28"/>
          <w:szCs w:val="28"/>
        </w:rPr>
      </w:pPr>
      <w:r w:rsidRPr="00AB3FAA">
        <w:rPr>
          <w:color w:val="auto"/>
          <w:sz w:val="28"/>
          <w:szCs w:val="28"/>
        </w:rPr>
        <w:t>для парков - 20 минут;</w:t>
      </w:r>
    </w:p>
    <w:p w:rsidR="00543276" w:rsidRPr="00AB3FAA" w:rsidRDefault="007B52A2">
      <w:pPr>
        <w:ind w:firstLine="851"/>
        <w:jc w:val="both"/>
        <w:rPr>
          <w:color w:val="auto"/>
          <w:sz w:val="28"/>
          <w:szCs w:val="28"/>
        </w:rPr>
      </w:pPr>
      <w:r w:rsidRPr="00AB3FAA">
        <w:rPr>
          <w:color w:val="auto"/>
          <w:sz w:val="28"/>
          <w:szCs w:val="28"/>
        </w:rPr>
        <w:t>для парков планировочных районов - 15 минут или 1200 м.</w:t>
      </w:r>
    </w:p>
    <w:p w:rsidR="00543276" w:rsidRPr="00AB3FAA" w:rsidRDefault="007B52A2">
      <w:pPr>
        <w:ind w:firstLine="851"/>
        <w:jc w:val="both"/>
        <w:rPr>
          <w:color w:val="auto"/>
          <w:sz w:val="28"/>
          <w:szCs w:val="28"/>
        </w:rPr>
      </w:pPr>
      <w:r w:rsidRPr="00AB3FAA">
        <w:rPr>
          <w:color w:val="auto"/>
          <w:sz w:val="28"/>
          <w:szCs w:val="28"/>
        </w:rPr>
        <w:t>Расстояние между жилой застройкой и ближним краем паркового массива должно быть не менее 30 м.</w:t>
      </w:r>
    </w:p>
    <w:p w:rsidR="00543276" w:rsidRPr="00AB3FAA" w:rsidRDefault="007B52A2">
      <w:pPr>
        <w:ind w:firstLine="851"/>
        <w:jc w:val="both"/>
        <w:rPr>
          <w:color w:val="auto"/>
          <w:sz w:val="28"/>
          <w:szCs w:val="28"/>
        </w:rPr>
      </w:pPr>
      <w:r w:rsidRPr="00AB3FAA">
        <w:rPr>
          <w:color w:val="auto"/>
          <w:sz w:val="28"/>
          <w:szCs w:val="28"/>
        </w:rPr>
        <w:t>В сейсмических районах необходимо обеспечивать свободный доступ парков, садов и других озелененных территорий общего пользования, не допуская устройства оград со стороны жилых районов.</w:t>
      </w:r>
    </w:p>
    <w:p w:rsidR="006B7DB4" w:rsidRPr="00AB3FAA" w:rsidRDefault="007B52A2" w:rsidP="006B7DB4">
      <w:pPr>
        <w:ind w:firstLine="851"/>
        <w:jc w:val="both"/>
        <w:rPr>
          <w:rFonts w:cs="Arial"/>
          <w:color w:val="auto"/>
          <w:sz w:val="28"/>
          <w:szCs w:val="28"/>
        </w:rPr>
      </w:pPr>
      <w:r w:rsidRPr="00AB3FAA">
        <w:rPr>
          <w:color w:val="auto"/>
          <w:sz w:val="28"/>
          <w:szCs w:val="28"/>
        </w:rPr>
        <w:t>6.4.13. </w:t>
      </w:r>
      <w:r w:rsidR="006B7DB4" w:rsidRPr="00AB3FAA">
        <w:rPr>
          <w:rFonts w:cs="Arial"/>
          <w:color w:val="auto"/>
          <w:sz w:val="28"/>
          <w:szCs w:val="28"/>
        </w:rPr>
        <w:t>Автостоянки для посетителей парков следует размещать за пределами его территории, но не далее 400 м от входа, и проектировать из расчета расчетных показателей указанных в таблице 33. Площадь земельных участков автостоянок на одно место должны быть:</w:t>
      </w:r>
    </w:p>
    <w:p w:rsidR="006B7DB4" w:rsidRPr="00AB3FAA" w:rsidRDefault="006B7DB4" w:rsidP="006B7DB4">
      <w:pPr>
        <w:ind w:firstLine="851"/>
        <w:jc w:val="both"/>
        <w:rPr>
          <w:rFonts w:cs="Arial"/>
          <w:color w:val="auto"/>
          <w:sz w:val="28"/>
          <w:szCs w:val="28"/>
        </w:rPr>
      </w:pPr>
      <w:r w:rsidRPr="00AB3FAA">
        <w:rPr>
          <w:rFonts w:cs="Arial"/>
          <w:color w:val="auto"/>
          <w:sz w:val="28"/>
          <w:szCs w:val="28"/>
        </w:rPr>
        <w:t>для легковых автомобилей - 25 кв. м;</w:t>
      </w:r>
    </w:p>
    <w:p w:rsidR="006B7DB4" w:rsidRPr="00AB3FAA" w:rsidRDefault="006B7DB4" w:rsidP="006B7DB4">
      <w:pPr>
        <w:ind w:firstLine="851"/>
        <w:jc w:val="both"/>
        <w:rPr>
          <w:rFonts w:cs="Arial"/>
          <w:color w:val="auto"/>
          <w:sz w:val="28"/>
          <w:szCs w:val="28"/>
        </w:rPr>
      </w:pPr>
      <w:r w:rsidRPr="00AB3FAA">
        <w:rPr>
          <w:rFonts w:cs="Arial"/>
          <w:color w:val="auto"/>
          <w:sz w:val="28"/>
          <w:szCs w:val="28"/>
        </w:rPr>
        <w:t>для автобусов - 40 кв. м;</w:t>
      </w:r>
    </w:p>
    <w:p w:rsidR="006B7DB4" w:rsidRPr="00AB3FAA" w:rsidRDefault="006B7DB4" w:rsidP="006B7DB4">
      <w:pPr>
        <w:ind w:firstLine="851"/>
        <w:jc w:val="both"/>
        <w:rPr>
          <w:rFonts w:cs="Arial"/>
          <w:color w:val="auto"/>
          <w:sz w:val="28"/>
          <w:szCs w:val="28"/>
        </w:rPr>
      </w:pPr>
      <w:r w:rsidRPr="00AB3FAA">
        <w:rPr>
          <w:rFonts w:cs="Arial"/>
          <w:color w:val="auto"/>
          <w:sz w:val="28"/>
          <w:szCs w:val="28"/>
        </w:rPr>
        <w:t>для велосипедов - 0,9 кв. м.</w:t>
      </w:r>
    </w:p>
    <w:p w:rsidR="006B7DB4" w:rsidRPr="00AB3FAA" w:rsidRDefault="006B7DB4" w:rsidP="006B7DB4">
      <w:pPr>
        <w:ind w:firstLine="851"/>
        <w:jc w:val="both"/>
        <w:rPr>
          <w:rFonts w:cs="Arial"/>
          <w:color w:val="auto"/>
          <w:sz w:val="28"/>
          <w:szCs w:val="28"/>
        </w:rPr>
      </w:pPr>
      <w:r w:rsidRPr="00AB3FAA">
        <w:rPr>
          <w:rFonts w:cs="Arial"/>
          <w:color w:val="auto"/>
          <w:sz w:val="28"/>
          <w:szCs w:val="28"/>
        </w:rPr>
        <w:t>В указанные размеры не входит площадь подъездов и разделительных полос зеленых насаждений.</w:t>
      </w:r>
    </w:p>
    <w:p w:rsidR="00543276" w:rsidRPr="00AB3FAA" w:rsidRDefault="007B52A2" w:rsidP="006B7DB4">
      <w:pPr>
        <w:ind w:firstLine="851"/>
        <w:jc w:val="both"/>
        <w:rPr>
          <w:color w:val="auto"/>
          <w:sz w:val="28"/>
          <w:szCs w:val="28"/>
        </w:rPr>
      </w:pPr>
      <w:r w:rsidRPr="00AB3FAA">
        <w:rPr>
          <w:color w:val="auto"/>
          <w:sz w:val="28"/>
          <w:szCs w:val="28"/>
        </w:rPr>
        <w:t>6.4.14. Расчетное число единовременных посетителей территории парков, лесопарков, лесов, зеленых зон следует принимать не более:</w:t>
      </w:r>
    </w:p>
    <w:p w:rsidR="00543276" w:rsidRPr="00AB3FAA" w:rsidRDefault="007B52A2">
      <w:pPr>
        <w:ind w:firstLine="851"/>
        <w:jc w:val="both"/>
        <w:rPr>
          <w:color w:val="auto"/>
          <w:sz w:val="28"/>
          <w:szCs w:val="28"/>
        </w:rPr>
      </w:pPr>
      <w:r w:rsidRPr="00AB3FAA">
        <w:rPr>
          <w:color w:val="auto"/>
          <w:sz w:val="28"/>
          <w:szCs w:val="28"/>
        </w:rPr>
        <w:t>для парков - 100 чел./</w:t>
      </w:r>
      <w:proofErr w:type="gramStart"/>
      <w:r w:rsidRPr="00AB3FAA">
        <w:rPr>
          <w:color w:val="auto"/>
          <w:sz w:val="28"/>
          <w:szCs w:val="28"/>
        </w:rPr>
        <w:t>га</w:t>
      </w:r>
      <w:proofErr w:type="gramEnd"/>
      <w:r w:rsidRPr="00AB3FAA">
        <w:rPr>
          <w:color w:val="auto"/>
          <w:sz w:val="28"/>
          <w:szCs w:val="28"/>
        </w:rPr>
        <w:t>;</w:t>
      </w:r>
    </w:p>
    <w:p w:rsidR="00543276" w:rsidRPr="00AB3FAA" w:rsidRDefault="007B52A2">
      <w:pPr>
        <w:ind w:firstLine="851"/>
        <w:jc w:val="both"/>
        <w:rPr>
          <w:color w:val="auto"/>
          <w:sz w:val="28"/>
          <w:szCs w:val="28"/>
        </w:rPr>
      </w:pPr>
      <w:r w:rsidRPr="00AB3FAA">
        <w:rPr>
          <w:color w:val="auto"/>
          <w:sz w:val="28"/>
          <w:szCs w:val="28"/>
        </w:rPr>
        <w:t>для парков зон отдыха - 70 чел./</w:t>
      </w:r>
      <w:proofErr w:type="gramStart"/>
      <w:r w:rsidRPr="00AB3FAA">
        <w:rPr>
          <w:color w:val="auto"/>
          <w:sz w:val="28"/>
          <w:szCs w:val="28"/>
        </w:rPr>
        <w:t>га</w:t>
      </w:r>
      <w:proofErr w:type="gramEnd"/>
      <w:r w:rsidRPr="00AB3FAA">
        <w:rPr>
          <w:color w:val="auto"/>
          <w:sz w:val="28"/>
          <w:szCs w:val="28"/>
        </w:rPr>
        <w:t>;</w:t>
      </w:r>
    </w:p>
    <w:p w:rsidR="00543276" w:rsidRPr="00AB3FAA" w:rsidRDefault="007B52A2">
      <w:pPr>
        <w:ind w:firstLine="851"/>
        <w:jc w:val="both"/>
        <w:rPr>
          <w:color w:val="auto"/>
          <w:sz w:val="28"/>
          <w:szCs w:val="28"/>
        </w:rPr>
      </w:pPr>
      <w:r w:rsidRPr="00AB3FAA">
        <w:rPr>
          <w:color w:val="auto"/>
          <w:sz w:val="28"/>
          <w:szCs w:val="28"/>
        </w:rPr>
        <w:t>для лесопарков - 10 чел./</w:t>
      </w:r>
      <w:proofErr w:type="gramStart"/>
      <w:r w:rsidRPr="00AB3FAA">
        <w:rPr>
          <w:color w:val="auto"/>
          <w:sz w:val="28"/>
          <w:szCs w:val="28"/>
        </w:rPr>
        <w:t>га</w:t>
      </w:r>
      <w:proofErr w:type="gramEnd"/>
      <w:r w:rsidRPr="00AB3FAA">
        <w:rPr>
          <w:color w:val="auto"/>
          <w:sz w:val="28"/>
          <w:szCs w:val="28"/>
        </w:rPr>
        <w:t>;</w:t>
      </w:r>
    </w:p>
    <w:p w:rsidR="00543276" w:rsidRPr="00AB3FAA" w:rsidRDefault="007B52A2">
      <w:pPr>
        <w:ind w:firstLine="851"/>
        <w:jc w:val="both"/>
        <w:rPr>
          <w:color w:val="auto"/>
          <w:sz w:val="28"/>
          <w:szCs w:val="28"/>
        </w:rPr>
      </w:pPr>
      <w:r w:rsidRPr="00AB3FAA">
        <w:rPr>
          <w:color w:val="auto"/>
          <w:sz w:val="28"/>
          <w:szCs w:val="28"/>
        </w:rPr>
        <w:t>для лесов - 1 - 3 чел./</w:t>
      </w:r>
      <w:proofErr w:type="gramStart"/>
      <w:r w:rsidRPr="00AB3FAA">
        <w:rPr>
          <w:color w:val="auto"/>
          <w:sz w:val="28"/>
          <w:szCs w:val="28"/>
        </w:rPr>
        <w:t>га</w:t>
      </w:r>
      <w:proofErr w:type="gramEnd"/>
      <w:r w:rsidRPr="00AB3FAA">
        <w:rPr>
          <w:color w:val="auto"/>
          <w:sz w:val="28"/>
          <w:szCs w:val="28"/>
        </w:rPr>
        <w:t>.</w:t>
      </w:r>
    </w:p>
    <w:p w:rsidR="00543276" w:rsidRPr="00AB3FAA" w:rsidRDefault="007B52A2">
      <w:pPr>
        <w:ind w:firstLine="851"/>
        <w:jc w:val="both"/>
        <w:rPr>
          <w:color w:val="auto"/>
          <w:sz w:val="28"/>
          <w:szCs w:val="28"/>
        </w:rPr>
      </w:pPr>
      <w:r w:rsidRPr="00AB3FAA">
        <w:rPr>
          <w:color w:val="auto"/>
          <w:sz w:val="28"/>
          <w:szCs w:val="28"/>
        </w:rPr>
        <w:t xml:space="preserve">Примечание. При единовременном количестве посетителей 10 - 50 чел./га необходимо предусматривать дорожно-тропиночную сеть для организации их движения, а на опушках полян - почвозащитные посадки, при единовременном количестве посетителей 50 чел./га и более - мероприятия по преобразованию лесного ландшафта </w:t>
      </w:r>
      <w:proofErr w:type="gramStart"/>
      <w:r w:rsidRPr="00AB3FAA">
        <w:rPr>
          <w:color w:val="auto"/>
          <w:sz w:val="28"/>
          <w:szCs w:val="28"/>
        </w:rPr>
        <w:t>в</w:t>
      </w:r>
      <w:proofErr w:type="gramEnd"/>
      <w:r w:rsidRPr="00AB3FAA">
        <w:rPr>
          <w:color w:val="auto"/>
          <w:sz w:val="28"/>
          <w:szCs w:val="28"/>
        </w:rPr>
        <w:t xml:space="preserve"> парковый.</w:t>
      </w:r>
    </w:p>
    <w:p w:rsidR="006B7DB4" w:rsidRPr="00AB3FAA" w:rsidRDefault="006B7DB4" w:rsidP="006B7DB4">
      <w:pPr>
        <w:ind w:firstLine="851"/>
        <w:jc w:val="both"/>
        <w:rPr>
          <w:rFonts w:cs="Arial"/>
          <w:color w:val="auto"/>
          <w:sz w:val="28"/>
          <w:szCs w:val="28"/>
        </w:rPr>
      </w:pPr>
      <w:r w:rsidRPr="00AB3FAA">
        <w:rPr>
          <w:color w:val="auto"/>
          <w:sz w:val="28"/>
          <w:szCs w:val="28"/>
        </w:rPr>
        <w:t>6.4.15. </w:t>
      </w:r>
      <w:r w:rsidRPr="00AB3FAA">
        <w:rPr>
          <w:rFonts w:cs="Arial"/>
          <w:color w:val="auto"/>
          <w:sz w:val="28"/>
          <w:szCs w:val="28"/>
        </w:rPr>
        <w:t>В поселениях кроме парков городского и районного значения могут предусматриваться специализированные (детские, спортивные, выставочные, зоологические и другие парки, ботанические сады), размеры которых следует принимать по заданию на проектирование.</w:t>
      </w:r>
    </w:p>
    <w:p w:rsidR="006B7DB4" w:rsidRPr="00AB3FAA" w:rsidRDefault="006B7DB4" w:rsidP="006B7DB4">
      <w:pPr>
        <w:ind w:firstLine="851"/>
        <w:jc w:val="both"/>
        <w:rPr>
          <w:rFonts w:cs="Arial"/>
          <w:color w:val="auto"/>
          <w:sz w:val="28"/>
          <w:szCs w:val="28"/>
        </w:rPr>
      </w:pPr>
      <w:r w:rsidRPr="00AB3FAA">
        <w:rPr>
          <w:rFonts w:cs="Arial"/>
          <w:color w:val="auto"/>
          <w:sz w:val="28"/>
          <w:szCs w:val="28"/>
        </w:rPr>
        <w:lastRenderedPageBreak/>
        <w:t>Ориентировочные размеры детских парков допускается принимать из расчета 0,5 кв. м/чел., включая площадки и спортивные сооружения, нормы расчета которых приведены в приложении 6 настоящих Нормативов.</w:t>
      </w:r>
    </w:p>
    <w:p w:rsidR="006B7DB4" w:rsidRPr="00AB3FAA" w:rsidRDefault="006B7DB4" w:rsidP="006B7DB4">
      <w:pPr>
        <w:ind w:firstLine="851"/>
        <w:jc w:val="both"/>
        <w:rPr>
          <w:rFonts w:cs="Arial"/>
          <w:color w:val="auto"/>
          <w:sz w:val="28"/>
          <w:szCs w:val="28"/>
        </w:rPr>
      </w:pPr>
      <w:r w:rsidRPr="00AB3FAA">
        <w:rPr>
          <w:rFonts w:cs="Arial"/>
          <w:color w:val="auto"/>
          <w:sz w:val="28"/>
          <w:szCs w:val="28"/>
        </w:rPr>
        <w:t>6.4.16. На территориях с высокой степенью сохранности естественных ландшафтов, имеющих эстетическую и познавательную ценность, следует формировать национальные и природные парки. Архитектурно-пространственная организация национальных и природных парков должна предусматривать использование их территории в научных, культурно-просветительных и рекреационных целях с выделением заповедной, заповедно-рекреационной, рекреационной и хозяйственной зон в соответствии с требованиями раздела «Особо охраняемые территории» настоящих Нормативов.</w:t>
      </w:r>
    </w:p>
    <w:p w:rsidR="00543276" w:rsidRPr="00AB3FAA" w:rsidRDefault="007B52A2">
      <w:pPr>
        <w:ind w:firstLine="851"/>
        <w:jc w:val="both"/>
        <w:rPr>
          <w:color w:val="auto"/>
          <w:sz w:val="28"/>
          <w:szCs w:val="28"/>
        </w:rPr>
      </w:pPr>
      <w:r w:rsidRPr="00AB3FAA">
        <w:rPr>
          <w:color w:val="auto"/>
          <w:sz w:val="28"/>
          <w:szCs w:val="28"/>
        </w:rPr>
        <w:t>6.4.17. При размещении парков на пойменных территориях необходимо соблюдать требования настоящего раздела и СНиП 2.06.15-85.</w:t>
      </w:r>
    </w:p>
    <w:p w:rsidR="00543276" w:rsidRPr="00AB3FAA" w:rsidRDefault="007B52A2">
      <w:pPr>
        <w:ind w:firstLine="851"/>
        <w:jc w:val="both"/>
        <w:rPr>
          <w:color w:val="auto"/>
          <w:sz w:val="28"/>
          <w:szCs w:val="28"/>
        </w:rPr>
      </w:pPr>
      <w:r w:rsidRPr="00AB3FAA">
        <w:rPr>
          <w:color w:val="auto"/>
          <w:sz w:val="28"/>
          <w:szCs w:val="28"/>
        </w:rPr>
        <w:t>6.4.18. Сельский сад представляет собой озелененную территорию с ограниченным набором видов рекреационной деятельности, предназначенную преимущественно для прогулок и кратковременного отдыха населения, проживающего в радиусе пешеходной доступности, площадью от 5 до 10 га.</w:t>
      </w:r>
    </w:p>
    <w:p w:rsidR="00543276" w:rsidRPr="00AB3FAA" w:rsidRDefault="007B52A2">
      <w:pPr>
        <w:ind w:firstLine="851"/>
        <w:jc w:val="both"/>
        <w:rPr>
          <w:color w:val="auto"/>
          <w:sz w:val="28"/>
          <w:szCs w:val="28"/>
        </w:rPr>
      </w:pPr>
      <w:r w:rsidRPr="00AB3FAA">
        <w:rPr>
          <w:color w:val="auto"/>
          <w:sz w:val="28"/>
          <w:szCs w:val="28"/>
        </w:rPr>
        <w:t>На территории сельского сада допускается возведение зданий высотой не более 6 — 8 м, необходимых для обслуживания посетителей и обеспечения его хозяйственной деятельности. Общая площадь застройки не должна превышать 5% территории сада.</w:t>
      </w:r>
    </w:p>
    <w:p w:rsidR="00543276" w:rsidRPr="00AB3FAA" w:rsidRDefault="007B52A2">
      <w:pPr>
        <w:ind w:firstLine="851"/>
        <w:jc w:val="both"/>
        <w:rPr>
          <w:color w:val="auto"/>
          <w:sz w:val="28"/>
          <w:szCs w:val="28"/>
        </w:rPr>
      </w:pPr>
      <w:r w:rsidRPr="00AB3FAA">
        <w:rPr>
          <w:color w:val="auto"/>
          <w:sz w:val="28"/>
          <w:szCs w:val="28"/>
        </w:rPr>
        <w:t>Функциональную направленность организации территории сада рекомендуется принимать в соответствии с назначением общественных территорий, зданий, комплексов, объектов, при которых расположен сад. Во всех случаях на территории сада должна преобладать прогулочная функция.</w:t>
      </w:r>
    </w:p>
    <w:p w:rsidR="00543276" w:rsidRPr="00AB3FAA" w:rsidRDefault="007B52A2">
      <w:pPr>
        <w:ind w:firstLine="851"/>
        <w:jc w:val="both"/>
        <w:rPr>
          <w:color w:val="auto"/>
          <w:sz w:val="28"/>
          <w:szCs w:val="28"/>
        </w:rPr>
      </w:pPr>
      <w:r w:rsidRPr="00AB3FAA">
        <w:rPr>
          <w:color w:val="auto"/>
          <w:sz w:val="28"/>
          <w:szCs w:val="28"/>
        </w:rPr>
        <w:t>6.4.19. Соотношение элементов территории сельского сада следует определять в процентах от общей площади сада:</w:t>
      </w:r>
    </w:p>
    <w:p w:rsidR="00543276" w:rsidRPr="00AB3FAA" w:rsidRDefault="007B52A2">
      <w:pPr>
        <w:ind w:firstLine="851"/>
        <w:jc w:val="both"/>
        <w:rPr>
          <w:color w:val="auto"/>
          <w:sz w:val="28"/>
          <w:szCs w:val="28"/>
        </w:rPr>
      </w:pPr>
      <w:r w:rsidRPr="00AB3FAA">
        <w:rPr>
          <w:color w:val="auto"/>
          <w:sz w:val="28"/>
          <w:szCs w:val="28"/>
        </w:rPr>
        <w:t>территории зеленых насаждений и водоемов - 65 - 75;</w:t>
      </w:r>
    </w:p>
    <w:p w:rsidR="00543276" w:rsidRPr="00AB3FAA" w:rsidRDefault="007B52A2">
      <w:pPr>
        <w:ind w:firstLine="851"/>
        <w:jc w:val="both"/>
        <w:rPr>
          <w:color w:val="auto"/>
          <w:sz w:val="28"/>
          <w:szCs w:val="28"/>
        </w:rPr>
      </w:pPr>
      <w:r w:rsidRPr="00AB3FAA">
        <w:rPr>
          <w:color w:val="auto"/>
          <w:sz w:val="28"/>
          <w:szCs w:val="28"/>
        </w:rPr>
        <w:t>аллеи, дорожки, площадки - 18 - 27;</w:t>
      </w:r>
    </w:p>
    <w:p w:rsidR="00543276" w:rsidRPr="00AB3FAA" w:rsidRDefault="007B52A2">
      <w:pPr>
        <w:ind w:firstLine="851"/>
        <w:jc w:val="both"/>
        <w:rPr>
          <w:color w:val="auto"/>
          <w:sz w:val="28"/>
          <w:szCs w:val="28"/>
        </w:rPr>
      </w:pPr>
      <w:r w:rsidRPr="00AB3FAA">
        <w:rPr>
          <w:color w:val="auto"/>
          <w:sz w:val="28"/>
          <w:szCs w:val="28"/>
        </w:rPr>
        <w:t>здания и сооружения - 2 - 5.</w:t>
      </w:r>
    </w:p>
    <w:p w:rsidR="00543276" w:rsidRPr="00AB3FAA" w:rsidRDefault="007B52A2">
      <w:pPr>
        <w:ind w:firstLine="851"/>
        <w:jc w:val="both"/>
        <w:rPr>
          <w:color w:val="auto"/>
          <w:sz w:val="28"/>
          <w:szCs w:val="28"/>
        </w:rPr>
      </w:pPr>
      <w:r w:rsidRPr="00AB3FAA">
        <w:rPr>
          <w:color w:val="auto"/>
          <w:sz w:val="28"/>
          <w:szCs w:val="28"/>
        </w:rPr>
        <w:t>6.4.20. При проектировании микрорайона (квартала) озелененные территории общего пользования рекомендуется формировать в виде сада микрорайона, обеспечивая его доступность для жителей микрорайона на расстоянии не более 400 м.</w:t>
      </w:r>
    </w:p>
    <w:p w:rsidR="00543276" w:rsidRPr="00AB3FAA" w:rsidRDefault="007B52A2">
      <w:pPr>
        <w:ind w:firstLine="851"/>
        <w:jc w:val="both"/>
        <w:rPr>
          <w:color w:val="auto"/>
          <w:sz w:val="28"/>
          <w:szCs w:val="28"/>
        </w:rPr>
      </w:pPr>
      <w:r w:rsidRPr="00AB3FAA">
        <w:rPr>
          <w:color w:val="auto"/>
          <w:sz w:val="28"/>
          <w:szCs w:val="28"/>
        </w:rPr>
        <w:t>6.4.21. Пешеходные аллеи представляют собой озелененные территории линейной формы, предназначенные для транзитного пешеходного движения, прогулок, повседневного отдыха.</w:t>
      </w:r>
    </w:p>
    <w:p w:rsidR="00543276" w:rsidRPr="00AB3FAA" w:rsidRDefault="007B52A2">
      <w:pPr>
        <w:ind w:firstLine="851"/>
        <w:jc w:val="both"/>
        <w:rPr>
          <w:color w:val="auto"/>
          <w:sz w:val="28"/>
          <w:szCs w:val="28"/>
        </w:rPr>
      </w:pPr>
      <w:r w:rsidRPr="00AB3FAA">
        <w:rPr>
          <w:color w:val="auto"/>
          <w:sz w:val="28"/>
          <w:szCs w:val="28"/>
        </w:rPr>
        <w:t>Ширину пешеходной аллеей следует принимать в метрах, не менее размещаемых:</w:t>
      </w:r>
    </w:p>
    <w:p w:rsidR="00543276" w:rsidRPr="00AB3FAA" w:rsidRDefault="007B52A2">
      <w:pPr>
        <w:ind w:firstLine="851"/>
        <w:jc w:val="both"/>
        <w:rPr>
          <w:color w:val="auto"/>
          <w:sz w:val="28"/>
          <w:szCs w:val="28"/>
        </w:rPr>
      </w:pPr>
      <w:r w:rsidRPr="00AB3FAA">
        <w:rPr>
          <w:color w:val="auto"/>
          <w:sz w:val="28"/>
          <w:szCs w:val="28"/>
        </w:rPr>
        <w:t>- по оси улиц - 18;</w:t>
      </w:r>
    </w:p>
    <w:p w:rsidR="00543276" w:rsidRPr="00AB3FAA" w:rsidRDefault="007B52A2">
      <w:pPr>
        <w:ind w:firstLine="851"/>
        <w:jc w:val="both"/>
        <w:rPr>
          <w:color w:val="auto"/>
          <w:sz w:val="28"/>
          <w:szCs w:val="28"/>
        </w:rPr>
      </w:pPr>
      <w:r w:rsidRPr="00AB3FAA">
        <w:rPr>
          <w:color w:val="auto"/>
          <w:sz w:val="28"/>
          <w:szCs w:val="28"/>
        </w:rPr>
        <w:t>- с одной стороны улицы между проезжей частью и застройкой - 10.</w:t>
      </w:r>
    </w:p>
    <w:p w:rsidR="00543276" w:rsidRPr="00AB3FAA" w:rsidRDefault="007B52A2">
      <w:pPr>
        <w:ind w:firstLine="851"/>
        <w:jc w:val="both"/>
        <w:rPr>
          <w:color w:val="auto"/>
          <w:sz w:val="28"/>
          <w:szCs w:val="28"/>
        </w:rPr>
      </w:pPr>
      <w:r w:rsidRPr="00AB3FAA">
        <w:rPr>
          <w:color w:val="auto"/>
          <w:sz w:val="28"/>
          <w:szCs w:val="28"/>
        </w:rPr>
        <w:t>6.4.22. Соотношение элементов территории пешеходной аллеи следует принимать согласно таблице 11 части 1 настоящих Нормативов в зависимости от его ширины.</w:t>
      </w:r>
    </w:p>
    <w:p w:rsidR="00543276" w:rsidRPr="00AB3FAA" w:rsidRDefault="007B52A2">
      <w:pPr>
        <w:ind w:firstLine="851"/>
        <w:jc w:val="both"/>
        <w:rPr>
          <w:color w:val="auto"/>
          <w:sz w:val="28"/>
          <w:szCs w:val="28"/>
        </w:rPr>
      </w:pPr>
      <w:r w:rsidRPr="00AB3FAA">
        <w:rPr>
          <w:color w:val="auto"/>
          <w:sz w:val="28"/>
          <w:szCs w:val="28"/>
        </w:rPr>
        <w:lastRenderedPageBreak/>
        <w:t>6.4.23. Сквер представляет собой компактную озелененную территорию на площади, перекрестке улиц или на примыкающем к улице участке квартала, предназначенную для повседневного кратковременного отдыха и пешеходного передвижения населения, размером от 1,5 до 2,0 гектара.</w:t>
      </w:r>
    </w:p>
    <w:p w:rsidR="00543276" w:rsidRPr="00AB3FAA" w:rsidRDefault="007B52A2">
      <w:pPr>
        <w:ind w:firstLine="851"/>
        <w:jc w:val="both"/>
        <w:rPr>
          <w:color w:val="auto"/>
          <w:sz w:val="28"/>
          <w:szCs w:val="28"/>
        </w:rPr>
      </w:pPr>
      <w:r w:rsidRPr="00AB3FAA">
        <w:rPr>
          <w:color w:val="auto"/>
          <w:sz w:val="28"/>
          <w:szCs w:val="28"/>
        </w:rPr>
        <w:t>На территории сквера запрещается размещение застройки.</w:t>
      </w:r>
    </w:p>
    <w:p w:rsidR="00543276" w:rsidRPr="00AB3FAA" w:rsidRDefault="007B52A2">
      <w:pPr>
        <w:ind w:firstLine="851"/>
        <w:jc w:val="both"/>
        <w:rPr>
          <w:color w:val="auto"/>
          <w:sz w:val="28"/>
          <w:szCs w:val="28"/>
        </w:rPr>
      </w:pPr>
      <w:r w:rsidRPr="00AB3FAA">
        <w:rPr>
          <w:color w:val="auto"/>
          <w:sz w:val="28"/>
          <w:szCs w:val="28"/>
        </w:rPr>
        <w:t>6.4.24. Соотношение элементов территории сквера следует принимать по таблице 11.1 части 1 настоящих Нормативов.</w:t>
      </w:r>
    </w:p>
    <w:p w:rsidR="00543276" w:rsidRPr="00AB3FAA" w:rsidRDefault="007B52A2">
      <w:pPr>
        <w:ind w:firstLine="851"/>
        <w:jc w:val="both"/>
        <w:rPr>
          <w:color w:val="auto"/>
          <w:sz w:val="28"/>
          <w:szCs w:val="28"/>
        </w:rPr>
      </w:pPr>
      <w:r w:rsidRPr="00AB3FAA">
        <w:rPr>
          <w:color w:val="auto"/>
          <w:sz w:val="28"/>
          <w:szCs w:val="28"/>
        </w:rPr>
        <w:t>6.4.25. Озелененные территории на участках жилой, общественной, производственной застройки следует проектировать в соответствии с требованиями настоящих местных нормативов.</w:t>
      </w:r>
    </w:p>
    <w:p w:rsidR="00543276" w:rsidRPr="00AB3FAA" w:rsidRDefault="007B52A2">
      <w:pPr>
        <w:ind w:firstLine="851"/>
        <w:jc w:val="both"/>
        <w:rPr>
          <w:color w:val="auto"/>
          <w:sz w:val="28"/>
          <w:szCs w:val="28"/>
        </w:rPr>
      </w:pPr>
      <w:r w:rsidRPr="00AB3FAA">
        <w:rPr>
          <w:color w:val="auto"/>
          <w:sz w:val="28"/>
          <w:szCs w:val="28"/>
        </w:rPr>
        <w:t>Дорожную сеть ландшафтно-рекреационных территорий (дороги, аллеи, тропы) следует трассировать по возможности с минимальными уклонами в соответствии с направлениями основных путей движения пешеходов и с учетом определения кратчайших расстояний к остановочным пунктам, игровым и спортивным площадкам. Ширина дорожки должна быть кратной 0,75 м (ширина полосы движения одного человека).</w:t>
      </w:r>
    </w:p>
    <w:p w:rsidR="00543276" w:rsidRPr="00AB3FAA" w:rsidRDefault="007B52A2">
      <w:pPr>
        <w:ind w:firstLine="851"/>
        <w:jc w:val="both"/>
        <w:rPr>
          <w:color w:val="auto"/>
          <w:sz w:val="28"/>
          <w:szCs w:val="28"/>
        </w:rPr>
      </w:pPr>
      <w:r w:rsidRPr="00AB3FAA">
        <w:rPr>
          <w:color w:val="auto"/>
          <w:sz w:val="28"/>
          <w:szCs w:val="28"/>
        </w:rPr>
        <w:t>Пешеходные аллеи следует предусматривать в направлении массовых потоков пешеходного движения, предусматривая на них площадки для кратковременного отдыха.</w:t>
      </w:r>
    </w:p>
    <w:p w:rsidR="00543276" w:rsidRPr="00AB3FAA" w:rsidRDefault="007B52A2">
      <w:pPr>
        <w:ind w:firstLine="851"/>
        <w:jc w:val="both"/>
        <w:rPr>
          <w:color w:val="auto"/>
          <w:sz w:val="28"/>
          <w:szCs w:val="28"/>
        </w:rPr>
      </w:pPr>
      <w:r w:rsidRPr="00AB3FAA">
        <w:rPr>
          <w:color w:val="auto"/>
          <w:sz w:val="28"/>
          <w:szCs w:val="28"/>
        </w:rPr>
        <w:t>Покрытия площадок, дорожно-тропиночной сети в пределах рекреационных территорий следует применять из плиток, щебня и других прочных минеральных материалов, допуская применение асфальтового покрытия в исключительных случаях.</w:t>
      </w:r>
    </w:p>
    <w:p w:rsidR="00543276" w:rsidRPr="00AB3FAA" w:rsidRDefault="007B52A2">
      <w:pPr>
        <w:ind w:firstLine="851"/>
        <w:jc w:val="both"/>
        <w:rPr>
          <w:color w:val="auto"/>
          <w:sz w:val="28"/>
          <w:szCs w:val="28"/>
        </w:rPr>
      </w:pPr>
      <w:r w:rsidRPr="00AB3FAA">
        <w:rPr>
          <w:color w:val="auto"/>
          <w:sz w:val="28"/>
          <w:szCs w:val="28"/>
        </w:rPr>
        <w:t>6.4.26. Озелененные территории общего пользования должны быть благоустроены и оборудованы малыми архитектурными формами: фонтанами и бассейнами, лестницами, беседками, светильниками и другим. Число светильников следует определять по нормам освещенности территорий.</w:t>
      </w:r>
    </w:p>
    <w:p w:rsidR="00543276" w:rsidRPr="00AB3FAA" w:rsidRDefault="007B52A2">
      <w:pPr>
        <w:ind w:firstLine="851"/>
        <w:jc w:val="both"/>
        <w:rPr>
          <w:color w:val="auto"/>
          <w:sz w:val="28"/>
          <w:szCs w:val="28"/>
        </w:rPr>
      </w:pPr>
      <w:r w:rsidRPr="00AB3FAA">
        <w:rPr>
          <w:color w:val="auto"/>
          <w:sz w:val="28"/>
          <w:szCs w:val="28"/>
        </w:rPr>
        <w:t>6.4.27. Расстояния от зданий и сооружений до зеленых насаждений следует принимать в соответствии с таблицей 12 части 1 настоящих Нормативов при условии беспрепятственного подъезда и работы пожарного автотранспорта; от воздушных линий электропередачи - в соответствии с Правилами устройства электроустановок.</w:t>
      </w:r>
    </w:p>
    <w:p w:rsidR="00543276" w:rsidRPr="00AB3FAA" w:rsidRDefault="007B52A2">
      <w:pPr>
        <w:ind w:firstLine="851"/>
        <w:jc w:val="both"/>
        <w:rPr>
          <w:color w:val="auto"/>
          <w:sz w:val="28"/>
          <w:szCs w:val="28"/>
        </w:rPr>
      </w:pPr>
      <w:r w:rsidRPr="00AB3FAA">
        <w:rPr>
          <w:color w:val="auto"/>
          <w:sz w:val="28"/>
          <w:szCs w:val="28"/>
        </w:rPr>
        <w:t>6.4.28. Зоны отдыха поселения формируются на базе озелененных территорий общего пользования, природных и искусственных водоемов, рек.</w:t>
      </w:r>
    </w:p>
    <w:p w:rsidR="00543276" w:rsidRPr="00AB3FAA" w:rsidRDefault="007B52A2">
      <w:pPr>
        <w:ind w:firstLine="851"/>
        <w:jc w:val="both"/>
        <w:rPr>
          <w:color w:val="auto"/>
          <w:sz w:val="28"/>
          <w:szCs w:val="28"/>
        </w:rPr>
      </w:pPr>
      <w:r w:rsidRPr="00AB3FAA">
        <w:rPr>
          <w:color w:val="auto"/>
          <w:sz w:val="28"/>
          <w:szCs w:val="28"/>
        </w:rPr>
        <w:t>6.4.29. Зоны массового кратковременного отдыха следует располагать в пределах доступности на общественном транспорте не более 1,5 ч.</w:t>
      </w:r>
    </w:p>
    <w:p w:rsidR="00543276" w:rsidRPr="00AB3FAA" w:rsidRDefault="007B52A2">
      <w:pPr>
        <w:ind w:firstLine="851"/>
        <w:jc w:val="both"/>
        <w:rPr>
          <w:color w:val="auto"/>
          <w:sz w:val="28"/>
          <w:szCs w:val="28"/>
        </w:rPr>
      </w:pPr>
      <w:r w:rsidRPr="00AB3FAA">
        <w:rPr>
          <w:color w:val="auto"/>
          <w:sz w:val="28"/>
          <w:szCs w:val="28"/>
        </w:rPr>
        <w:t>6.4.30. Размеры территории зон отдыха следует принимать из расчета не менее 500 — 1000 кв.м. на 1 посетителя, в том числе интенсивно используемая ее часть для активных видов отдыха должна составлять не менее 100 кв.м. на одного посетителя. Площадь отдельных участков зоны массового кратковременного отдыха следует принимать не менее 50 га.</w:t>
      </w:r>
    </w:p>
    <w:p w:rsidR="00543276" w:rsidRPr="00AB3FAA" w:rsidRDefault="007B52A2">
      <w:pPr>
        <w:ind w:firstLine="851"/>
        <w:jc w:val="both"/>
        <w:rPr>
          <w:color w:val="auto"/>
          <w:sz w:val="28"/>
          <w:szCs w:val="28"/>
        </w:rPr>
      </w:pPr>
      <w:r w:rsidRPr="00AB3FAA">
        <w:rPr>
          <w:color w:val="auto"/>
          <w:sz w:val="28"/>
          <w:szCs w:val="28"/>
        </w:rPr>
        <w:t>6.4.31. Зоны отдыха следует размещать на расстоянии от пионерских лагерей, дошкольных санаторно-оздоровительных учреждений, садоводческих товариществ, автомобильных дорог общей сети не менее 500 м.</w:t>
      </w:r>
    </w:p>
    <w:p w:rsidR="00543276" w:rsidRPr="00AB3FAA" w:rsidRDefault="007B52A2">
      <w:pPr>
        <w:ind w:firstLine="851"/>
        <w:jc w:val="both"/>
        <w:rPr>
          <w:color w:val="auto"/>
          <w:sz w:val="28"/>
          <w:szCs w:val="28"/>
        </w:rPr>
      </w:pPr>
      <w:r w:rsidRPr="00AB3FAA">
        <w:rPr>
          <w:color w:val="auto"/>
          <w:sz w:val="28"/>
          <w:szCs w:val="28"/>
        </w:rPr>
        <w:lastRenderedPageBreak/>
        <w:t>6.4.32. В числе разрешенных видов строительства допускаются объекты, связанные непосредственно с рекреационной деятельностью (пансионаты, кемпинги, базы отдыха, пляжи, спортивные и игровые площадки и другое), а также с обслуживанием зоны отдыха (рестораны, кафе, центры развлечения, пункты проката и другое) - далее комплекс отдыха.</w:t>
      </w:r>
    </w:p>
    <w:p w:rsidR="00543276" w:rsidRPr="00AB3FAA" w:rsidRDefault="007B52A2">
      <w:pPr>
        <w:ind w:firstLine="851"/>
        <w:jc w:val="both"/>
        <w:rPr>
          <w:color w:val="auto"/>
          <w:sz w:val="28"/>
          <w:szCs w:val="28"/>
        </w:rPr>
      </w:pPr>
      <w:r w:rsidRPr="00AB3FAA">
        <w:rPr>
          <w:color w:val="auto"/>
          <w:sz w:val="28"/>
          <w:szCs w:val="28"/>
        </w:rPr>
        <w:t>Территории комплексов отдыха проектируются с учетом формирования функциональных зон: проживания, общественного центра, пляжной, спортивной и зеленых насаждений.</w:t>
      </w:r>
    </w:p>
    <w:p w:rsidR="00543276" w:rsidRPr="00AB3FAA" w:rsidRDefault="007B52A2">
      <w:pPr>
        <w:ind w:firstLine="851"/>
        <w:jc w:val="both"/>
        <w:rPr>
          <w:color w:val="auto"/>
          <w:sz w:val="28"/>
          <w:szCs w:val="28"/>
        </w:rPr>
      </w:pPr>
      <w:r w:rsidRPr="00AB3FAA">
        <w:rPr>
          <w:color w:val="auto"/>
          <w:sz w:val="28"/>
          <w:szCs w:val="28"/>
        </w:rPr>
        <w:t xml:space="preserve">Зона проживания формируется из «ядра» круглогодичного функционирования (пансионат, профилакторий, база отдыха и другое) и подзоны «пикового» проживания, </w:t>
      </w:r>
      <w:proofErr w:type="gramStart"/>
      <w:r w:rsidRPr="00AB3FAA">
        <w:rPr>
          <w:color w:val="auto"/>
          <w:sz w:val="28"/>
          <w:szCs w:val="28"/>
        </w:rPr>
        <w:t>основу</w:t>
      </w:r>
      <w:proofErr w:type="gramEnd"/>
      <w:r w:rsidRPr="00AB3FAA">
        <w:rPr>
          <w:color w:val="auto"/>
          <w:sz w:val="28"/>
          <w:szCs w:val="28"/>
        </w:rPr>
        <w:t xml:space="preserve"> которой составляют летние городки отдыха, предназначенные для рекреантов выходного дня.</w:t>
      </w:r>
    </w:p>
    <w:p w:rsidR="00543276" w:rsidRPr="00AB3FAA" w:rsidRDefault="007B52A2">
      <w:pPr>
        <w:ind w:firstLine="851"/>
        <w:jc w:val="both"/>
        <w:rPr>
          <w:color w:val="auto"/>
          <w:sz w:val="28"/>
          <w:szCs w:val="28"/>
        </w:rPr>
      </w:pPr>
      <w:r w:rsidRPr="00AB3FAA">
        <w:rPr>
          <w:color w:val="auto"/>
          <w:sz w:val="28"/>
          <w:szCs w:val="28"/>
        </w:rPr>
        <w:t>Летний городок отдыха проектируют как систему подготовленных в планировочном и инженерном отношениях площадок, предназначенных для размещения временного жилья двух типов: инвентарного, быстро монтируемого из сборно-разборных» (трейлеров, прицепов-палаток и другого).</w:t>
      </w:r>
    </w:p>
    <w:p w:rsidR="00543276" w:rsidRPr="00AB3FAA" w:rsidRDefault="007B52A2">
      <w:pPr>
        <w:ind w:firstLine="851"/>
        <w:jc w:val="both"/>
        <w:rPr>
          <w:color w:val="auto"/>
          <w:sz w:val="28"/>
          <w:szCs w:val="28"/>
        </w:rPr>
      </w:pPr>
      <w:r w:rsidRPr="00AB3FAA">
        <w:rPr>
          <w:color w:val="auto"/>
          <w:sz w:val="28"/>
          <w:szCs w:val="28"/>
        </w:rPr>
        <w:t>На каждой площадке проектируется кухня для самостоятельного приготовления пищи и санитарный павильон. Площадка рассчитывается на 120 - 150 человек.</w:t>
      </w:r>
    </w:p>
    <w:p w:rsidR="00543276" w:rsidRPr="00AB3FAA" w:rsidRDefault="007B52A2">
      <w:pPr>
        <w:ind w:firstLine="851"/>
        <w:jc w:val="both"/>
        <w:rPr>
          <w:color w:val="auto"/>
          <w:sz w:val="28"/>
          <w:szCs w:val="28"/>
        </w:rPr>
      </w:pPr>
      <w:r w:rsidRPr="00AB3FAA">
        <w:rPr>
          <w:color w:val="auto"/>
          <w:sz w:val="28"/>
          <w:szCs w:val="28"/>
        </w:rPr>
        <w:t>6.4.33. Проектирование объектов по обслуживанию комплексов отдыха  рекомендуется принимать по таблице 13 части 1 нормативов.</w:t>
      </w:r>
    </w:p>
    <w:p w:rsidR="006B7DB4" w:rsidRPr="00AB3FAA" w:rsidRDefault="006B7DB4" w:rsidP="006B7DB4">
      <w:pPr>
        <w:ind w:firstLine="851"/>
        <w:jc w:val="both"/>
        <w:rPr>
          <w:color w:val="auto"/>
          <w:sz w:val="28"/>
          <w:szCs w:val="28"/>
        </w:rPr>
      </w:pPr>
      <w:r w:rsidRPr="00AB3FAA">
        <w:rPr>
          <w:color w:val="auto"/>
          <w:sz w:val="28"/>
          <w:szCs w:val="28"/>
        </w:rPr>
        <w:t xml:space="preserve">6.4.34. Размеры территорий пляжей, размещаемых в зонах отдыха, а также минимальную протяженность береговой полосы пляжа и число единовременных посетителей на пляжах следует принимать в соответствии с </w:t>
      </w:r>
      <w:hyperlink r:id="rId34" w:anchor="/document/36978113/entry/1207180" w:history="1">
        <w:r w:rsidRPr="00AB3FAA">
          <w:rPr>
            <w:rStyle w:val="aff4"/>
            <w:color w:val="auto"/>
            <w:sz w:val="28"/>
            <w:szCs w:val="28"/>
            <w:u w:val="none"/>
          </w:rPr>
          <w:t>подразделом</w:t>
        </w:r>
      </w:hyperlink>
      <w:r w:rsidRPr="00AB3FAA">
        <w:rPr>
          <w:color w:val="auto"/>
          <w:sz w:val="28"/>
          <w:szCs w:val="28"/>
        </w:rPr>
        <w:t xml:space="preserve"> «Лечебно-оздоровительные местности и курорты» настоящих Нормативов.</w:t>
      </w:r>
    </w:p>
    <w:p w:rsidR="00543276" w:rsidRPr="00AB3FAA" w:rsidRDefault="007B52A2">
      <w:pPr>
        <w:ind w:firstLine="851"/>
        <w:jc w:val="both"/>
        <w:rPr>
          <w:color w:val="auto"/>
          <w:sz w:val="28"/>
          <w:szCs w:val="28"/>
        </w:rPr>
      </w:pPr>
      <w:r w:rsidRPr="00AB3FAA">
        <w:rPr>
          <w:color w:val="auto"/>
          <w:sz w:val="28"/>
          <w:szCs w:val="28"/>
        </w:rPr>
        <w:t>6.4.35. Допускается размещать автостоянки, необходимые инженерные сооружения.</w:t>
      </w:r>
    </w:p>
    <w:p w:rsidR="00543276" w:rsidRPr="00AB3FAA" w:rsidRDefault="007B52A2">
      <w:pPr>
        <w:ind w:firstLine="851"/>
        <w:jc w:val="both"/>
        <w:rPr>
          <w:color w:val="auto"/>
          <w:sz w:val="28"/>
          <w:szCs w:val="28"/>
        </w:rPr>
      </w:pPr>
      <w:r w:rsidRPr="00AB3FAA">
        <w:rPr>
          <w:color w:val="auto"/>
          <w:sz w:val="28"/>
          <w:szCs w:val="28"/>
        </w:rPr>
        <w:t>Размеры стоянок автомобилей, размещаемых у границ лесопарков, зон отдыха  следует определять по заданию на проектирование.</w:t>
      </w:r>
    </w:p>
    <w:p w:rsidR="00543276" w:rsidRPr="00AB3FAA" w:rsidRDefault="00543276">
      <w:pPr>
        <w:jc w:val="both"/>
        <w:rPr>
          <w:color w:val="auto"/>
          <w:sz w:val="28"/>
          <w:szCs w:val="28"/>
        </w:rPr>
      </w:pPr>
    </w:p>
    <w:p w:rsidR="00543276" w:rsidRPr="00AB3FAA" w:rsidRDefault="00543276">
      <w:pPr>
        <w:ind w:firstLine="851"/>
        <w:jc w:val="both"/>
        <w:rPr>
          <w:color w:val="auto"/>
          <w:sz w:val="28"/>
          <w:szCs w:val="28"/>
        </w:rPr>
      </w:pPr>
    </w:p>
    <w:p w:rsidR="00543276" w:rsidRPr="00AB3FAA" w:rsidRDefault="007B52A2" w:rsidP="006B7DB4">
      <w:pPr>
        <w:ind w:firstLine="851"/>
        <w:jc w:val="center"/>
        <w:rPr>
          <w:color w:val="auto"/>
          <w:sz w:val="28"/>
          <w:szCs w:val="28"/>
        </w:rPr>
      </w:pPr>
      <w:r w:rsidRPr="00AB3FAA">
        <w:rPr>
          <w:color w:val="auto"/>
          <w:sz w:val="28"/>
          <w:szCs w:val="28"/>
        </w:rPr>
        <w:t>Раздел 7. Производственная территория.</w:t>
      </w:r>
    </w:p>
    <w:p w:rsidR="00543276" w:rsidRPr="00AB3FAA" w:rsidRDefault="00543276" w:rsidP="006B7DB4">
      <w:pPr>
        <w:jc w:val="center"/>
        <w:rPr>
          <w:b/>
          <w:color w:val="auto"/>
          <w:sz w:val="28"/>
          <w:szCs w:val="28"/>
        </w:rPr>
      </w:pPr>
    </w:p>
    <w:p w:rsidR="00543276" w:rsidRPr="00AB3FAA" w:rsidRDefault="007B52A2" w:rsidP="006B7DB4">
      <w:pPr>
        <w:widowControl w:val="0"/>
        <w:ind w:firstLine="540"/>
        <w:jc w:val="center"/>
        <w:rPr>
          <w:color w:val="auto"/>
          <w:sz w:val="28"/>
          <w:szCs w:val="28"/>
        </w:rPr>
      </w:pPr>
      <w:r w:rsidRPr="00AB3FAA">
        <w:rPr>
          <w:color w:val="auto"/>
          <w:sz w:val="28"/>
          <w:szCs w:val="28"/>
        </w:rPr>
        <w:t>7.1. Общие требования</w:t>
      </w:r>
    </w:p>
    <w:p w:rsidR="00543276" w:rsidRPr="00AB3FAA" w:rsidRDefault="00543276">
      <w:pPr>
        <w:widowControl w:val="0"/>
        <w:jc w:val="both"/>
        <w:rPr>
          <w:color w:val="auto"/>
          <w:sz w:val="28"/>
          <w:szCs w:val="28"/>
        </w:rPr>
      </w:pPr>
    </w:p>
    <w:p w:rsidR="006B7DB4" w:rsidRPr="00AB3FAA" w:rsidRDefault="006B7DB4" w:rsidP="006B7DB4">
      <w:pPr>
        <w:widowControl w:val="0"/>
        <w:ind w:firstLine="851"/>
        <w:jc w:val="both"/>
        <w:rPr>
          <w:rFonts w:cs="Arial"/>
          <w:color w:val="auto"/>
          <w:sz w:val="28"/>
          <w:szCs w:val="28"/>
        </w:rPr>
      </w:pPr>
      <w:r w:rsidRPr="00AB3FAA">
        <w:rPr>
          <w:rFonts w:cs="Arial"/>
          <w:color w:val="auto"/>
          <w:sz w:val="28"/>
          <w:szCs w:val="28"/>
        </w:rPr>
        <w:t>7.1.1. В состав производственных зон, зон инженерной и транспортной инфраструктур могут включаться:</w:t>
      </w:r>
    </w:p>
    <w:p w:rsidR="006B7DB4" w:rsidRPr="00AB3FAA" w:rsidRDefault="006B7DB4" w:rsidP="006B7DB4">
      <w:pPr>
        <w:widowControl w:val="0"/>
        <w:ind w:firstLine="851"/>
        <w:jc w:val="both"/>
        <w:rPr>
          <w:rFonts w:cs="Arial"/>
          <w:color w:val="auto"/>
          <w:sz w:val="28"/>
          <w:szCs w:val="28"/>
        </w:rPr>
      </w:pPr>
      <w:r w:rsidRPr="00AB3FAA">
        <w:rPr>
          <w:rFonts w:cs="Arial"/>
          <w:color w:val="auto"/>
          <w:sz w:val="28"/>
          <w:szCs w:val="28"/>
        </w:rPr>
        <w:t>коммунальные зоны - зоны размещения коммунальных и складских объектов, объектов жилищно-коммунального хозяйства, объектов транспорта, объектов оптовой торговли;</w:t>
      </w:r>
    </w:p>
    <w:p w:rsidR="006B7DB4" w:rsidRPr="00AB3FAA" w:rsidRDefault="006B7DB4" w:rsidP="006B7DB4">
      <w:pPr>
        <w:widowControl w:val="0"/>
        <w:ind w:firstLine="851"/>
        <w:jc w:val="both"/>
        <w:rPr>
          <w:rFonts w:cs="Arial"/>
          <w:color w:val="auto"/>
          <w:sz w:val="28"/>
          <w:szCs w:val="28"/>
        </w:rPr>
      </w:pPr>
      <w:r w:rsidRPr="00AB3FAA">
        <w:rPr>
          <w:rFonts w:cs="Arial"/>
          <w:color w:val="auto"/>
          <w:sz w:val="28"/>
          <w:szCs w:val="28"/>
        </w:rPr>
        <w:t>производственные зоны - зоны размещения производственных объектов с различными нормативами воздействия на окружающую среду;</w:t>
      </w:r>
    </w:p>
    <w:p w:rsidR="006B7DB4" w:rsidRPr="00AB3FAA" w:rsidRDefault="006B7DB4" w:rsidP="006B7DB4">
      <w:pPr>
        <w:widowControl w:val="0"/>
        <w:ind w:firstLine="851"/>
        <w:jc w:val="both"/>
        <w:rPr>
          <w:rFonts w:cs="Arial"/>
          <w:color w:val="auto"/>
          <w:sz w:val="28"/>
          <w:szCs w:val="28"/>
        </w:rPr>
      </w:pPr>
      <w:r w:rsidRPr="00AB3FAA">
        <w:rPr>
          <w:rFonts w:cs="Arial"/>
          <w:color w:val="auto"/>
          <w:sz w:val="28"/>
          <w:szCs w:val="28"/>
        </w:rPr>
        <w:t xml:space="preserve">иные виды производственной, инженерной и транспортной </w:t>
      </w:r>
      <w:r w:rsidRPr="00AB3FAA">
        <w:rPr>
          <w:rFonts w:cs="Arial"/>
          <w:color w:val="auto"/>
          <w:sz w:val="28"/>
          <w:szCs w:val="28"/>
        </w:rPr>
        <w:lastRenderedPageBreak/>
        <w:t>инфраструктур.</w:t>
      </w:r>
    </w:p>
    <w:p w:rsidR="006B7DB4" w:rsidRPr="00AB3FAA" w:rsidRDefault="006B7DB4" w:rsidP="006B7DB4">
      <w:pPr>
        <w:widowControl w:val="0"/>
        <w:ind w:firstLine="851"/>
        <w:jc w:val="both"/>
        <w:rPr>
          <w:rFonts w:cs="Arial"/>
          <w:color w:val="auto"/>
          <w:sz w:val="28"/>
          <w:szCs w:val="28"/>
        </w:rPr>
      </w:pPr>
      <w:r w:rsidRPr="00AB3FAA">
        <w:rPr>
          <w:rFonts w:cs="Arial"/>
          <w:color w:val="auto"/>
          <w:sz w:val="28"/>
          <w:szCs w:val="28"/>
        </w:rPr>
        <w:t>Примечания:</w:t>
      </w:r>
    </w:p>
    <w:p w:rsidR="006B7DB4" w:rsidRPr="00AB3FAA" w:rsidRDefault="006B7DB4" w:rsidP="006B7DB4">
      <w:pPr>
        <w:widowControl w:val="0"/>
        <w:ind w:firstLine="851"/>
        <w:jc w:val="both"/>
        <w:rPr>
          <w:rFonts w:cs="Arial"/>
          <w:color w:val="auto"/>
          <w:sz w:val="28"/>
          <w:szCs w:val="28"/>
        </w:rPr>
      </w:pPr>
      <w:r w:rsidRPr="00AB3FAA">
        <w:rPr>
          <w:rFonts w:cs="Arial"/>
          <w:color w:val="auto"/>
          <w:sz w:val="28"/>
          <w:szCs w:val="28"/>
        </w:rPr>
        <w:t>1. В производственных зонах допускается размещать:</w:t>
      </w:r>
    </w:p>
    <w:p w:rsidR="006B7DB4" w:rsidRPr="00AB3FAA" w:rsidRDefault="006B7DB4" w:rsidP="006B7DB4">
      <w:pPr>
        <w:widowControl w:val="0"/>
        <w:ind w:firstLine="851"/>
        <w:jc w:val="both"/>
        <w:rPr>
          <w:rFonts w:cs="Arial"/>
          <w:color w:val="auto"/>
          <w:sz w:val="28"/>
          <w:szCs w:val="28"/>
        </w:rPr>
      </w:pPr>
      <w:r w:rsidRPr="00AB3FAA">
        <w:rPr>
          <w:rFonts w:cs="Arial"/>
          <w:color w:val="auto"/>
          <w:sz w:val="28"/>
          <w:szCs w:val="28"/>
        </w:rPr>
        <w:t>- индустриальные (промышленные) парки - совокупность объектов промышленной инфраструктуры, предназначенных для создания или модернизации промышленного производства, формирования промышленных кластеров в соответствии с требованиями            СП 348.1325800.2017;</w:t>
      </w:r>
    </w:p>
    <w:p w:rsidR="006B7DB4" w:rsidRPr="00AB3FAA" w:rsidRDefault="006B7DB4" w:rsidP="006B7DB4">
      <w:pPr>
        <w:widowControl w:val="0"/>
        <w:ind w:firstLine="851"/>
        <w:jc w:val="both"/>
        <w:rPr>
          <w:rFonts w:cs="Arial"/>
          <w:color w:val="auto"/>
          <w:sz w:val="28"/>
          <w:szCs w:val="28"/>
        </w:rPr>
      </w:pPr>
      <w:r w:rsidRPr="00AB3FAA">
        <w:rPr>
          <w:rFonts w:cs="Arial"/>
          <w:color w:val="auto"/>
          <w:sz w:val="28"/>
          <w:szCs w:val="28"/>
        </w:rPr>
        <w:t>- объекты аварийно-спасательных служб, обслуживающих расположенные в производственной зоне предприятия и другие объекты.</w:t>
      </w:r>
    </w:p>
    <w:p w:rsidR="006B7DB4" w:rsidRPr="00AB3FAA" w:rsidRDefault="006B7DB4" w:rsidP="006B7DB4">
      <w:pPr>
        <w:widowControl w:val="0"/>
        <w:ind w:firstLine="851"/>
        <w:jc w:val="both"/>
        <w:rPr>
          <w:rFonts w:cs="Arial"/>
          <w:color w:val="auto"/>
          <w:sz w:val="28"/>
          <w:szCs w:val="28"/>
        </w:rPr>
      </w:pPr>
      <w:r w:rsidRPr="00AB3FAA">
        <w:rPr>
          <w:rFonts w:cs="Arial"/>
          <w:color w:val="auto"/>
          <w:sz w:val="28"/>
          <w:szCs w:val="28"/>
        </w:rPr>
        <w:t>2. При размещении и реконструкции предприятий и других объектов на территории производственной зоны следует предусматривать меры по обеспечению их безопасности в процессе эксплуатации, а также предусматривать в случае аварии на одном из предприятий защиту населения прилегающих районов от опасных воздействий и меры по обеспечению безопасности функционирования других предприятий. Степень опасности производственных и других объектов определяется в установленном законодательством порядке в соответствии с техническими регламентами.</w:t>
      </w:r>
    </w:p>
    <w:p w:rsidR="006B7DB4" w:rsidRPr="00AB3FAA" w:rsidRDefault="006B7DB4" w:rsidP="006B7DB4">
      <w:pPr>
        <w:widowControl w:val="0"/>
        <w:ind w:firstLine="851"/>
        <w:jc w:val="both"/>
        <w:rPr>
          <w:rFonts w:cs="Arial"/>
          <w:color w:val="auto"/>
          <w:sz w:val="28"/>
          <w:szCs w:val="28"/>
        </w:rPr>
      </w:pPr>
      <w:r w:rsidRPr="00AB3FAA">
        <w:rPr>
          <w:rFonts w:cs="Arial"/>
          <w:color w:val="auto"/>
          <w:sz w:val="28"/>
          <w:szCs w:val="28"/>
        </w:rPr>
        <w:t>3. При реконструкции объектов сложившейся производственной застройки, являющихся памятниками истории и культуры, необходимо предусматривать меры по сохранению их исторического облика.</w:t>
      </w:r>
    </w:p>
    <w:p w:rsidR="006B7DB4" w:rsidRPr="00AB3FAA" w:rsidRDefault="006B7DB4" w:rsidP="006B7DB4">
      <w:pPr>
        <w:widowControl w:val="0"/>
        <w:ind w:firstLine="851"/>
        <w:jc w:val="both"/>
        <w:rPr>
          <w:rFonts w:cs="Arial"/>
          <w:color w:val="auto"/>
          <w:sz w:val="28"/>
          <w:szCs w:val="28"/>
        </w:rPr>
      </w:pPr>
      <w:r w:rsidRPr="00AB3FAA">
        <w:rPr>
          <w:rFonts w:cs="Arial"/>
          <w:color w:val="auto"/>
          <w:sz w:val="28"/>
          <w:szCs w:val="28"/>
        </w:rPr>
        <w:t>7.1.2. </w:t>
      </w:r>
      <w:proofErr w:type="gramStart"/>
      <w:r w:rsidRPr="00AB3FAA">
        <w:rPr>
          <w:rFonts w:cs="Arial"/>
          <w:color w:val="auto"/>
          <w:sz w:val="28"/>
          <w:szCs w:val="28"/>
        </w:rPr>
        <w:t>Производственные зоны, зоны инженерной и транспортной инфраструктур предназначены для размещения промышленных, коммунальных и складских объектов, объектов инженерной и транспортной инфраструктур, в том числе сооружений и коммуникаций внеуличного транспорта (метрополитен, подвесные канатные дороги и фуникулеры транспортные, монорельсовый транспорт), железнодорожного, автомобильного, речного, морского, воздушного (космического) и трубопроводного транспорта, связи, а также для установления санитарно-защитных зон таких объектов, в том числе приаэродромных территорий</w:t>
      </w:r>
      <w:proofErr w:type="gramEnd"/>
      <w:r w:rsidRPr="00AB3FAA">
        <w:rPr>
          <w:rFonts w:cs="Arial"/>
          <w:color w:val="auto"/>
          <w:sz w:val="28"/>
          <w:szCs w:val="28"/>
        </w:rPr>
        <w:t xml:space="preserve"> для объектов воздушного транспорта в соответствии с требованиями законодательства и настоящих Нормативов.</w:t>
      </w:r>
    </w:p>
    <w:p w:rsidR="00543276" w:rsidRPr="00AB3FAA" w:rsidRDefault="007B52A2" w:rsidP="006B7DB4">
      <w:pPr>
        <w:widowControl w:val="0"/>
        <w:ind w:firstLine="851"/>
        <w:jc w:val="both"/>
        <w:rPr>
          <w:color w:val="auto"/>
          <w:sz w:val="28"/>
          <w:szCs w:val="28"/>
        </w:rPr>
      </w:pPr>
      <w:r w:rsidRPr="00AB3FAA">
        <w:rPr>
          <w:color w:val="auto"/>
          <w:sz w:val="28"/>
          <w:szCs w:val="28"/>
        </w:rPr>
        <w:t>7.1.3. Границы производственных, коммунальных зон, зон транспортной и инженерной инфраструктур следует устанавливать с учетом действующих санитарных норм и максимально эффективного использования территории.</w:t>
      </w:r>
    </w:p>
    <w:p w:rsidR="00543276" w:rsidRPr="00AB3FAA" w:rsidRDefault="007B52A2" w:rsidP="006B7DB4">
      <w:pPr>
        <w:widowControl w:val="0"/>
        <w:ind w:firstLine="851"/>
        <w:jc w:val="both"/>
        <w:rPr>
          <w:color w:val="auto"/>
          <w:sz w:val="28"/>
          <w:szCs w:val="28"/>
        </w:rPr>
      </w:pPr>
      <w:r w:rsidRPr="00AB3FAA">
        <w:rPr>
          <w:color w:val="auto"/>
          <w:sz w:val="28"/>
          <w:szCs w:val="28"/>
        </w:rPr>
        <w:t>Предприятия пищевой, медицинской, фармацевтической и других отраслей промышленности с санитарно-защитной зоной до 100 м не следует размещать на территории промышленных зон (районов) с предприятиями промышленности с вредными производствами, а также в пределах их санитарно-защитных зон.</w:t>
      </w:r>
    </w:p>
    <w:p w:rsidR="00543276" w:rsidRPr="00AB3FAA" w:rsidRDefault="00543276">
      <w:pPr>
        <w:jc w:val="both"/>
        <w:rPr>
          <w:b/>
          <w:color w:val="auto"/>
          <w:sz w:val="28"/>
          <w:szCs w:val="28"/>
        </w:rPr>
      </w:pPr>
    </w:p>
    <w:p w:rsidR="00543276" w:rsidRPr="00AB3FAA" w:rsidRDefault="007B52A2" w:rsidP="006B7DB4">
      <w:pPr>
        <w:ind w:firstLine="851"/>
        <w:jc w:val="center"/>
        <w:rPr>
          <w:color w:val="auto"/>
          <w:sz w:val="28"/>
          <w:szCs w:val="28"/>
        </w:rPr>
      </w:pPr>
      <w:r w:rsidRPr="00AB3FAA">
        <w:rPr>
          <w:color w:val="auto"/>
          <w:sz w:val="28"/>
          <w:szCs w:val="28"/>
        </w:rPr>
        <w:t>7.2. Производственные зоны.</w:t>
      </w:r>
    </w:p>
    <w:p w:rsidR="00543276" w:rsidRPr="00AB3FAA" w:rsidRDefault="00543276">
      <w:pPr>
        <w:ind w:firstLine="540"/>
        <w:jc w:val="both"/>
        <w:rPr>
          <w:color w:val="auto"/>
          <w:sz w:val="28"/>
          <w:szCs w:val="28"/>
        </w:rPr>
      </w:pPr>
    </w:p>
    <w:p w:rsidR="006B7DB4" w:rsidRPr="00AB3FAA" w:rsidRDefault="006B7DB4" w:rsidP="006B7DB4">
      <w:pPr>
        <w:ind w:firstLine="851"/>
        <w:jc w:val="both"/>
        <w:rPr>
          <w:rFonts w:cs="Arial"/>
          <w:color w:val="auto"/>
          <w:sz w:val="28"/>
          <w:szCs w:val="28"/>
        </w:rPr>
      </w:pPr>
      <w:r w:rsidRPr="00AB3FAA">
        <w:rPr>
          <w:color w:val="auto"/>
          <w:sz w:val="28"/>
          <w:szCs w:val="28"/>
        </w:rPr>
        <w:t>7.2.1. </w:t>
      </w:r>
      <w:proofErr w:type="gramStart"/>
      <w:r w:rsidRPr="00AB3FAA">
        <w:rPr>
          <w:rFonts w:cs="Arial"/>
          <w:color w:val="auto"/>
          <w:sz w:val="28"/>
          <w:szCs w:val="28"/>
        </w:rPr>
        <w:t xml:space="preserve">Производственная территориальная зона для строительства новых и расширения существующих производственных предприятий проектируется с учетом аэроклиматических характеристик, рельефа местности, </w:t>
      </w:r>
      <w:r w:rsidRPr="00AB3FAA">
        <w:rPr>
          <w:rFonts w:cs="Arial"/>
          <w:color w:val="auto"/>
          <w:sz w:val="28"/>
          <w:szCs w:val="28"/>
        </w:rPr>
        <w:lastRenderedPageBreak/>
        <w:t>закономерностей распространения промышленных выбросов в атмосферу, потенциала загрязнения атмосферы с подветренной стороны по отношению к жилой, рекреационной, курортной зоне, зоне отдыха населения в соответствии с генеральными планами городских округов и поселений, а также с учетом СанПиН 2.2.1/2.1.1.1200-03 «Санитарно-защитные зоны и</w:t>
      </w:r>
      <w:proofErr w:type="gramEnd"/>
      <w:r w:rsidRPr="00AB3FAA">
        <w:rPr>
          <w:rFonts w:cs="Arial"/>
          <w:color w:val="auto"/>
          <w:sz w:val="28"/>
          <w:szCs w:val="28"/>
        </w:rPr>
        <w:t xml:space="preserve"> санитарная классификация предприятий, сооружений и иных объектов».</w:t>
      </w:r>
    </w:p>
    <w:p w:rsidR="006B7DB4" w:rsidRPr="00AB3FAA" w:rsidRDefault="006B7DB4" w:rsidP="006B7DB4">
      <w:pPr>
        <w:ind w:firstLine="851"/>
        <w:jc w:val="both"/>
        <w:rPr>
          <w:rFonts w:cs="Arial"/>
          <w:color w:val="auto"/>
          <w:sz w:val="28"/>
          <w:szCs w:val="28"/>
        </w:rPr>
      </w:pPr>
      <w:r w:rsidRPr="00AB3FAA">
        <w:rPr>
          <w:rFonts w:cs="Arial"/>
          <w:color w:val="auto"/>
          <w:sz w:val="28"/>
          <w:szCs w:val="28"/>
        </w:rPr>
        <w:t>Проектируемые объекты, как правило, следует размещать компактно, в том числе в составе индустриальных парков, промышленных кластеров с кооперацией подсобно-вспомогательных служб, систем инженерного и транспортного обеспечения, культурно - бытового обслуживания, согласно Федеральному закону от 31 декабря 2014 года № 488-ФЗ «О промышленной политике в Российской Федерации».</w:t>
      </w:r>
    </w:p>
    <w:p w:rsidR="00543276" w:rsidRPr="00AB3FAA" w:rsidRDefault="007B52A2">
      <w:pPr>
        <w:ind w:firstLine="851"/>
        <w:jc w:val="both"/>
        <w:rPr>
          <w:color w:val="auto"/>
          <w:sz w:val="28"/>
          <w:szCs w:val="28"/>
        </w:rPr>
      </w:pPr>
      <w:r w:rsidRPr="00AB3FAA">
        <w:rPr>
          <w:color w:val="auto"/>
          <w:sz w:val="28"/>
          <w:szCs w:val="28"/>
        </w:rPr>
        <w:t>7.2.3. Устройство отвалов, шлаконакопителей, ме</w:t>
      </w:r>
      <w:proofErr w:type="gramStart"/>
      <w:r w:rsidRPr="00AB3FAA">
        <w:rPr>
          <w:color w:val="auto"/>
          <w:sz w:val="28"/>
          <w:szCs w:val="28"/>
        </w:rPr>
        <w:t>ст скл</w:t>
      </w:r>
      <w:proofErr w:type="gramEnd"/>
      <w:r w:rsidRPr="00AB3FAA">
        <w:rPr>
          <w:color w:val="auto"/>
          <w:sz w:val="28"/>
          <w:szCs w:val="28"/>
        </w:rPr>
        <w:t>адирования отходов предприятий допускается только при обосновании невозможности их утилизации; при этом для производственных зон следует предусматривать централизованные (групповые) отвалы. Участки для них следует размещать за пределами территории предприятий и II пояса зоны санитарной охраны подземных источников водоснабжения с соблюдением санитарных норм.</w:t>
      </w:r>
    </w:p>
    <w:p w:rsidR="00543276" w:rsidRPr="00AB3FAA" w:rsidRDefault="007B52A2">
      <w:pPr>
        <w:ind w:firstLine="851"/>
        <w:jc w:val="both"/>
        <w:rPr>
          <w:color w:val="auto"/>
          <w:sz w:val="28"/>
          <w:szCs w:val="28"/>
        </w:rPr>
      </w:pPr>
      <w:r w:rsidRPr="00AB3FAA">
        <w:rPr>
          <w:color w:val="auto"/>
          <w:sz w:val="28"/>
          <w:szCs w:val="28"/>
        </w:rPr>
        <w:t xml:space="preserve">Отвалы, содержащие уголь, сланец, мышьяк, свинец, ртуть и </w:t>
      </w:r>
      <w:proofErr w:type="gramStart"/>
      <w:r w:rsidRPr="00AB3FAA">
        <w:rPr>
          <w:color w:val="auto"/>
          <w:sz w:val="28"/>
          <w:szCs w:val="28"/>
        </w:rPr>
        <w:t>другие</w:t>
      </w:r>
      <w:proofErr w:type="gramEnd"/>
      <w:r w:rsidRPr="00AB3FAA">
        <w:rPr>
          <w:color w:val="auto"/>
          <w:sz w:val="28"/>
          <w:szCs w:val="28"/>
        </w:rPr>
        <w:t xml:space="preserve"> горючие и токсичные вещества, должны быть отделены от жилых и общественных зданий и сооружений санитарно-защитной зоной.</w:t>
      </w:r>
    </w:p>
    <w:p w:rsidR="006B7DB4" w:rsidRPr="00AB3FAA" w:rsidRDefault="006B7DB4" w:rsidP="006B7DB4">
      <w:pPr>
        <w:ind w:firstLine="851"/>
        <w:jc w:val="both"/>
        <w:rPr>
          <w:rFonts w:cs="Arial"/>
          <w:color w:val="auto"/>
          <w:sz w:val="28"/>
          <w:szCs w:val="28"/>
        </w:rPr>
      </w:pPr>
      <w:r w:rsidRPr="00AB3FAA">
        <w:rPr>
          <w:color w:val="auto"/>
          <w:sz w:val="28"/>
          <w:szCs w:val="28"/>
        </w:rPr>
        <w:t>7.2.4. </w:t>
      </w:r>
      <w:proofErr w:type="gramStart"/>
      <w:r w:rsidRPr="00AB3FAA">
        <w:rPr>
          <w:rFonts w:cs="Arial"/>
          <w:color w:val="auto"/>
          <w:sz w:val="28"/>
          <w:szCs w:val="28"/>
        </w:rPr>
        <w:t>При размещении производственной зоны на прибрежных участках рек и других водоемов планировочные отметки площадок предприятий должны приниматься не менее чем на 0,5 м выше расчетного наивысшего горизонта вод с учетом подпора и уклона водотока, а также нагона от расчетной высоты волны, определяемой в соответствии с требованиями по нагрузкам и воздействиям на гидротехнические сооружения.</w:t>
      </w:r>
      <w:proofErr w:type="gramEnd"/>
      <w:r w:rsidRPr="00AB3FAA">
        <w:rPr>
          <w:rFonts w:cs="Arial"/>
          <w:color w:val="auto"/>
          <w:sz w:val="28"/>
          <w:szCs w:val="28"/>
        </w:rPr>
        <w:t xml:space="preserve"> За расчетный горизонт следует принимать наивысший уровень воды с вероятностью его превышения для предприятий, имеющих народнохозяйственное и оборонное значение, один раз в 100 лет, для остальных предприятий - один раз в 50 лет, а для предприятий со сроком эксплуатации до 10 лет - один раз в 10 лет.</w:t>
      </w:r>
    </w:p>
    <w:p w:rsidR="006B7DB4" w:rsidRPr="00AB3FAA" w:rsidRDefault="006B7DB4" w:rsidP="006B7DB4">
      <w:pPr>
        <w:ind w:firstLine="851"/>
        <w:jc w:val="both"/>
        <w:rPr>
          <w:rFonts w:cs="Arial"/>
          <w:color w:val="auto"/>
          <w:sz w:val="28"/>
          <w:szCs w:val="28"/>
        </w:rPr>
      </w:pPr>
      <w:r w:rsidRPr="00AB3FAA">
        <w:rPr>
          <w:rFonts w:cs="Arial"/>
          <w:color w:val="auto"/>
          <w:sz w:val="28"/>
          <w:szCs w:val="28"/>
        </w:rPr>
        <w:t>Примечания:</w:t>
      </w:r>
    </w:p>
    <w:p w:rsidR="006B7DB4" w:rsidRPr="00AB3FAA" w:rsidRDefault="006B7DB4" w:rsidP="006B7DB4">
      <w:pPr>
        <w:ind w:firstLine="851"/>
        <w:jc w:val="both"/>
        <w:rPr>
          <w:rFonts w:cs="Arial"/>
          <w:color w:val="auto"/>
          <w:sz w:val="28"/>
          <w:szCs w:val="28"/>
        </w:rPr>
      </w:pPr>
      <w:r w:rsidRPr="00AB3FAA">
        <w:rPr>
          <w:rFonts w:cs="Arial"/>
          <w:color w:val="auto"/>
          <w:sz w:val="28"/>
          <w:szCs w:val="28"/>
        </w:rPr>
        <w:t>1. Размещение объектов на земельных участках с более частым превышением уровня воды допускается при условии возведения необходимых сооружений по защите от затопления.</w:t>
      </w:r>
    </w:p>
    <w:p w:rsidR="006B7DB4" w:rsidRPr="00AB3FAA" w:rsidRDefault="006B7DB4" w:rsidP="006B7DB4">
      <w:pPr>
        <w:ind w:firstLine="851"/>
        <w:jc w:val="both"/>
        <w:rPr>
          <w:rFonts w:cs="Arial"/>
          <w:color w:val="auto"/>
          <w:sz w:val="28"/>
          <w:szCs w:val="28"/>
        </w:rPr>
      </w:pPr>
      <w:r w:rsidRPr="00AB3FAA">
        <w:rPr>
          <w:rFonts w:cs="Arial"/>
          <w:color w:val="auto"/>
          <w:sz w:val="28"/>
          <w:szCs w:val="28"/>
        </w:rPr>
        <w:t>2. Требования настоящего пункта не распространяются на объекты, их отдельные здания и сооружения, для которых по условиям эксплуатации допускается кратковременное их затопление.</w:t>
      </w:r>
    </w:p>
    <w:p w:rsidR="006B7DB4" w:rsidRPr="00AB3FAA" w:rsidRDefault="006B7DB4" w:rsidP="006B7DB4">
      <w:pPr>
        <w:ind w:firstLine="851"/>
        <w:jc w:val="both"/>
        <w:rPr>
          <w:rFonts w:cs="Arial"/>
          <w:color w:val="auto"/>
          <w:sz w:val="28"/>
          <w:szCs w:val="28"/>
        </w:rPr>
      </w:pPr>
      <w:r w:rsidRPr="00AB3FAA">
        <w:rPr>
          <w:rFonts w:cs="Arial"/>
          <w:color w:val="auto"/>
          <w:sz w:val="28"/>
          <w:szCs w:val="28"/>
        </w:rPr>
        <w:t>7.2.5. Размещение производственных зон и объектов не допускается:</w:t>
      </w:r>
    </w:p>
    <w:p w:rsidR="006B7DB4" w:rsidRPr="00AB3FAA" w:rsidRDefault="006B7DB4" w:rsidP="006B7DB4">
      <w:pPr>
        <w:ind w:firstLine="851"/>
        <w:jc w:val="both"/>
        <w:rPr>
          <w:rFonts w:cs="Arial"/>
          <w:color w:val="auto"/>
          <w:sz w:val="28"/>
          <w:szCs w:val="28"/>
        </w:rPr>
      </w:pPr>
      <w:r w:rsidRPr="00AB3FAA">
        <w:rPr>
          <w:rFonts w:cs="Arial"/>
          <w:color w:val="auto"/>
          <w:sz w:val="28"/>
          <w:szCs w:val="28"/>
        </w:rPr>
        <w:t>а) в первом поясе зоны санитарной охраны подземных и наземных источников водоснабжения в соответствии с СанПиН 2.1.4.1110;</w:t>
      </w:r>
    </w:p>
    <w:p w:rsidR="006B7DB4" w:rsidRPr="00AB3FAA" w:rsidRDefault="006B7DB4" w:rsidP="006B7DB4">
      <w:pPr>
        <w:ind w:firstLine="851"/>
        <w:jc w:val="both"/>
        <w:rPr>
          <w:rFonts w:cs="Arial"/>
          <w:color w:val="auto"/>
          <w:sz w:val="28"/>
          <w:szCs w:val="28"/>
        </w:rPr>
      </w:pPr>
      <w:r w:rsidRPr="00AB3FAA">
        <w:rPr>
          <w:rFonts w:cs="Arial"/>
          <w:color w:val="auto"/>
          <w:sz w:val="28"/>
          <w:szCs w:val="28"/>
        </w:rPr>
        <w:t>б) в первой зоне округа санитарной охраны курортов, если проектируемые объекты не связаны непосредственно с эксплуатацией природных лечебных средств курорта;</w:t>
      </w:r>
    </w:p>
    <w:p w:rsidR="006B7DB4" w:rsidRPr="00AB3FAA" w:rsidRDefault="006B7DB4" w:rsidP="006B7DB4">
      <w:pPr>
        <w:ind w:firstLine="851"/>
        <w:jc w:val="both"/>
        <w:rPr>
          <w:rFonts w:cs="Arial"/>
          <w:color w:val="auto"/>
          <w:sz w:val="28"/>
          <w:szCs w:val="28"/>
        </w:rPr>
      </w:pPr>
      <w:r w:rsidRPr="00AB3FAA">
        <w:rPr>
          <w:rFonts w:cs="Arial"/>
          <w:color w:val="auto"/>
          <w:sz w:val="28"/>
          <w:szCs w:val="28"/>
        </w:rPr>
        <w:lastRenderedPageBreak/>
        <w:t>в) в зеленых зонах городов;</w:t>
      </w:r>
    </w:p>
    <w:p w:rsidR="006B7DB4" w:rsidRPr="00AB3FAA" w:rsidRDefault="006B7DB4" w:rsidP="006B7DB4">
      <w:pPr>
        <w:ind w:firstLine="851"/>
        <w:jc w:val="both"/>
        <w:rPr>
          <w:rFonts w:cs="Arial"/>
          <w:color w:val="auto"/>
          <w:sz w:val="28"/>
          <w:szCs w:val="28"/>
        </w:rPr>
      </w:pPr>
      <w:r w:rsidRPr="00AB3FAA">
        <w:rPr>
          <w:rFonts w:cs="Arial"/>
          <w:color w:val="auto"/>
          <w:sz w:val="28"/>
          <w:szCs w:val="28"/>
        </w:rPr>
        <w:t>г) на землях особо охраняемых природных территорий, в т.ч. заповедников и их охранных зон;</w:t>
      </w:r>
    </w:p>
    <w:p w:rsidR="006B7DB4" w:rsidRPr="00AB3FAA" w:rsidRDefault="006B7DB4" w:rsidP="006B7DB4">
      <w:pPr>
        <w:ind w:firstLine="851"/>
        <w:jc w:val="both"/>
        <w:rPr>
          <w:rFonts w:cs="Arial"/>
          <w:color w:val="auto"/>
          <w:sz w:val="28"/>
          <w:szCs w:val="28"/>
        </w:rPr>
      </w:pPr>
      <w:r w:rsidRPr="00AB3FAA">
        <w:rPr>
          <w:rFonts w:cs="Arial"/>
          <w:color w:val="auto"/>
          <w:sz w:val="28"/>
          <w:szCs w:val="28"/>
        </w:rPr>
        <w:t>д) в зонах охраны памятников истории и культуры без разрешения соответствующих органов охраны памятников;</w:t>
      </w:r>
    </w:p>
    <w:p w:rsidR="006B7DB4" w:rsidRPr="00AB3FAA" w:rsidRDefault="006B7DB4" w:rsidP="006B7DB4">
      <w:pPr>
        <w:ind w:firstLine="851"/>
        <w:jc w:val="both"/>
        <w:rPr>
          <w:rFonts w:cs="Arial"/>
          <w:color w:val="auto"/>
          <w:sz w:val="28"/>
          <w:szCs w:val="28"/>
        </w:rPr>
      </w:pPr>
      <w:r w:rsidRPr="00AB3FAA">
        <w:rPr>
          <w:rFonts w:cs="Arial"/>
          <w:color w:val="auto"/>
          <w:sz w:val="28"/>
          <w:szCs w:val="28"/>
        </w:rPr>
        <w:t>е) в опасных зонах отвалов породы угольных и сланцевых шахт или обогатительных фабрик;</w:t>
      </w:r>
    </w:p>
    <w:p w:rsidR="006B7DB4" w:rsidRPr="00AB3FAA" w:rsidRDefault="006B7DB4" w:rsidP="006B7DB4">
      <w:pPr>
        <w:ind w:firstLine="851"/>
        <w:jc w:val="both"/>
        <w:rPr>
          <w:rFonts w:cs="Arial"/>
          <w:color w:val="auto"/>
          <w:sz w:val="28"/>
          <w:szCs w:val="28"/>
        </w:rPr>
      </w:pPr>
      <w:r w:rsidRPr="00AB3FAA">
        <w:rPr>
          <w:rFonts w:cs="Arial"/>
          <w:color w:val="auto"/>
          <w:sz w:val="28"/>
          <w:szCs w:val="28"/>
        </w:rPr>
        <w:t>ж) в районах развития опасных геологических и инженерно-геологических процессов, оползней, оседания или обрушения поверхности под влиянием горных разработок, селевых потоков и снежных лавин.</w:t>
      </w:r>
    </w:p>
    <w:p w:rsidR="006B7DB4" w:rsidRPr="00AB3FAA" w:rsidRDefault="006B7DB4" w:rsidP="006B7DB4">
      <w:pPr>
        <w:ind w:firstLine="851"/>
        <w:jc w:val="both"/>
        <w:rPr>
          <w:rFonts w:cs="Arial"/>
          <w:color w:val="auto"/>
          <w:sz w:val="28"/>
          <w:szCs w:val="28"/>
        </w:rPr>
      </w:pPr>
      <w:r w:rsidRPr="00AB3FAA">
        <w:rPr>
          <w:rFonts w:cs="Arial"/>
          <w:color w:val="auto"/>
          <w:sz w:val="28"/>
          <w:szCs w:val="28"/>
        </w:rPr>
        <w:t>Примечание - Допускается размещение объектов в соответствии с требованиями СП 115.13330, СП 116.13330;</w:t>
      </w:r>
    </w:p>
    <w:p w:rsidR="006B7DB4" w:rsidRPr="00AB3FAA" w:rsidRDefault="006B7DB4" w:rsidP="006B7DB4">
      <w:pPr>
        <w:ind w:firstLine="851"/>
        <w:jc w:val="both"/>
        <w:rPr>
          <w:rFonts w:cs="Arial"/>
          <w:color w:val="auto"/>
          <w:sz w:val="28"/>
          <w:szCs w:val="28"/>
        </w:rPr>
      </w:pPr>
      <w:r w:rsidRPr="00AB3FAA">
        <w:rPr>
          <w:rFonts w:cs="Arial"/>
          <w:color w:val="auto"/>
          <w:sz w:val="28"/>
          <w:szCs w:val="28"/>
        </w:rPr>
        <w:t>и) на участках, загрязненных органическими и радиоактивными отбросами, до истечения сроков, установленных органами санитарно-эпидемиологической службы;</w:t>
      </w:r>
    </w:p>
    <w:p w:rsidR="006B7DB4" w:rsidRPr="00AB3FAA" w:rsidRDefault="006B7DB4" w:rsidP="006B7DB4">
      <w:pPr>
        <w:ind w:firstLine="851"/>
        <w:jc w:val="both"/>
        <w:rPr>
          <w:rFonts w:cs="Arial"/>
          <w:color w:val="auto"/>
          <w:sz w:val="28"/>
          <w:szCs w:val="28"/>
        </w:rPr>
      </w:pPr>
      <w:r w:rsidRPr="00AB3FAA">
        <w:rPr>
          <w:rFonts w:cs="Arial"/>
          <w:color w:val="auto"/>
          <w:sz w:val="28"/>
          <w:szCs w:val="28"/>
        </w:rPr>
        <w:t>к) в зонах возможного катастрофического затопления в результате разрушения плотин или дамб.</w:t>
      </w:r>
    </w:p>
    <w:p w:rsidR="006B7DB4" w:rsidRPr="00AB3FAA" w:rsidRDefault="006B7DB4" w:rsidP="006B7DB4">
      <w:pPr>
        <w:ind w:firstLine="851"/>
        <w:jc w:val="both"/>
        <w:rPr>
          <w:rFonts w:cs="Arial"/>
          <w:color w:val="auto"/>
          <w:sz w:val="28"/>
          <w:szCs w:val="28"/>
        </w:rPr>
      </w:pPr>
      <w:r w:rsidRPr="00AB3FAA">
        <w:rPr>
          <w:rFonts w:cs="Arial"/>
          <w:color w:val="auto"/>
          <w:sz w:val="28"/>
          <w:szCs w:val="28"/>
        </w:rPr>
        <w:t>Примечание - Зона катастрофического затопления - территория, затопление которой составляет глубину 1,5 м и более или может повлечь за собой разрушение зданий и сооружений, гибель людей, вывод из строя оборудования объектов.</w:t>
      </w:r>
    </w:p>
    <w:p w:rsidR="006B7DB4" w:rsidRPr="00AB3FAA" w:rsidRDefault="006B7DB4" w:rsidP="006B7DB4">
      <w:pPr>
        <w:ind w:firstLine="851"/>
        <w:jc w:val="both"/>
        <w:rPr>
          <w:rFonts w:cs="Arial"/>
          <w:color w:val="auto"/>
          <w:sz w:val="28"/>
          <w:szCs w:val="28"/>
        </w:rPr>
      </w:pPr>
      <w:r w:rsidRPr="00AB3FAA">
        <w:rPr>
          <w:rFonts w:cs="Arial"/>
          <w:color w:val="auto"/>
          <w:sz w:val="28"/>
          <w:szCs w:val="28"/>
        </w:rPr>
        <w:t>7.2.6. Для производственных предприятий с технологическими процессами, являющимися источниками неблагоприятного воздействия на здоровье человека и окружающую среду, устанавливаются санитарно-защитные зоны в соответствии с санитарной классификацией предприятий.</w:t>
      </w:r>
    </w:p>
    <w:p w:rsidR="006B7DB4" w:rsidRPr="00AB3FAA" w:rsidRDefault="006B7DB4" w:rsidP="006B7DB4">
      <w:pPr>
        <w:ind w:firstLine="851"/>
        <w:jc w:val="both"/>
        <w:rPr>
          <w:rFonts w:cs="Arial"/>
          <w:color w:val="auto"/>
          <w:sz w:val="28"/>
          <w:szCs w:val="28"/>
        </w:rPr>
      </w:pPr>
      <w:r w:rsidRPr="00AB3FAA">
        <w:rPr>
          <w:rFonts w:cs="Arial"/>
          <w:color w:val="auto"/>
          <w:sz w:val="28"/>
          <w:szCs w:val="28"/>
        </w:rPr>
        <w:t>Санитарная классификация предприятий устанавливается по классам опасности - I, II, III, IV, V классы. В соответствии с санитарной классификацией предприятий, производств и объектов устанавливаются следующие размеры санитарно-защитных зон:</w:t>
      </w:r>
    </w:p>
    <w:p w:rsidR="006B7DB4" w:rsidRPr="00AB3FAA" w:rsidRDefault="006B7DB4" w:rsidP="006B7DB4">
      <w:pPr>
        <w:ind w:firstLine="851"/>
        <w:jc w:val="both"/>
        <w:rPr>
          <w:rFonts w:cs="Arial"/>
          <w:color w:val="auto"/>
          <w:sz w:val="28"/>
          <w:szCs w:val="28"/>
        </w:rPr>
      </w:pPr>
      <w:r w:rsidRPr="00AB3FAA">
        <w:rPr>
          <w:rFonts w:cs="Arial"/>
          <w:color w:val="auto"/>
          <w:sz w:val="28"/>
          <w:szCs w:val="28"/>
        </w:rPr>
        <w:t>для предприятий I класса - 1000 м;</w:t>
      </w:r>
    </w:p>
    <w:p w:rsidR="006B7DB4" w:rsidRPr="00AB3FAA" w:rsidRDefault="006B7DB4" w:rsidP="006B7DB4">
      <w:pPr>
        <w:ind w:firstLine="851"/>
        <w:jc w:val="both"/>
        <w:rPr>
          <w:rFonts w:cs="Arial"/>
          <w:color w:val="auto"/>
          <w:sz w:val="28"/>
          <w:szCs w:val="28"/>
        </w:rPr>
      </w:pPr>
      <w:r w:rsidRPr="00AB3FAA">
        <w:rPr>
          <w:rFonts w:cs="Arial"/>
          <w:color w:val="auto"/>
          <w:sz w:val="28"/>
          <w:szCs w:val="28"/>
        </w:rPr>
        <w:t>для предприятий II класса - 500 м;</w:t>
      </w:r>
    </w:p>
    <w:p w:rsidR="006B7DB4" w:rsidRPr="00AB3FAA" w:rsidRDefault="006B7DB4" w:rsidP="006B7DB4">
      <w:pPr>
        <w:ind w:firstLine="851"/>
        <w:jc w:val="both"/>
        <w:rPr>
          <w:rFonts w:cs="Arial"/>
          <w:color w:val="auto"/>
          <w:sz w:val="28"/>
          <w:szCs w:val="28"/>
        </w:rPr>
      </w:pPr>
      <w:r w:rsidRPr="00AB3FAA">
        <w:rPr>
          <w:rFonts w:cs="Arial"/>
          <w:color w:val="auto"/>
          <w:sz w:val="28"/>
          <w:szCs w:val="28"/>
        </w:rPr>
        <w:t>для предприятий III класса - 300 м;</w:t>
      </w:r>
    </w:p>
    <w:p w:rsidR="006B7DB4" w:rsidRPr="00AB3FAA" w:rsidRDefault="006B7DB4" w:rsidP="006B7DB4">
      <w:pPr>
        <w:ind w:firstLine="851"/>
        <w:jc w:val="both"/>
        <w:rPr>
          <w:rFonts w:cs="Arial"/>
          <w:color w:val="auto"/>
          <w:sz w:val="28"/>
          <w:szCs w:val="28"/>
        </w:rPr>
      </w:pPr>
      <w:r w:rsidRPr="00AB3FAA">
        <w:rPr>
          <w:rFonts w:cs="Arial"/>
          <w:color w:val="auto"/>
          <w:sz w:val="28"/>
          <w:szCs w:val="28"/>
        </w:rPr>
        <w:t>для предприятий IV класса - 100 м;</w:t>
      </w:r>
    </w:p>
    <w:p w:rsidR="006B7DB4" w:rsidRPr="00AB3FAA" w:rsidRDefault="006B7DB4" w:rsidP="006B7DB4">
      <w:pPr>
        <w:ind w:firstLine="851"/>
        <w:jc w:val="both"/>
        <w:rPr>
          <w:rFonts w:cs="Arial"/>
          <w:color w:val="auto"/>
          <w:sz w:val="28"/>
          <w:szCs w:val="28"/>
        </w:rPr>
      </w:pPr>
      <w:r w:rsidRPr="00AB3FAA">
        <w:rPr>
          <w:rFonts w:cs="Arial"/>
          <w:color w:val="auto"/>
          <w:sz w:val="28"/>
          <w:szCs w:val="28"/>
        </w:rPr>
        <w:t>для предприятий V класса - 50 м.</w:t>
      </w:r>
    </w:p>
    <w:p w:rsidR="006B7DB4" w:rsidRPr="00AB3FAA" w:rsidRDefault="006B7DB4" w:rsidP="006B7DB4">
      <w:pPr>
        <w:ind w:firstLine="851"/>
        <w:jc w:val="both"/>
        <w:rPr>
          <w:rFonts w:cs="Arial"/>
          <w:color w:val="auto"/>
          <w:sz w:val="28"/>
          <w:szCs w:val="28"/>
        </w:rPr>
      </w:pPr>
      <w:r w:rsidRPr="00AB3FAA">
        <w:rPr>
          <w:rFonts w:cs="Arial"/>
          <w:color w:val="auto"/>
          <w:sz w:val="28"/>
          <w:szCs w:val="28"/>
        </w:rPr>
        <w:t>Санитарно-защитные зоны устанавливаются в соответствии с требованиями санитарно-эпидемиологических правил и постановлением Правительства РФ от 03 марта 2018 года № 222 «Об утверждении Правил установления санитарно-защитных зон и использования земельных участков, расположенных в границах санитарно-защитных зон». Решение об установлении принимают уполномоченные органы:</w:t>
      </w:r>
    </w:p>
    <w:p w:rsidR="006B7DB4" w:rsidRPr="00AB3FAA" w:rsidRDefault="006B7DB4" w:rsidP="006B7DB4">
      <w:pPr>
        <w:ind w:firstLine="851"/>
        <w:jc w:val="both"/>
        <w:rPr>
          <w:rFonts w:cs="Arial"/>
          <w:color w:val="auto"/>
          <w:sz w:val="28"/>
          <w:szCs w:val="28"/>
        </w:rPr>
      </w:pPr>
      <w:proofErr w:type="gramStart"/>
      <w:r w:rsidRPr="00AB3FAA">
        <w:rPr>
          <w:rFonts w:cs="Arial"/>
          <w:color w:val="auto"/>
          <w:sz w:val="28"/>
          <w:szCs w:val="28"/>
        </w:rPr>
        <w:t xml:space="preserve">- Федеральная служба по надзору в сфере защиты прав потребителей и благополучия человека - в отношении объектов I и II класса опасности в соответствии с классификацией, установленной санитарно-эпидемиологическими требованиями (далее - санитарная классификация), </w:t>
      </w:r>
      <w:r w:rsidRPr="00AB3FAA">
        <w:rPr>
          <w:rFonts w:cs="Arial"/>
          <w:color w:val="auto"/>
          <w:sz w:val="28"/>
          <w:szCs w:val="28"/>
        </w:rPr>
        <w:lastRenderedPageBreak/>
        <w:t>групп объектов, в состав которых входят объекты I и (или) II класса опасности, а также в отношении объектов, не включенных в санитарную классификацию;</w:t>
      </w:r>
      <w:proofErr w:type="gramEnd"/>
    </w:p>
    <w:p w:rsidR="006B7DB4" w:rsidRPr="00AB3FAA" w:rsidRDefault="006B7DB4" w:rsidP="006B7DB4">
      <w:pPr>
        <w:ind w:firstLine="851"/>
        <w:jc w:val="both"/>
        <w:rPr>
          <w:rFonts w:cs="Arial"/>
          <w:color w:val="auto"/>
          <w:sz w:val="28"/>
          <w:szCs w:val="28"/>
        </w:rPr>
      </w:pPr>
      <w:r w:rsidRPr="00AB3FAA">
        <w:rPr>
          <w:rFonts w:cs="Arial"/>
          <w:color w:val="auto"/>
          <w:sz w:val="28"/>
          <w:szCs w:val="28"/>
        </w:rPr>
        <w:t>- территориальные органы Федеральной службы по надзору в сфере защиты прав потребителей и благополучия человека - в отношении объектов III - V класса опасности в соответствии с санитарной классификацией, а также в отношении групп объектов, в состав которых входят объекты III - V класса опасности</w:t>
      </w:r>
      <w:proofErr w:type="gramStart"/>
      <w:r w:rsidRPr="00AB3FAA">
        <w:rPr>
          <w:rFonts w:cs="Arial"/>
          <w:color w:val="auto"/>
          <w:sz w:val="28"/>
          <w:szCs w:val="28"/>
        </w:rPr>
        <w:t>.</w:t>
      </w:r>
      <w:proofErr w:type="gramEnd"/>
      <w:r w:rsidRPr="00AB3FAA">
        <w:rPr>
          <w:rFonts w:cs="Arial"/>
          <w:color w:val="auto"/>
          <w:sz w:val="28"/>
          <w:szCs w:val="28"/>
        </w:rPr>
        <w:t xml:space="preserve"> </w:t>
      </w:r>
      <w:proofErr w:type="gramStart"/>
      <w:r w:rsidRPr="00AB3FAA">
        <w:rPr>
          <w:rFonts w:cs="Arial"/>
          <w:color w:val="auto"/>
          <w:sz w:val="28"/>
          <w:szCs w:val="28"/>
        </w:rPr>
        <w:t>г</w:t>
      </w:r>
      <w:proofErr w:type="gramEnd"/>
      <w:r w:rsidRPr="00AB3FAA">
        <w:rPr>
          <w:rFonts w:cs="Arial"/>
          <w:color w:val="auto"/>
          <w:sz w:val="28"/>
          <w:szCs w:val="28"/>
        </w:rPr>
        <w:t>осударственным санитарным врачом Краснодарского края или его заместителем.</w:t>
      </w:r>
    </w:p>
    <w:p w:rsidR="006B7DB4" w:rsidRPr="00AB3FAA" w:rsidRDefault="006B7DB4" w:rsidP="006B7DB4">
      <w:pPr>
        <w:ind w:firstLine="851"/>
        <w:jc w:val="both"/>
        <w:rPr>
          <w:rFonts w:cs="Arial"/>
          <w:color w:val="auto"/>
          <w:sz w:val="28"/>
          <w:szCs w:val="28"/>
        </w:rPr>
      </w:pPr>
      <w:r w:rsidRPr="00AB3FAA">
        <w:rPr>
          <w:rFonts w:cs="Arial"/>
          <w:color w:val="auto"/>
          <w:sz w:val="28"/>
          <w:szCs w:val="28"/>
        </w:rPr>
        <w:t>Для групп производственных предприятий устанавливается единая санитарно-защитная зона с учетом суммарных выбросов и физического воздействия всех источников загрязнения.</w:t>
      </w:r>
    </w:p>
    <w:p w:rsidR="006B7DB4" w:rsidRPr="00AB3FAA" w:rsidRDefault="006B7DB4">
      <w:pPr>
        <w:ind w:firstLine="851"/>
        <w:jc w:val="both"/>
        <w:rPr>
          <w:rFonts w:cs="Arial"/>
          <w:color w:val="auto"/>
          <w:sz w:val="28"/>
          <w:szCs w:val="28"/>
        </w:rPr>
      </w:pPr>
      <w:r w:rsidRPr="00AB3FAA">
        <w:rPr>
          <w:rFonts w:cs="Arial"/>
          <w:color w:val="auto"/>
          <w:sz w:val="28"/>
          <w:szCs w:val="28"/>
        </w:rPr>
        <w:t>7.2.7. Границы производственных зон необходимо устанавливать на основе документов территориального планирования и градостроительного зонирования с учетом требуемых санитарно-защитных зон для производственных предприятий и объектов в соответствии с настоящим разделом и разделом 15 «Охрана окружающей среды» настоящих Нормативов, обеспечивая максимально эффективное использование территории при их строительстве и эксплуатации.</w:t>
      </w:r>
    </w:p>
    <w:p w:rsidR="006B7DB4" w:rsidRPr="00AB3FAA" w:rsidRDefault="006B7DB4" w:rsidP="006B7DB4">
      <w:pPr>
        <w:ind w:firstLine="851"/>
        <w:jc w:val="both"/>
        <w:rPr>
          <w:color w:val="auto"/>
          <w:sz w:val="28"/>
          <w:szCs w:val="28"/>
        </w:rPr>
      </w:pPr>
      <w:r w:rsidRPr="00AB3FAA">
        <w:rPr>
          <w:color w:val="auto"/>
          <w:sz w:val="28"/>
          <w:szCs w:val="28"/>
        </w:rPr>
        <w:t>7.2.8. Размещение новых промышленных предприятий I и II классов по санитарной классификации, требующих организации санитарно-защитной зоны 1000 м и 500 м соответственно, на территории населенных пунктов не допускается.</w:t>
      </w:r>
    </w:p>
    <w:p w:rsidR="006B7DB4" w:rsidRPr="00AB3FAA" w:rsidRDefault="006B7DB4" w:rsidP="006B7DB4">
      <w:pPr>
        <w:ind w:firstLine="851"/>
        <w:jc w:val="both"/>
        <w:rPr>
          <w:color w:val="auto"/>
          <w:sz w:val="28"/>
          <w:szCs w:val="28"/>
        </w:rPr>
      </w:pPr>
      <w:r w:rsidRPr="00AB3FAA">
        <w:rPr>
          <w:color w:val="auto"/>
          <w:sz w:val="28"/>
          <w:szCs w:val="28"/>
        </w:rPr>
        <w:t>На территориях предприятий I - II классов и в пределах их санитарно-защитных зон не допускается размещать предприятия пищевой, легкой, медицинской, фармацевтической и других отраслей промышленности с санитарно-защитной зоной 50 — 100 м.</w:t>
      </w:r>
    </w:p>
    <w:p w:rsidR="00543276" w:rsidRPr="00AB3FAA" w:rsidRDefault="007B52A2">
      <w:pPr>
        <w:ind w:firstLine="851"/>
        <w:jc w:val="both"/>
        <w:rPr>
          <w:color w:val="auto"/>
          <w:sz w:val="28"/>
          <w:szCs w:val="28"/>
        </w:rPr>
      </w:pPr>
      <w:r w:rsidRPr="00AB3FAA">
        <w:rPr>
          <w:color w:val="auto"/>
          <w:sz w:val="28"/>
          <w:szCs w:val="28"/>
        </w:rPr>
        <w:t>7.2.9. Участки производственных территорий с производствами III и IV классов, размещение которых по санитарным требованиям недопустимо в составе других зон, следует размещать только в производственной зоне.</w:t>
      </w:r>
    </w:p>
    <w:p w:rsidR="006B7DB4" w:rsidRPr="00AB3FAA" w:rsidRDefault="006B7DB4" w:rsidP="006B7DB4">
      <w:pPr>
        <w:ind w:firstLine="851"/>
        <w:jc w:val="both"/>
        <w:rPr>
          <w:rFonts w:cs="Arial"/>
          <w:color w:val="auto"/>
          <w:sz w:val="28"/>
          <w:szCs w:val="28"/>
        </w:rPr>
      </w:pPr>
      <w:r w:rsidRPr="00AB3FAA">
        <w:rPr>
          <w:color w:val="auto"/>
          <w:sz w:val="28"/>
          <w:szCs w:val="28"/>
        </w:rPr>
        <w:t>7.2.10. </w:t>
      </w:r>
      <w:r w:rsidRPr="00AB3FAA">
        <w:rPr>
          <w:rFonts w:cs="Arial"/>
          <w:color w:val="auto"/>
          <w:sz w:val="28"/>
          <w:szCs w:val="28"/>
        </w:rPr>
        <w:t>Для объектов по изготовлению и хранению взрывчатых материалов и изделий на их основе (организаций, арсеналов, баз, складов взрывчатых материалов) следует предусматривать запретные (опасные) зоны и районы. Размеры этих зон и районов определяются нормативными документами Ростехнадзора и других федеральных органов исполнительной власти, в ведении которых находятся эти объекты. Застройка запретных (опасных) зон жилыми, общественными и производственными зданиями и сооружениями не допускается. В случае особой необходимости строительство зданий, сооружений и других объектов на территории запретной (опасной) зоны может осуществляться по согласованию с организацией, в ведении которой находится склад, и органами местного самоуправления районов, городов.</w:t>
      </w:r>
    </w:p>
    <w:p w:rsidR="00543276" w:rsidRPr="00AB3FAA" w:rsidRDefault="007B52A2">
      <w:pPr>
        <w:ind w:firstLine="851"/>
        <w:jc w:val="both"/>
        <w:rPr>
          <w:color w:val="auto"/>
          <w:sz w:val="28"/>
          <w:szCs w:val="28"/>
        </w:rPr>
      </w:pPr>
      <w:r w:rsidRPr="00AB3FAA">
        <w:rPr>
          <w:color w:val="auto"/>
          <w:sz w:val="28"/>
          <w:szCs w:val="28"/>
        </w:rPr>
        <w:t xml:space="preserve">7.2.11. Не допускается размещение на территории жилых и общественно-деловых зон производственных объектов V класса, если зона распространения химических и физических факторов до уровня ПДК не </w:t>
      </w:r>
      <w:r w:rsidRPr="00AB3FAA">
        <w:rPr>
          <w:color w:val="auto"/>
          <w:sz w:val="28"/>
          <w:szCs w:val="28"/>
        </w:rPr>
        <w:lastRenderedPageBreak/>
        <w:t>ограничивается размерами собственной территории предприятия и производственной зоны.</w:t>
      </w:r>
    </w:p>
    <w:p w:rsidR="00543276" w:rsidRPr="00AB3FAA" w:rsidRDefault="007B52A2">
      <w:pPr>
        <w:ind w:firstLine="851"/>
        <w:jc w:val="both"/>
        <w:rPr>
          <w:color w:val="auto"/>
          <w:sz w:val="28"/>
          <w:szCs w:val="28"/>
        </w:rPr>
      </w:pPr>
      <w:r w:rsidRPr="00AB3FAA">
        <w:rPr>
          <w:color w:val="auto"/>
          <w:sz w:val="28"/>
          <w:szCs w:val="28"/>
        </w:rPr>
        <w:t>Предприятия, требующие особой чистоты атмосферного воздуха, не следует размещать с подветренной стороны ветров преобладающего направления по отношению к соседним предприятиям с источниками загрязнения атмосферного воздуха.</w:t>
      </w:r>
    </w:p>
    <w:p w:rsidR="006B7DB4" w:rsidRPr="00AB3FAA" w:rsidRDefault="006B7DB4" w:rsidP="006B7DB4">
      <w:pPr>
        <w:ind w:firstLine="851"/>
        <w:jc w:val="both"/>
        <w:rPr>
          <w:rFonts w:cs="Arial"/>
          <w:color w:val="auto"/>
          <w:sz w:val="28"/>
          <w:szCs w:val="28"/>
        </w:rPr>
      </w:pPr>
      <w:r w:rsidRPr="00AB3FAA">
        <w:rPr>
          <w:color w:val="auto"/>
          <w:sz w:val="28"/>
          <w:szCs w:val="28"/>
        </w:rPr>
        <w:t>7.2.12. </w:t>
      </w:r>
      <w:r w:rsidRPr="00AB3FAA">
        <w:rPr>
          <w:rFonts w:cs="Arial"/>
          <w:color w:val="auto"/>
          <w:sz w:val="28"/>
          <w:szCs w:val="28"/>
        </w:rPr>
        <w:t>В границах поселений допускается размещать производственные предприятия и объекты III, IV и V классов с установлением соответствующих санитарно-защитных зон.</w:t>
      </w:r>
    </w:p>
    <w:p w:rsidR="006B7DB4" w:rsidRPr="00AB3FAA" w:rsidRDefault="006B7DB4" w:rsidP="006B7DB4">
      <w:pPr>
        <w:ind w:firstLine="851"/>
        <w:jc w:val="both"/>
        <w:rPr>
          <w:rFonts w:cs="Arial"/>
          <w:color w:val="auto"/>
          <w:sz w:val="28"/>
          <w:szCs w:val="28"/>
        </w:rPr>
      </w:pPr>
      <w:r w:rsidRPr="00AB3FAA">
        <w:rPr>
          <w:rFonts w:cs="Arial"/>
          <w:color w:val="auto"/>
          <w:sz w:val="28"/>
          <w:szCs w:val="28"/>
        </w:rPr>
        <w:t>В пределах селитебной территории городских округов и поселений допускается размещать производственные предприятия, не выделяющие вредные вещества, с непожароопасными и невзрывоопасными производственными процессами, не создающие шума, превышающего установленные нормы, не требующие устройства железнодорожных подъездных путей. При этом расстояние от границ участка производственного предприятия до жилых зданий, участков дошкольных образовательных, общеобразовательных учреждений, учреждений здравоохранения и отдыха следует принимать не менее 50 м.</w:t>
      </w:r>
    </w:p>
    <w:p w:rsidR="006B7DB4" w:rsidRPr="00AB3FAA" w:rsidRDefault="006B7DB4" w:rsidP="006B7DB4">
      <w:pPr>
        <w:ind w:firstLine="851"/>
        <w:jc w:val="both"/>
        <w:rPr>
          <w:rFonts w:cs="Arial"/>
          <w:color w:val="auto"/>
          <w:sz w:val="28"/>
          <w:szCs w:val="28"/>
        </w:rPr>
      </w:pPr>
      <w:r w:rsidRPr="00AB3FAA">
        <w:rPr>
          <w:rFonts w:cs="Arial"/>
          <w:color w:val="auto"/>
          <w:sz w:val="28"/>
          <w:szCs w:val="28"/>
        </w:rPr>
        <w:t>Производственные зоны с источниками загрязнения атмосферного воздуха, водных объектов, почв, а также с источниками шума, вибрации, электромагнитных и радиоактивных воздействий по отношению к жилой застройке следует размещать в соответствии с требованиями раздела 15 «Охрана окружающей среды» настоящих Нормативов.</w:t>
      </w:r>
    </w:p>
    <w:p w:rsidR="006B7DB4" w:rsidRPr="00AB3FAA" w:rsidRDefault="006B7DB4" w:rsidP="006B7DB4">
      <w:pPr>
        <w:ind w:firstLine="851"/>
        <w:jc w:val="both"/>
        <w:rPr>
          <w:rFonts w:cs="Arial"/>
          <w:color w:val="auto"/>
          <w:sz w:val="28"/>
          <w:szCs w:val="28"/>
        </w:rPr>
      </w:pPr>
      <w:r w:rsidRPr="00AB3FAA">
        <w:rPr>
          <w:rFonts w:cs="Arial"/>
          <w:color w:val="auto"/>
          <w:sz w:val="28"/>
          <w:szCs w:val="28"/>
        </w:rPr>
        <w:t>7.2.13. В состав технопарков, индустриальных парков и территориальных промышленных кластеров с санитарно-защитной зоной шириной 500 м и более в соответствии с требованиями СанПиН 2.2.1/2.1.1.1200 не следует включать объекты, которые могут быть размещены около границы или в пределах жилой зоны.</w:t>
      </w:r>
    </w:p>
    <w:p w:rsidR="006B7DB4" w:rsidRPr="00AB3FAA" w:rsidRDefault="006B7DB4" w:rsidP="006B7DB4">
      <w:pPr>
        <w:ind w:firstLine="851"/>
        <w:jc w:val="both"/>
        <w:rPr>
          <w:rFonts w:cs="Arial"/>
          <w:color w:val="auto"/>
          <w:sz w:val="28"/>
          <w:szCs w:val="28"/>
        </w:rPr>
      </w:pPr>
      <w:r w:rsidRPr="00AB3FAA">
        <w:rPr>
          <w:rFonts w:cs="Arial"/>
          <w:color w:val="auto"/>
          <w:sz w:val="28"/>
          <w:szCs w:val="28"/>
        </w:rPr>
        <w:t>7.2.14. Территории поселений должны соответствовать потребностям производственных территорий по обеспеченности транспортом и инженерными ресурсами.</w:t>
      </w:r>
    </w:p>
    <w:p w:rsidR="006B7DB4" w:rsidRPr="00AB3FAA" w:rsidRDefault="006B7DB4" w:rsidP="006B7DB4">
      <w:pPr>
        <w:ind w:firstLine="851"/>
        <w:jc w:val="both"/>
        <w:rPr>
          <w:rFonts w:cs="Arial"/>
          <w:color w:val="auto"/>
          <w:sz w:val="28"/>
          <w:szCs w:val="28"/>
        </w:rPr>
      </w:pPr>
      <w:r w:rsidRPr="00AB3FAA">
        <w:rPr>
          <w:rFonts w:cs="Arial"/>
          <w:color w:val="auto"/>
          <w:sz w:val="28"/>
          <w:szCs w:val="28"/>
        </w:rPr>
        <w:t>При планировочной организации земельного участка реконструируемых производственных объектов, в том числе размещаемых в технопарках, индустриальных парках и территориальных промышленных кластерах, следует предусматривать упорядочение функционального и планировочного зонирования и размещения инженерных и транспортных коммуникаций.</w:t>
      </w:r>
    </w:p>
    <w:p w:rsidR="00543276" w:rsidRPr="00AB3FAA" w:rsidRDefault="007B52A2">
      <w:pPr>
        <w:ind w:firstLine="851"/>
        <w:jc w:val="both"/>
        <w:rPr>
          <w:color w:val="auto"/>
          <w:sz w:val="28"/>
          <w:szCs w:val="28"/>
        </w:rPr>
      </w:pPr>
      <w:r w:rsidRPr="00AB3FAA">
        <w:rPr>
          <w:color w:val="auto"/>
          <w:sz w:val="28"/>
          <w:szCs w:val="28"/>
        </w:rPr>
        <w:t>7.2.15. В случае негативного влияния производственных зон, расположенных в границах поселения, на окружающую среду следует предусматривать уменьшение мощности, перепрофилирование предприятия или вынос экологически неблагополучных промышленных предприятий из селитебных зон поселения.</w:t>
      </w:r>
    </w:p>
    <w:p w:rsidR="00543276" w:rsidRPr="00AB3FAA" w:rsidRDefault="007B52A2">
      <w:pPr>
        <w:ind w:firstLine="851"/>
        <w:jc w:val="both"/>
        <w:rPr>
          <w:color w:val="auto"/>
          <w:sz w:val="28"/>
          <w:szCs w:val="28"/>
        </w:rPr>
      </w:pPr>
      <w:r w:rsidRPr="00AB3FAA">
        <w:rPr>
          <w:color w:val="auto"/>
          <w:sz w:val="28"/>
          <w:szCs w:val="28"/>
        </w:rPr>
        <w:t>7.2.16. При реконструкции производственных зон территории следует преобразовывать с учетом примыкания к территориям иного функционального назначения:</w:t>
      </w:r>
    </w:p>
    <w:p w:rsidR="00543276" w:rsidRPr="00AB3FAA" w:rsidRDefault="007B52A2">
      <w:pPr>
        <w:ind w:firstLine="851"/>
        <w:jc w:val="both"/>
        <w:rPr>
          <w:color w:val="auto"/>
          <w:sz w:val="28"/>
          <w:szCs w:val="28"/>
        </w:rPr>
      </w:pPr>
      <w:r w:rsidRPr="00AB3FAA">
        <w:rPr>
          <w:color w:val="auto"/>
          <w:sz w:val="28"/>
          <w:szCs w:val="28"/>
        </w:rPr>
        <w:lastRenderedPageBreak/>
        <w:t>- в полосе примыкания производственных зон к общественно-деловым зонам следует размещать общественно-административные объекты производственных зон, включая их в формирование общественных центров и зон;</w:t>
      </w:r>
    </w:p>
    <w:p w:rsidR="00543276" w:rsidRPr="00AB3FAA" w:rsidRDefault="007B52A2">
      <w:pPr>
        <w:ind w:firstLine="851"/>
        <w:jc w:val="both"/>
        <w:rPr>
          <w:color w:val="auto"/>
          <w:sz w:val="28"/>
          <w:szCs w:val="28"/>
        </w:rPr>
      </w:pPr>
      <w:r w:rsidRPr="00AB3FAA">
        <w:rPr>
          <w:color w:val="auto"/>
          <w:sz w:val="28"/>
          <w:szCs w:val="28"/>
        </w:rPr>
        <w:t>- в полосе примыкания к жилым зонам не следует размещать на границе производственной зоны глухие заборы. Рекомендуется использование входящей в состав санитарно-защитной зоны полосы примыкания для размещения коммунальных объектов жилого района, гаражей-стоянок различных типов, зеленых насаждений;</w:t>
      </w:r>
    </w:p>
    <w:p w:rsidR="00543276" w:rsidRPr="00AB3FAA" w:rsidRDefault="007B52A2">
      <w:pPr>
        <w:ind w:firstLine="851"/>
        <w:jc w:val="both"/>
        <w:rPr>
          <w:color w:val="auto"/>
          <w:sz w:val="28"/>
          <w:szCs w:val="28"/>
        </w:rPr>
      </w:pPr>
      <w:r w:rsidRPr="00AB3FAA">
        <w:rPr>
          <w:color w:val="auto"/>
          <w:sz w:val="28"/>
          <w:szCs w:val="28"/>
        </w:rPr>
        <w:t xml:space="preserve">- в полосе примыкания к автомобильным </w:t>
      </w:r>
      <w:bookmarkStart w:id="71" w:name="_GoBack"/>
      <w:bookmarkEnd w:id="71"/>
      <w:r w:rsidRPr="00AB3FAA">
        <w:rPr>
          <w:color w:val="auto"/>
          <w:sz w:val="28"/>
          <w:szCs w:val="28"/>
        </w:rPr>
        <w:t>путям производственных зон рекомендуется размещать участки компактной производственной застройки с оптовыми торговыми и обслуживающими предприятиями, требующими значительных складских помещений, крупногабаритных подъездов, разворотных площадок.</w:t>
      </w:r>
    </w:p>
    <w:p w:rsidR="00543276" w:rsidRPr="00AB3FAA" w:rsidRDefault="007B52A2">
      <w:pPr>
        <w:ind w:firstLine="851"/>
        <w:jc w:val="both"/>
        <w:rPr>
          <w:color w:val="auto"/>
          <w:sz w:val="28"/>
          <w:szCs w:val="28"/>
        </w:rPr>
      </w:pPr>
      <w:r w:rsidRPr="00AB3FAA">
        <w:rPr>
          <w:color w:val="auto"/>
          <w:sz w:val="28"/>
          <w:szCs w:val="28"/>
        </w:rPr>
        <w:t>7.2.17. После проведения реконструкции или перепрофилирования производственного объекта санитарно-защитная зона для него определяется в соответствии с санитарной классификацией и должна быть подтверждена результатами расчетов.</w:t>
      </w:r>
    </w:p>
    <w:p w:rsidR="00543276" w:rsidRPr="00AB3FAA" w:rsidRDefault="007B52A2">
      <w:pPr>
        <w:ind w:firstLine="851"/>
        <w:jc w:val="both"/>
        <w:rPr>
          <w:color w:val="auto"/>
          <w:sz w:val="28"/>
          <w:szCs w:val="28"/>
        </w:rPr>
      </w:pPr>
      <w:r w:rsidRPr="00AB3FAA">
        <w:rPr>
          <w:color w:val="auto"/>
          <w:sz w:val="28"/>
          <w:szCs w:val="28"/>
        </w:rPr>
        <w:t>7.2.18. Не допускается расширение производственных предприятий, если при этом требуется увеличение размера санитарно-защитных зон.</w:t>
      </w:r>
    </w:p>
    <w:p w:rsidR="00543276" w:rsidRPr="00AB3FAA" w:rsidRDefault="007B52A2">
      <w:pPr>
        <w:ind w:firstLine="851"/>
        <w:jc w:val="both"/>
        <w:rPr>
          <w:color w:val="auto"/>
          <w:sz w:val="28"/>
          <w:szCs w:val="28"/>
        </w:rPr>
      </w:pPr>
      <w:r w:rsidRPr="00AB3FAA">
        <w:rPr>
          <w:color w:val="auto"/>
          <w:sz w:val="28"/>
          <w:szCs w:val="28"/>
        </w:rPr>
        <w:t>7.2.19. Параметры производственных территорий должны подчиняться градостроительным условиям территорий поселения по экологической безопасности, величине и интенсивности использования территорий.</w:t>
      </w:r>
    </w:p>
    <w:p w:rsidR="00543276" w:rsidRPr="00AB3FAA" w:rsidRDefault="007B52A2">
      <w:pPr>
        <w:ind w:firstLine="851"/>
        <w:jc w:val="both"/>
        <w:rPr>
          <w:color w:val="auto"/>
          <w:sz w:val="28"/>
          <w:szCs w:val="28"/>
        </w:rPr>
      </w:pPr>
      <w:r w:rsidRPr="00AB3FAA">
        <w:rPr>
          <w:color w:val="auto"/>
          <w:sz w:val="28"/>
          <w:szCs w:val="28"/>
        </w:rPr>
        <w:t>При размещении производственных зон необходимо обеспечивать их рациональную взаимосвязь с жилыми районами при минимальных затратах времени на трудовые передвижения.</w:t>
      </w:r>
    </w:p>
    <w:p w:rsidR="006B7DB4" w:rsidRPr="00AB3FAA" w:rsidRDefault="006B7DB4" w:rsidP="006B7DB4">
      <w:pPr>
        <w:ind w:firstLine="851"/>
        <w:jc w:val="both"/>
        <w:rPr>
          <w:rFonts w:cs="Arial"/>
          <w:color w:val="auto"/>
          <w:sz w:val="28"/>
          <w:szCs w:val="28"/>
        </w:rPr>
      </w:pPr>
      <w:r w:rsidRPr="00AB3FAA">
        <w:rPr>
          <w:color w:val="auto"/>
          <w:sz w:val="28"/>
          <w:szCs w:val="28"/>
        </w:rPr>
        <w:t>7.2.20. </w:t>
      </w:r>
      <w:r w:rsidRPr="00AB3FAA">
        <w:rPr>
          <w:rFonts w:cs="Arial"/>
          <w:color w:val="auto"/>
          <w:sz w:val="28"/>
          <w:szCs w:val="28"/>
        </w:rPr>
        <w:t xml:space="preserve">Нормативный размер земельного участка производственного предприятия принимается </w:t>
      </w:r>
      <w:proofErr w:type="gramStart"/>
      <w:r w:rsidRPr="00AB3FAA">
        <w:rPr>
          <w:rFonts w:cs="Arial"/>
          <w:color w:val="auto"/>
          <w:sz w:val="28"/>
          <w:szCs w:val="28"/>
        </w:rPr>
        <w:t>равным</w:t>
      </w:r>
      <w:proofErr w:type="gramEnd"/>
      <w:r w:rsidRPr="00AB3FAA">
        <w:rPr>
          <w:rFonts w:cs="Arial"/>
          <w:color w:val="auto"/>
          <w:sz w:val="28"/>
          <w:szCs w:val="28"/>
        </w:rPr>
        <w:t xml:space="preserve"> отношению площади его застройки к показателю нормативной плотности застройки, выраженной в процентах застроенности.</w:t>
      </w:r>
    </w:p>
    <w:p w:rsidR="006B7DB4" w:rsidRPr="00AB3FAA" w:rsidRDefault="006B7DB4" w:rsidP="006B7DB4">
      <w:pPr>
        <w:ind w:firstLine="851"/>
        <w:jc w:val="both"/>
        <w:rPr>
          <w:rFonts w:cs="Arial"/>
          <w:color w:val="auto"/>
          <w:sz w:val="28"/>
          <w:szCs w:val="28"/>
        </w:rPr>
      </w:pPr>
      <w:r w:rsidRPr="00AB3FAA">
        <w:rPr>
          <w:rFonts w:cs="Arial"/>
          <w:color w:val="auto"/>
          <w:sz w:val="28"/>
          <w:szCs w:val="28"/>
        </w:rPr>
        <w:t>Нормативная плотность застройки предприятий производственной зоны принимается в соответствии с таблицей 46 настоящих Нормативов.</w:t>
      </w:r>
    </w:p>
    <w:p w:rsidR="006B7DB4" w:rsidRPr="00AB3FAA" w:rsidRDefault="006B7DB4" w:rsidP="006B7DB4">
      <w:pPr>
        <w:ind w:firstLine="851"/>
        <w:jc w:val="both"/>
        <w:rPr>
          <w:rFonts w:cs="Arial"/>
          <w:color w:val="auto"/>
          <w:sz w:val="28"/>
          <w:szCs w:val="28"/>
        </w:rPr>
      </w:pPr>
      <w:proofErr w:type="gramStart"/>
      <w:r w:rsidRPr="00AB3FAA">
        <w:rPr>
          <w:rFonts w:cs="Arial"/>
          <w:color w:val="auto"/>
          <w:sz w:val="28"/>
          <w:szCs w:val="28"/>
        </w:rPr>
        <w:t>Площадь земельных участков предприятий должна обеспечивать нормативную плотность застройки участка, предусмотренную для предприятий данной отрасли промышленности; коэффициент плотности застройки (коэффициент использования территории) должен быть не более нормативного в соответствии с таблицей 3.1 настоящих Нормативов; в целях экономии производственных территорий рекомендуется блокировка зданий, если это не противоречит технологическим, противопожарным, санитарным требованиям, функциональному назначению зданий и сооружений.</w:t>
      </w:r>
      <w:proofErr w:type="gramEnd"/>
    </w:p>
    <w:p w:rsidR="006B7DB4" w:rsidRPr="00AB3FAA" w:rsidRDefault="006B7DB4" w:rsidP="006B7DB4">
      <w:pPr>
        <w:ind w:firstLine="851"/>
        <w:jc w:val="both"/>
        <w:rPr>
          <w:rFonts w:cs="Arial"/>
          <w:color w:val="auto"/>
          <w:sz w:val="28"/>
          <w:szCs w:val="28"/>
        </w:rPr>
      </w:pPr>
      <w:r w:rsidRPr="00AB3FAA">
        <w:rPr>
          <w:rFonts w:cs="Arial"/>
          <w:color w:val="auto"/>
          <w:sz w:val="28"/>
          <w:szCs w:val="28"/>
        </w:rPr>
        <w:t xml:space="preserve">В пределах производственной территориальной зоны могут размещаться площадки производственных предприятий - территории площадью до 25 га в установленных границах, на которых располагаются сооружения производственного и сопровождающего производство назначения, и группы </w:t>
      </w:r>
      <w:r w:rsidRPr="00AB3FAA">
        <w:rPr>
          <w:rFonts w:cs="Arial"/>
          <w:color w:val="auto"/>
          <w:sz w:val="28"/>
          <w:szCs w:val="28"/>
        </w:rPr>
        <w:lastRenderedPageBreak/>
        <w:t>предприятий - территории площадью от 25 до 200 га в установленных границах (промышленный узел).</w:t>
      </w:r>
    </w:p>
    <w:p w:rsidR="006B7DB4" w:rsidRPr="00AB3FAA" w:rsidRDefault="006B7DB4" w:rsidP="006B7DB4">
      <w:pPr>
        <w:ind w:firstLine="851"/>
        <w:jc w:val="both"/>
        <w:rPr>
          <w:rFonts w:cs="Arial"/>
          <w:color w:val="auto"/>
          <w:sz w:val="28"/>
          <w:szCs w:val="28"/>
        </w:rPr>
      </w:pPr>
      <w:proofErr w:type="gramStart"/>
      <w:r w:rsidRPr="00AB3FAA">
        <w:rPr>
          <w:rFonts w:cs="Arial"/>
          <w:color w:val="auto"/>
          <w:sz w:val="28"/>
          <w:szCs w:val="28"/>
        </w:rPr>
        <w:t>При размещении объектов в составе индустриальных парков и территориальных промышленных кластеров отношение общей площади площадок предприятий и иных объектов к территории индустриальных парков и территориальных промышленных кластеров следует принимать не менее 0,6 при этом функционально-планировочную организацию промышленных зон необходимо предусматривать в виде кварталов (в границах красных линий), в пределах которых размещаются основные и вспомогательные производства предприятий, с учетом санитарно-гигиенических и</w:t>
      </w:r>
      <w:proofErr w:type="gramEnd"/>
      <w:r w:rsidRPr="00AB3FAA">
        <w:rPr>
          <w:rFonts w:cs="Arial"/>
          <w:color w:val="auto"/>
          <w:sz w:val="28"/>
          <w:szCs w:val="28"/>
        </w:rPr>
        <w:t xml:space="preserve"> противопожарных требований к их размещению, грузооборота и видов транспорта, а также очередности строительства.</w:t>
      </w:r>
    </w:p>
    <w:p w:rsidR="006B7DB4" w:rsidRPr="00AB3FAA" w:rsidRDefault="006B7DB4" w:rsidP="006B7DB4">
      <w:pPr>
        <w:ind w:firstLine="851"/>
        <w:jc w:val="both"/>
        <w:rPr>
          <w:rFonts w:cs="Arial"/>
          <w:color w:val="auto"/>
          <w:sz w:val="28"/>
          <w:szCs w:val="28"/>
        </w:rPr>
      </w:pPr>
      <w:r w:rsidRPr="00AB3FAA">
        <w:rPr>
          <w:rFonts w:cs="Arial"/>
          <w:color w:val="auto"/>
          <w:sz w:val="28"/>
          <w:szCs w:val="28"/>
        </w:rPr>
        <w:t>При реконструкции указанных объектов указанное соотношение допускается уменьшать, но не более чем на 15% при соблюдении санитарно-эпидемиологических норм и правил, а также норм пожарной безопасности.</w:t>
      </w:r>
    </w:p>
    <w:p w:rsidR="00543276" w:rsidRPr="00AB3FAA" w:rsidRDefault="007B52A2">
      <w:pPr>
        <w:ind w:firstLine="851"/>
        <w:jc w:val="both"/>
        <w:rPr>
          <w:color w:val="auto"/>
          <w:sz w:val="28"/>
          <w:szCs w:val="28"/>
        </w:rPr>
      </w:pPr>
      <w:r w:rsidRPr="00AB3FAA">
        <w:rPr>
          <w:color w:val="auto"/>
          <w:sz w:val="28"/>
          <w:szCs w:val="28"/>
        </w:rPr>
        <w:t>7.2.21. Территорию промышленного узла следует разделять на подзоны:</w:t>
      </w:r>
    </w:p>
    <w:p w:rsidR="00543276" w:rsidRPr="00AB3FAA" w:rsidRDefault="007B52A2">
      <w:pPr>
        <w:ind w:firstLine="851"/>
        <w:jc w:val="both"/>
        <w:rPr>
          <w:color w:val="auto"/>
          <w:sz w:val="28"/>
          <w:szCs w:val="28"/>
        </w:rPr>
      </w:pPr>
      <w:r w:rsidRPr="00AB3FAA">
        <w:rPr>
          <w:color w:val="auto"/>
          <w:sz w:val="28"/>
          <w:szCs w:val="28"/>
        </w:rPr>
        <w:t>общественного центра;</w:t>
      </w:r>
    </w:p>
    <w:p w:rsidR="00543276" w:rsidRPr="00AB3FAA" w:rsidRDefault="007B52A2">
      <w:pPr>
        <w:ind w:firstLine="851"/>
        <w:jc w:val="both"/>
        <w:rPr>
          <w:color w:val="auto"/>
          <w:sz w:val="28"/>
          <w:szCs w:val="28"/>
        </w:rPr>
      </w:pPr>
      <w:r w:rsidRPr="00AB3FAA">
        <w:rPr>
          <w:color w:val="auto"/>
          <w:sz w:val="28"/>
          <w:szCs w:val="28"/>
        </w:rPr>
        <w:t>производственных площадок предприятий;</w:t>
      </w:r>
    </w:p>
    <w:p w:rsidR="00543276" w:rsidRPr="00AB3FAA" w:rsidRDefault="007B52A2">
      <w:pPr>
        <w:ind w:firstLine="851"/>
        <w:jc w:val="both"/>
        <w:rPr>
          <w:color w:val="auto"/>
          <w:sz w:val="28"/>
          <w:szCs w:val="28"/>
        </w:rPr>
      </w:pPr>
      <w:r w:rsidRPr="00AB3FAA">
        <w:rPr>
          <w:color w:val="auto"/>
          <w:sz w:val="28"/>
          <w:szCs w:val="28"/>
        </w:rPr>
        <w:t>общих объектов вспомогательных производств и хозяйств.</w:t>
      </w:r>
    </w:p>
    <w:p w:rsidR="00543276" w:rsidRPr="00AB3FAA" w:rsidRDefault="007B52A2">
      <w:pPr>
        <w:ind w:firstLine="851"/>
        <w:jc w:val="both"/>
        <w:rPr>
          <w:color w:val="auto"/>
          <w:sz w:val="28"/>
          <w:szCs w:val="28"/>
        </w:rPr>
      </w:pPr>
      <w:r w:rsidRPr="00AB3FAA">
        <w:rPr>
          <w:color w:val="auto"/>
          <w:sz w:val="28"/>
          <w:szCs w:val="28"/>
        </w:rPr>
        <w:t>В состав общественного центра следует включать административные учреждения управления производством, предприятия общественного питания, специализированные учреждения здравоохранения, предприятия бытового обслуживания.</w:t>
      </w:r>
    </w:p>
    <w:p w:rsidR="00543276" w:rsidRPr="00AB3FAA" w:rsidRDefault="007B52A2">
      <w:pPr>
        <w:ind w:firstLine="851"/>
        <w:jc w:val="both"/>
        <w:rPr>
          <w:color w:val="auto"/>
          <w:sz w:val="28"/>
          <w:szCs w:val="28"/>
        </w:rPr>
      </w:pPr>
      <w:r w:rsidRPr="00AB3FAA">
        <w:rPr>
          <w:color w:val="auto"/>
          <w:sz w:val="28"/>
          <w:szCs w:val="28"/>
        </w:rPr>
        <w:t>На территории общих объектов вспомогательных производств и хозяй</w:t>
      </w:r>
      <w:proofErr w:type="gramStart"/>
      <w:r w:rsidRPr="00AB3FAA">
        <w:rPr>
          <w:color w:val="auto"/>
          <w:sz w:val="28"/>
          <w:szCs w:val="28"/>
        </w:rPr>
        <w:t>ств сл</w:t>
      </w:r>
      <w:proofErr w:type="gramEnd"/>
      <w:r w:rsidRPr="00AB3FAA">
        <w:rPr>
          <w:color w:val="auto"/>
          <w:sz w:val="28"/>
          <w:szCs w:val="28"/>
        </w:rPr>
        <w:t>едует размещать объекты энергоснабжения, водоснабжения и канализации, транспорта, ремонтного хозяйства, пожарных депо, отвального хозяйства производственной зоны.</w:t>
      </w:r>
    </w:p>
    <w:p w:rsidR="006B7DB4" w:rsidRPr="00AB3FAA" w:rsidRDefault="006B7DB4" w:rsidP="006B7DB4">
      <w:pPr>
        <w:ind w:firstLine="851"/>
        <w:jc w:val="both"/>
        <w:rPr>
          <w:rFonts w:cs="Arial"/>
          <w:color w:val="auto"/>
          <w:sz w:val="28"/>
          <w:szCs w:val="28"/>
        </w:rPr>
      </w:pPr>
      <w:r w:rsidRPr="00AB3FAA">
        <w:rPr>
          <w:color w:val="auto"/>
          <w:sz w:val="28"/>
          <w:szCs w:val="28"/>
        </w:rPr>
        <w:t>7.2.22. </w:t>
      </w:r>
      <w:r w:rsidRPr="00AB3FAA">
        <w:rPr>
          <w:rFonts w:cs="Arial"/>
          <w:color w:val="auto"/>
          <w:sz w:val="28"/>
          <w:szCs w:val="28"/>
        </w:rPr>
        <w:t>При разработке планировочной организации земельных участков объектов следует выделять функционально-технологические зоны:</w:t>
      </w:r>
    </w:p>
    <w:p w:rsidR="006B7DB4" w:rsidRPr="00AB3FAA" w:rsidRDefault="006B7DB4" w:rsidP="006B7DB4">
      <w:pPr>
        <w:ind w:firstLine="851"/>
        <w:jc w:val="both"/>
        <w:rPr>
          <w:rFonts w:cs="Arial"/>
          <w:color w:val="auto"/>
          <w:sz w:val="28"/>
          <w:szCs w:val="28"/>
        </w:rPr>
      </w:pPr>
      <w:r w:rsidRPr="00AB3FAA">
        <w:rPr>
          <w:rFonts w:cs="Arial"/>
          <w:color w:val="auto"/>
          <w:sz w:val="28"/>
          <w:szCs w:val="28"/>
        </w:rPr>
        <w:t>а) входную;</w:t>
      </w:r>
    </w:p>
    <w:p w:rsidR="006B7DB4" w:rsidRPr="00AB3FAA" w:rsidRDefault="006B7DB4" w:rsidP="006B7DB4">
      <w:pPr>
        <w:ind w:firstLine="851"/>
        <w:jc w:val="both"/>
        <w:rPr>
          <w:rFonts w:cs="Arial"/>
          <w:color w:val="auto"/>
          <w:sz w:val="28"/>
          <w:szCs w:val="28"/>
        </w:rPr>
      </w:pPr>
      <w:r w:rsidRPr="00AB3FAA">
        <w:rPr>
          <w:rFonts w:cs="Arial"/>
          <w:color w:val="auto"/>
          <w:sz w:val="28"/>
          <w:szCs w:val="28"/>
        </w:rPr>
        <w:t>б) производственную - для размещения основных производств, включая зоны исследовательского назначения и опытных производств;</w:t>
      </w:r>
    </w:p>
    <w:p w:rsidR="006B7DB4" w:rsidRPr="00AB3FAA" w:rsidRDefault="006B7DB4" w:rsidP="006B7DB4">
      <w:pPr>
        <w:ind w:firstLine="851"/>
        <w:jc w:val="both"/>
        <w:rPr>
          <w:rFonts w:cs="Arial"/>
          <w:color w:val="auto"/>
          <w:sz w:val="28"/>
          <w:szCs w:val="28"/>
        </w:rPr>
      </w:pPr>
      <w:r w:rsidRPr="00AB3FAA">
        <w:rPr>
          <w:rFonts w:cs="Arial"/>
          <w:color w:val="auto"/>
          <w:sz w:val="28"/>
          <w:szCs w:val="28"/>
        </w:rPr>
        <w:t xml:space="preserve">в) </w:t>
      </w:r>
      <w:proofErr w:type="gramStart"/>
      <w:r w:rsidRPr="00AB3FAA">
        <w:rPr>
          <w:rFonts w:cs="Arial"/>
          <w:color w:val="auto"/>
          <w:sz w:val="28"/>
          <w:szCs w:val="28"/>
        </w:rPr>
        <w:t>подсобную</w:t>
      </w:r>
      <w:proofErr w:type="gramEnd"/>
      <w:r w:rsidRPr="00AB3FAA">
        <w:rPr>
          <w:rFonts w:cs="Arial"/>
          <w:color w:val="auto"/>
          <w:sz w:val="28"/>
          <w:szCs w:val="28"/>
        </w:rPr>
        <w:t xml:space="preserve"> - для размещения ремонтных, строительноэксплуатационных, тарных объектов, объектов энергетики и других инженерных сооружений;</w:t>
      </w:r>
    </w:p>
    <w:p w:rsidR="006B7DB4" w:rsidRPr="00AB3FAA" w:rsidRDefault="006B7DB4" w:rsidP="006B7DB4">
      <w:pPr>
        <w:ind w:firstLine="851"/>
        <w:jc w:val="both"/>
        <w:rPr>
          <w:rFonts w:cs="Arial"/>
          <w:color w:val="auto"/>
          <w:sz w:val="28"/>
          <w:szCs w:val="28"/>
        </w:rPr>
      </w:pPr>
      <w:r w:rsidRPr="00AB3FAA">
        <w:rPr>
          <w:rFonts w:cs="Arial"/>
          <w:color w:val="auto"/>
          <w:sz w:val="28"/>
          <w:szCs w:val="28"/>
        </w:rPr>
        <w:t xml:space="preserve">г) </w:t>
      </w:r>
      <w:proofErr w:type="gramStart"/>
      <w:r w:rsidRPr="00AB3FAA">
        <w:rPr>
          <w:rFonts w:cs="Arial"/>
          <w:color w:val="auto"/>
          <w:sz w:val="28"/>
          <w:szCs w:val="28"/>
        </w:rPr>
        <w:t>складскую</w:t>
      </w:r>
      <w:proofErr w:type="gramEnd"/>
      <w:r w:rsidRPr="00AB3FAA">
        <w:rPr>
          <w:rFonts w:cs="Arial"/>
          <w:color w:val="auto"/>
          <w:sz w:val="28"/>
          <w:szCs w:val="28"/>
        </w:rPr>
        <w:t xml:space="preserve"> - для размещения складских объектов, контейнерных площадок, объектов внешнего и внутризаводского транспорта.</w:t>
      </w:r>
    </w:p>
    <w:p w:rsidR="006B7DB4" w:rsidRPr="00AB3FAA" w:rsidRDefault="006B7DB4" w:rsidP="006B7DB4">
      <w:pPr>
        <w:ind w:firstLine="851"/>
        <w:jc w:val="both"/>
        <w:rPr>
          <w:rFonts w:cs="Arial"/>
          <w:color w:val="auto"/>
          <w:sz w:val="28"/>
          <w:szCs w:val="28"/>
        </w:rPr>
      </w:pPr>
      <w:r w:rsidRPr="00AB3FAA">
        <w:rPr>
          <w:rFonts w:cs="Arial"/>
          <w:color w:val="auto"/>
          <w:sz w:val="28"/>
          <w:szCs w:val="28"/>
        </w:rPr>
        <w:t>При планировочной организации технопарков, индустриальных парков и территориальных промышленных кластеров следует выделять функционально-планировочные зоны с кварталами объектов согласно СП 348.1325800.</w:t>
      </w:r>
    </w:p>
    <w:p w:rsidR="006B7DB4" w:rsidRPr="00AB3FAA" w:rsidRDefault="006B7DB4" w:rsidP="006B7DB4">
      <w:pPr>
        <w:ind w:firstLine="851"/>
        <w:jc w:val="both"/>
        <w:rPr>
          <w:rFonts w:cs="Arial"/>
          <w:color w:val="auto"/>
          <w:sz w:val="28"/>
          <w:szCs w:val="28"/>
        </w:rPr>
      </w:pPr>
      <w:r w:rsidRPr="00AB3FAA">
        <w:rPr>
          <w:rFonts w:cs="Arial"/>
          <w:color w:val="auto"/>
          <w:sz w:val="28"/>
          <w:szCs w:val="28"/>
        </w:rPr>
        <w:t>Проектирование ограждений площадок и участков предприятий, зданий и сооружений следует принимать в соответствии с таблицей 47 настоящих Нормативов.</w:t>
      </w:r>
    </w:p>
    <w:p w:rsidR="006B7DB4" w:rsidRPr="00AB3FAA" w:rsidRDefault="006B7DB4" w:rsidP="006B7DB4">
      <w:pPr>
        <w:ind w:firstLine="851"/>
        <w:jc w:val="both"/>
        <w:rPr>
          <w:rFonts w:cs="Arial"/>
          <w:color w:val="auto"/>
          <w:sz w:val="28"/>
          <w:szCs w:val="28"/>
        </w:rPr>
      </w:pPr>
      <w:r w:rsidRPr="00AB3FAA">
        <w:rPr>
          <w:rFonts w:cs="Arial"/>
          <w:color w:val="auto"/>
          <w:sz w:val="28"/>
          <w:szCs w:val="28"/>
        </w:rPr>
        <w:lastRenderedPageBreak/>
        <w:t>7.2.23. Входную зону предприятия (комплекса предприятий) следует размещать со стороны основных подъездов и подходов, работающих на предприятии.</w:t>
      </w:r>
    </w:p>
    <w:p w:rsidR="006B7DB4" w:rsidRPr="00AB3FAA" w:rsidRDefault="006B7DB4" w:rsidP="006B7DB4">
      <w:pPr>
        <w:ind w:firstLine="851"/>
        <w:jc w:val="both"/>
        <w:rPr>
          <w:rFonts w:cs="Arial"/>
          <w:color w:val="auto"/>
          <w:sz w:val="28"/>
          <w:szCs w:val="28"/>
        </w:rPr>
      </w:pPr>
      <w:r w:rsidRPr="00AB3FAA">
        <w:rPr>
          <w:rFonts w:cs="Arial"/>
          <w:color w:val="auto"/>
          <w:sz w:val="28"/>
          <w:szCs w:val="28"/>
        </w:rPr>
        <w:t>Размеры входных зон предприятий рекомендуется принимать в соответствии с заданием на проектирование из расчета на 1000 работающих:</w:t>
      </w:r>
    </w:p>
    <w:p w:rsidR="006B7DB4" w:rsidRPr="00AB3FAA" w:rsidRDefault="006B7DB4" w:rsidP="006B7DB4">
      <w:pPr>
        <w:ind w:firstLine="851"/>
        <w:jc w:val="both"/>
        <w:rPr>
          <w:rFonts w:cs="Arial"/>
          <w:color w:val="auto"/>
          <w:sz w:val="28"/>
          <w:szCs w:val="28"/>
        </w:rPr>
      </w:pPr>
      <w:r w:rsidRPr="00AB3FAA">
        <w:rPr>
          <w:rFonts w:cs="Arial"/>
          <w:color w:val="auto"/>
          <w:sz w:val="28"/>
          <w:szCs w:val="28"/>
        </w:rPr>
        <w:t>0,8 га - при количестве работающих до 0,5 тысячи;</w:t>
      </w:r>
    </w:p>
    <w:p w:rsidR="006B7DB4" w:rsidRPr="00AB3FAA" w:rsidRDefault="006B7DB4" w:rsidP="006B7DB4">
      <w:pPr>
        <w:ind w:firstLine="851"/>
        <w:jc w:val="both"/>
        <w:rPr>
          <w:rFonts w:cs="Arial"/>
          <w:color w:val="auto"/>
          <w:sz w:val="28"/>
          <w:szCs w:val="28"/>
        </w:rPr>
      </w:pPr>
      <w:r w:rsidRPr="00AB3FAA">
        <w:rPr>
          <w:rFonts w:cs="Arial"/>
          <w:color w:val="auto"/>
          <w:sz w:val="28"/>
          <w:szCs w:val="28"/>
        </w:rPr>
        <w:t>0,7 га - при количестве работающих более 0,5 до 1 тысячи;</w:t>
      </w:r>
    </w:p>
    <w:p w:rsidR="006B7DB4" w:rsidRPr="00AB3FAA" w:rsidRDefault="006B7DB4" w:rsidP="006B7DB4">
      <w:pPr>
        <w:ind w:firstLine="851"/>
        <w:jc w:val="both"/>
        <w:rPr>
          <w:rFonts w:cs="Arial"/>
          <w:color w:val="auto"/>
          <w:sz w:val="28"/>
          <w:szCs w:val="28"/>
        </w:rPr>
      </w:pPr>
      <w:r w:rsidRPr="00AB3FAA">
        <w:rPr>
          <w:rFonts w:cs="Arial"/>
          <w:color w:val="auto"/>
          <w:sz w:val="28"/>
          <w:szCs w:val="28"/>
        </w:rPr>
        <w:t>0,6 га - при количестве работающих от 1 до 4 тысяч;</w:t>
      </w:r>
    </w:p>
    <w:p w:rsidR="006B7DB4" w:rsidRPr="00AB3FAA" w:rsidRDefault="006B7DB4" w:rsidP="006B7DB4">
      <w:pPr>
        <w:ind w:firstLine="851"/>
        <w:jc w:val="both"/>
        <w:rPr>
          <w:rFonts w:cs="Arial"/>
          <w:color w:val="auto"/>
          <w:sz w:val="28"/>
          <w:szCs w:val="28"/>
        </w:rPr>
      </w:pPr>
      <w:r w:rsidRPr="00AB3FAA">
        <w:rPr>
          <w:rFonts w:cs="Arial"/>
          <w:color w:val="auto"/>
          <w:sz w:val="28"/>
          <w:szCs w:val="28"/>
        </w:rPr>
        <w:t>0,5 га - при количестве работающих от 4 до 10 тысяч;</w:t>
      </w:r>
    </w:p>
    <w:p w:rsidR="006B7DB4" w:rsidRPr="00AB3FAA" w:rsidRDefault="006B7DB4" w:rsidP="006B7DB4">
      <w:pPr>
        <w:ind w:firstLine="851"/>
        <w:jc w:val="both"/>
        <w:rPr>
          <w:rFonts w:cs="Arial"/>
          <w:color w:val="auto"/>
          <w:sz w:val="28"/>
          <w:szCs w:val="28"/>
        </w:rPr>
      </w:pPr>
      <w:r w:rsidRPr="00AB3FAA">
        <w:rPr>
          <w:rFonts w:cs="Arial"/>
          <w:color w:val="auto"/>
          <w:sz w:val="28"/>
          <w:szCs w:val="28"/>
        </w:rPr>
        <w:t>0,4 га - при количестве работающих до 10 тысяч.</w:t>
      </w:r>
    </w:p>
    <w:p w:rsidR="00543276" w:rsidRPr="00AB3FAA" w:rsidRDefault="007B52A2">
      <w:pPr>
        <w:ind w:firstLine="851"/>
        <w:jc w:val="both"/>
        <w:rPr>
          <w:color w:val="auto"/>
          <w:sz w:val="28"/>
          <w:szCs w:val="28"/>
        </w:rPr>
      </w:pPr>
      <w:r w:rsidRPr="00AB3FAA">
        <w:rPr>
          <w:color w:val="auto"/>
          <w:sz w:val="28"/>
          <w:szCs w:val="28"/>
        </w:rPr>
        <w:t>7.2.24. В предзаводских зонах и общественных центрах промышленных узлов следует предусматривать открытые площадки для стоянки легковых автомобилей в соответствии с требованиями раздела «Зоны транспортной инфраструктуры» настоящих Нормативов.</w:t>
      </w:r>
    </w:p>
    <w:p w:rsidR="00543276" w:rsidRPr="00AB3FAA" w:rsidRDefault="007B52A2">
      <w:pPr>
        <w:ind w:firstLine="851"/>
        <w:jc w:val="both"/>
        <w:rPr>
          <w:color w:val="auto"/>
          <w:sz w:val="28"/>
          <w:szCs w:val="28"/>
        </w:rPr>
      </w:pPr>
      <w:r w:rsidRPr="00AB3FAA">
        <w:rPr>
          <w:color w:val="auto"/>
          <w:sz w:val="28"/>
          <w:szCs w:val="28"/>
        </w:rPr>
        <w:t>Открытые площадки для стоянки легковых автомобилей инвалидов допускается размещать на территориях предприятий.</w:t>
      </w:r>
    </w:p>
    <w:p w:rsidR="00543276" w:rsidRPr="00AB3FAA" w:rsidRDefault="007B52A2">
      <w:pPr>
        <w:ind w:firstLine="851"/>
        <w:jc w:val="both"/>
        <w:rPr>
          <w:color w:val="auto"/>
          <w:sz w:val="28"/>
          <w:szCs w:val="28"/>
        </w:rPr>
      </w:pPr>
      <w:r w:rsidRPr="00AB3FAA">
        <w:rPr>
          <w:color w:val="auto"/>
          <w:sz w:val="28"/>
          <w:szCs w:val="28"/>
        </w:rPr>
        <w:t>7.2.25. Занятость территории (интенсивность использования) производственной зоны определяется в процентах как отношение суммы площадок производственных предприятий в пределах ограждения (при отсутствии ограждения - в соответствующих условных границах), а также объектов обслуживания с включением их площади к общей территории производственной зоны. Территория предприятия должна включать резервные участки, намеченные в соответствии с заданием на проектирование для размещения на них зданий и сооружений в случае расширения и модернизации производства.</w:t>
      </w:r>
    </w:p>
    <w:p w:rsidR="00543276" w:rsidRPr="00AB3FAA" w:rsidRDefault="007B52A2">
      <w:pPr>
        <w:ind w:firstLine="851"/>
        <w:jc w:val="both"/>
        <w:rPr>
          <w:color w:val="auto"/>
          <w:sz w:val="28"/>
          <w:szCs w:val="28"/>
        </w:rPr>
      </w:pPr>
      <w:r w:rsidRPr="00AB3FAA">
        <w:rPr>
          <w:color w:val="auto"/>
          <w:sz w:val="28"/>
          <w:szCs w:val="28"/>
        </w:rPr>
        <w:t>7.2.26. Производственная зона, занимаемая площадками производственных предприятий и вспомогательных объектов, учреждениями и предприятиями обслуживания, должна составлять не менее 60 процентов общей территории производственной зоны.</w:t>
      </w:r>
    </w:p>
    <w:p w:rsidR="00543276" w:rsidRPr="00AB3FAA" w:rsidRDefault="007B52A2">
      <w:pPr>
        <w:ind w:firstLine="851"/>
        <w:jc w:val="both"/>
        <w:rPr>
          <w:color w:val="auto"/>
          <w:sz w:val="28"/>
          <w:szCs w:val="28"/>
        </w:rPr>
      </w:pPr>
      <w:r w:rsidRPr="00AB3FAA">
        <w:rPr>
          <w:color w:val="auto"/>
          <w:sz w:val="28"/>
          <w:szCs w:val="28"/>
        </w:rPr>
        <w:t>7.2.27. Санитарно-защитная зона отделяет производственную территорию от жилой, общественно-деловой, рекреационной зоны, зоны отдыха и других с обязательным обозначением границ специальными информационными знаками.</w:t>
      </w:r>
    </w:p>
    <w:p w:rsidR="00543276" w:rsidRPr="00AB3FAA" w:rsidRDefault="007B52A2">
      <w:pPr>
        <w:ind w:firstLine="851"/>
        <w:jc w:val="both"/>
        <w:rPr>
          <w:color w:val="auto"/>
          <w:sz w:val="28"/>
          <w:szCs w:val="28"/>
        </w:rPr>
      </w:pPr>
      <w:r w:rsidRPr="00AB3FAA">
        <w:rPr>
          <w:color w:val="auto"/>
          <w:sz w:val="28"/>
          <w:szCs w:val="28"/>
        </w:rPr>
        <w:t>Организация санитарно-защитных зон осуществляется на основании проекта в соответствии с требованиями раздела «Охрана окружающей среды» местных нормативов.</w:t>
      </w:r>
    </w:p>
    <w:p w:rsidR="006B7DB4" w:rsidRPr="00AB3FAA" w:rsidRDefault="006B7DB4" w:rsidP="006B7DB4">
      <w:pPr>
        <w:ind w:firstLine="851"/>
        <w:jc w:val="both"/>
        <w:rPr>
          <w:rFonts w:cs="Arial"/>
          <w:color w:val="auto"/>
          <w:sz w:val="28"/>
          <w:szCs w:val="28"/>
        </w:rPr>
      </w:pPr>
      <w:r w:rsidRPr="00AB3FAA">
        <w:rPr>
          <w:color w:val="auto"/>
          <w:sz w:val="28"/>
          <w:szCs w:val="28"/>
        </w:rPr>
        <w:t>7.2.28. </w:t>
      </w:r>
      <w:r w:rsidRPr="00AB3FAA">
        <w:rPr>
          <w:rFonts w:cs="Arial"/>
          <w:color w:val="auto"/>
          <w:sz w:val="28"/>
          <w:szCs w:val="28"/>
        </w:rPr>
        <w:t>Санитарно-защитная зона для предприятий должна быть максимально озеленена. Минимальную площадь озеленения санитарно-защитных зон следует принимать в зависимости от ширины зоны с учетом экологических норм и архитектурно-планировочных условий, при ширине:</w:t>
      </w:r>
    </w:p>
    <w:p w:rsidR="006B7DB4" w:rsidRPr="00AB3FAA" w:rsidRDefault="006B7DB4" w:rsidP="006B7DB4">
      <w:pPr>
        <w:ind w:firstLine="851"/>
        <w:jc w:val="both"/>
        <w:rPr>
          <w:rFonts w:cs="Arial"/>
          <w:color w:val="auto"/>
          <w:sz w:val="28"/>
          <w:szCs w:val="28"/>
        </w:rPr>
      </w:pPr>
      <w:r w:rsidRPr="00AB3FAA">
        <w:rPr>
          <w:rFonts w:cs="Arial"/>
          <w:color w:val="auto"/>
          <w:sz w:val="28"/>
          <w:szCs w:val="28"/>
        </w:rPr>
        <w:t>до 300 метров - не менее 60%;</w:t>
      </w:r>
    </w:p>
    <w:p w:rsidR="006B7DB4" w:rsidRPr="00AB3FAA" w:rsidRDefault="006B7DB4" w:rsidP="006B7DB4">
      <w:pPr>
        <w:ind w:firstLine="851"/>
        <w:jc w:val="both"/>
        <w:rPr>
          <w:rFonts w:cs="Arial"/>
          <w:color w:val="auto"/>
          <w:sz w:val="28"/>
          <w:szCs w:val="28"/>
        </w:rPr>
      </w:pPr>
      <w:r w:rsidRPr="00AB3FAA">
        <w:rPr>
          <w:rFonts w:cs="Arial"/>
          <w:color w:val="auto"/>
          <w:sz w:val="28"/>
          <w:szCs w:val="28"/>
        </w:rPr>
        <w:t>свыше 300 по 1000 метров - не менее 50%;</w:t>
      </w:r>
    </w:p>
    <w:p w:rsidR="006B7DB4" w:rsidRPr="00AB3FAA" w:rsidRDefault="006B7DB4" w:rsidP="006B7DB4">
      <w:pPr>
        <w:ind w:firstLine="851"/>
        <w:jc w:val="both"/>
        <w:rPr>
          <w:rFonts w:cs="Arial"/>
          <w:color w:val="auto"/>
          <w:sz w:val="28"/>
          <w:szCs w:val="28"/>
        </w:rPr>
      </w:pPr>
      <w:r w:rsidRPr="00AB3FAA">
        <w:rPr>
          <w:rFonts w:cs="Arial"/>
          <w:color w:val="auto"/>
          <w:sz w:val="28"/>
          <w:szCs w:val="28"/>
        </w:rPr>
        <w:t>свыше 1000 по 3000 метров - не менее 40%;</w:t>
      </w:r>
    </w:p>
    <w:p w:rsidR="006B7DB4" w:rsidRPr="00AB3FAA" w:rsidRDefault="006B7DB4" w:rsidP="006B7DB4">
      <w:pPr>
        <w:ind w:firstLine="851"/>
        <w:jc w:val="both"/>
        <w:rPr>
          <w:rFonts w:cs="Arial"/>
          <w:color w:val="auto"/>
          <w:sz w:val="28"/>
          <w:szCs w:val="28"/>
        </w:rPr>
      </w:pPr>
      <w:r w:rsidRPr="00AB3FAA">
        <w:rPr>
          <w:rFonts w:cs="Arial"/>
          <w:color w:val="auto"/>
          <w:sz w:val="28"/>
          <w:szCs w:val="28"/>
        </w:rPr>
        <w:t>свыше 3000 метров - не менее 20%.</w:t>
      </w:r>
    </w:p>
    <w:p w:rsidR="006B7DB4" w:rsidRPr="00AB3FAA" w:rsidRDefault="006B7DB4" w:rsidP="006B7DB4">
      <w:pPr>
        <w:ind w:firstLine="851"/>
        <w:jc w:val="both"/>
        <w:rPr>
          <w:rFonts w:cs="Arial"/>
          <w:color w:val="auto"/>
          <w:sz w:val="28"/>
          <w:szCs w:val="28"/>
        </w:rPr>
      </w:pPr>
      <w:r w:rsidRPr="00AB3FAA">
        <w:rPr>
          <w:rFonts w:cs="Arial"/>
          <w:color w:val="auto"/>
          <w:sz w:val="28"/>
          <w:szCs w:val="28"/>
        </w:rPr>
        <w:lastRenderedPageBreak/>
        <w:t>В санитарно-защитных зонах со стороны жилых и общественно-деловых зон необходимо предусматривать полосу древесно-кустарниковых насаждений шириной не менее 50 м, а при ширине зоны до 100 м - не менее 20 м.</w:t>
      </w:r>
    </w:p>
    <w:p w:rsidR="00543276" w:rsidRPr="00AB3FAA" w:rsidRDefault="007B52A2">
      <w:pPr>
        <w:ind w:firstLine="851"/>
        <w:jc w:val="both"/>
        <w:rPr>
          <w:color w:val="auto"/>
          <w:sz w:val="28"/>
          <w:szCs w:val="28"/>
        </w:rPr>
      </w:pPr>
      <w:r w:rsidRPr="00AB3FAA">
        <w:rPr>
          <w:color w:val="auto"/>
          <w:sz w:val="28"/>
          <w:szCs w:val="28"/>
        </w:rPr>
        <w:t>7.2.29. Режим территорий санитарно-защитных зон определяется в соответствии с требованиями СанПин 2.2.1/2.1.1.1200-03.</w:t>
      </w:r>
    </w:p>
    <w:p w:rsidR="00543276" w:rsidRPr="00AB3FAA" w:rsidRDefault="007B52A2">
      <w:pPr>
        <w:ind w:firstLine="851"/>
        <w:jc w:val="both"/>
        <w:rPr>
          <w:color w:val="auto"/>
          <w:sz w:val="28"/>
          <w:szCs w:val="28"/>
        </w:rPr>
      </w:pPr>
      <w:r w:rsidRPr="00AB3FAA">
        <w:rPr>
          <w:color w:val="auto"/>
          <w:sz w:val="28"/>
          <w:szCs w:val="28"/>
        </w:rPr>
        <w:t>7.2.30. Нормативы на проектирование и строительство объектов и сетей инженерной инфраструктуры производственных зон (водоснабжение, канализация, электро-, тепло-, газоснабжение, связь, радиовещание и телевидение) принимаются в соответствии с требованиями подраздела «Зоны инженерной инфраструктуры» местных нормативов.</w:t>
      </w:r>
    </w:p>
    <w:p w:rsidR="00543276" w:rsidRPr="00AB3FAA" w:rsidRDefault="007B52A2">
      <w:pPr>
        <w:ind w:firstLine="851"/>
        <w:jc w:val="both"/>
        <w:rPr>
          <w:color w:val="auto"/>
          <w:sz w:val="28"/>
          <w:szCs w:val="28"/>
        </w:rPr>
      </w:pPr>
      <w:r w:rsidRPr="00AB3FAA">
        <w:rPr>
          <w:color w:val="auto"/>
          <w:sz w:val="28"/>
          <w:szCs w:val="28"/>
        </w:rPr>
        <w:t>7.2.31. Удаленность производственных зон от головных источников инженерного обеспечения принимается по расчету зависимости протяженности инженерных коммуникаций (трубопроводов, газ</w:t>
      </w:r>
      <w:proofErr w:type="gramStart"/>
      <w:r w:rsidRPr="00AB3FAA">
        <w:rPr>
          <w:color w:val="auto"/>
          <w:sz w:val="28"/>
          <w:szCs w:val="28"/>
        </w:rPr>
        <w:t>о-</w:t>
      </w:r>
      <w:proofErr w:type="gramEnd"/>
      <w:r w:rsidRPr="00AB3FAA">
        <w:rPr>
          <w:color w:val="auto"/>
          <w:sz w:val="28"/>
          <w:szCs w:val="28"/>
        </w:rPr>
        <w:t>, нефте-, водо-, продуктоводов) от величины потребляемых ресурсов.</w:t>
      </w:r>
    </w:p>
    <w:p w:rsidR="00543276" w:rsidRPr="00AB3FAA" w:rsidRDefault="007B52A2">
      <w:pPr>
        <w:ind w:firstLine="851"/>
        <w:jc w:val="both"/>
        <w:rPr>
          <w:color w:val="auto"/>
          <w:sz w:val="28"/>
          <w:szCs w:val="28"/>
        </w:rPr>
      </w:pPr>
      <w:r w:rsidRPr="00AB3FAA">
        <w:rPr>
          <w:color w:val="auto"/>
          <w:sz w:val="28"/>
          <w:szCs w:val="28"/>
        </w:rPr>
        <w:t>От ТЭЦ или тепломагистрали мощностью 1000 и более Гкал/час следует принимать расстояние до производственных территорий с теплопотреблением:</w:t>
      </w:r>
    </w:p>
    <w:p w:rsidR="00543276" w:rsidRPr="00AB3FAA" w:rsidRDefault="007B52A2">
      <w:pPr>
        <w:ind w:firstLine="851"/>
        <w:jc w:val="both"/>
        <w:rPr>
          <w:color w:val="auto"/>
          <w:sz w:val="28"/>
          <w:szCs w:val="28"/>
        </w:rPr>
      </w:pPr>
      <w:r w:rsidRPr="00AB3FAA">
        <w:rPr>
          <w:color w:val="auto"/>
          <w:sz w:val="28"/>
          <w:szCs w:val="28"/>
        </w:rPr>
        <w:t>- более 20 Гкал/час - не более 5 км;</w:t>
      </w:r>
    </w:p>
    <w:p w:rsidR="00543276" w:rsidRPr="00AB3FAA" w:rsidRDefault="007B52A2">
      <w:pPr>
        <w:ind w:firstLine="851"/>
        <w:jc w:val="both"/>
        <w:rPr>
          <w:color w:val="auto"/>
          <w:sz w:val="28"/>
          <w:szCs w:val="28"/>
        </w:rPr>
      </w:pPr>
      <w:r w:rsidRPr="00AB3FAA">
        <w:rPr>
          <w:color w:val="auto"/>
          <w:sz w:val="28"/>
          <w:szCs w:val="28"/>
        </w:rPr>
        <w:t>- от 5 до 20 Гкал/час - не более 10 км.</w:t>
      </w:r>
    </w:p>
    <w:p w:rsidR="00543276" w:rsidRPr="00AB3FAA" w:rsidRDefault="007B52A2">
      <w:pPr>
        <w:ind w:firstLine="851"/>
        <w:jc w:val="both"/>
        <w:rPr>
          <w:color w:val="auto"/>
          <w:sz w:val="28"/>
          <w:szCs w:val="28"/>
        </w:rPr>
      </w:pPr>
      <w:r w:rsidRPr="00AB3FAA">
        <w:rPr>
          <w:color w:val="auto"/>
          <w:sz w:val="28"/>
          <w:szCs w:val="28"/>
        </w:rPr>
        <w:t>От водопроводного узла, станции или водовода мощностью более 100 тыс. м3/сутки следует принимать расстояние до производственных территорий с водопотреблением:</w:t>
      </w:r>
    </w:p>
    <w:p w:rsidR="00543276" w:rsidRPr="00AB3FAA" w:rsidRDefault="007B52A2">
      <w:pPr>
        <w:ind w:firstLine="851"/>
        <w:jc w:val="both"/>
        <w:rPr>
          <w:color w:val="auto"/>
          <w:sz w:val="28"/>
          <w:szCs w:val="28"/>
        </w:rPr>
      </w:pPr>
      <w:r w:rsidRPr="00AB3FAA">
        <w:rPr>
          <w:color w:val="auto"/>
          <w:sz w:val="28"/>
          <w:szCs w:val="28"/>
        </w:rPr>
        <w:t>более 20 тыс. м3/сутки - не более 5 км;</w:t>
      </w:r>
    </w:p>
    <w:p w:rsidR="00543276" w:rsidRPr="00AB3FAA" w:rsidRDefault="007B52A2">
      <w:pPr>
        <w:ind w:firstLine="851"/>
        <w:jc w:val="both"/>
        <w:rPr>
          <w:color w:val="auto"/>
          <w:sz w:val="28"/>
          <w:szCs w:val="28"/>
        </w:rPr>
      </w:pPr>
      <w:r w:rsidRPr="00AB3FAA">
        <w:rPr>
          <w:color w:val="auto"/>
          <w:sz w:val="28"/>
          <w:szCs w:val="28"/>
        </w:rPr>
        <w:t>от 5 до 20 тыс. м3/сутки - не более 10 км.</w:t>
      </w:r>
    </w:p>
    <w:p w:rsidR="00543276" w:rsidRPr="00AB3FAA" w:rsidRDefault="007B52A2">
      <w:pPr>
        <w:ind w:firstLine="851"/>
        <w:jc w:val="both"/>
        <w:rPr>
          <w:color w:val="auto"/>
          <w:sz w:val="28"/>
          <w:szCs w:val="28"/>
        </w:rPr>
      </w:pPr>
      <w:r w:rsidRPr="00AB3FAA">
        <w:rPr>
          <w:color w:val="auto"/>
          <w:sz w:val="28"/>
          <w:szCs w:val="28"/>
        </w:rPr>
        <w:t>7.2.32. Нормативы на проектирование и строительство объектов транспортной инфраструктуры производственных зон принимаются в соответствии с требованиями раздела «Зоны транспортной инфраструктуры» настоящих Нормативов.</w:t>
      </w:r>
    </w:p>
    <w:p w:rsidR="00543276" w:rsidRPr="00AB3FAA" w:rsidRDefault="007B52A2">
      <w:pPr>
        <w:ind w:firstLine="851"/>
        <w:jc w:val="both"/>
        <w:rPr>
          <w:color w:val="auto"/>
          <w:sz w:val="28"/>
          <w:szCs w:val="28"/>
        </w:rPr>
      </w:pPr>
      <w:r w:rsidRPr="00AB3FAA">
        <w:rPr>
          <w:color w:val="auto"/>
          <w:sz w:val="28"/>
          <w:szCs w:val="28"/>
        </w:rPr>
        <w:t>7.2.33. Транспортные выезды и примыкание проектируются в зависимости от величины грузового оборота.</w:t>
      </w:r>
    </w:p>
    <w:p w:rsidR="00543276" w:rsidRPr="00AB3FAA" w:rsidRDefault="007B52A2">
      <w:pPr>
        <w:ind w:firstLine="851"/>
        <w:jc w:val="both"/>
        <w:rPr>
          <w:color w:val="auto"/>
          <w:sz w:val="28"/>
          <w:szCs w:val="28"/>
        </w:rPr>
      </w:pPr>
      <w:r w:rsidRPr="00AB3FAA">
        <w:rPr>
          <w:color w:val="auto"/>
          <w:sz w:val="28"/>
          <w:szCs w:val="28"/>
        </w:rPr>
        <w:t>7.2.34. Обслуживание общественным транспортом и длину пешеходных переходов от проходной предприятия до остановочных пунктов общественного транспорта следует предусматривать в зависимости от численности занятых на производстве.</w:t>
      </w:r>
    </w:p>
    <w:p w:rsidR="00543276" w:rsidRPr="00AB3FAA" w:rsidRDefault="007B52A2">
      <w:pPr>
        <w:ind w:firstLine="851"/>
        <w:jc w:val="both"/>
        <w:rPr>
          <w:color w:val="auto"/>
          <w:sz w:val="28"/>
          <w:szCs w:val="28"/>
        </w:rPr>
      </w:pPr>
      <w:r w:rsidRPr="00AB3FAA">
        <w:rPr>
          <w:color w:val="auto"/>
          <w:sz w:val="28"/>
          <w:szCs w:val="28"/>
        </w:rPr>
        <w:t>7.2.35. Проходные пункты предприятий следует располагать на расстоянии не более 1,5 км друг от друга.</w:t>
      </w:r>
    </w:p>
    <w:p w:rsidR="00543276" w:rsidRPr="00AB3FAA" w:rsidRDefault="007B52A2">
      <w:pPr>
        <w:ind w:firstLine="851"/>
        <w:jc w:val="both"/>
        <w:rPr>
          <w:color w:val="auto"/>
          <w:sz w:val="28"/>
          <w:szCs w:val="28"/>
        </w:rPr>
      </w:pPr>
      <w:r w:rsidRPr="00AB3FAA">
        <w:rPr>
          <w:color w:val="auto"/>
          <w:sz w:val="28"/>
          <w:szCs w:val="28"/>
        </w:rPr>
        <w:t>Расстояние от проходных пунктов до входов в санитарно-бытовые помещения основных цехов не должно превышать 800 м. При больших расстояниях от проходных до наиболее удаленных санитарно-бытовых помещений на площадке предприятия следует предусматривать внутризаводской пассажирский транспорт.</w:t>
      </w:r>
    </w:p>
    <w:p w:rsidR="00543276" w:rsidRPr="00AB3FAA" w:rsidRDefault="007B52A2">
      <w:pPr>
        <w:ind w:firstLine="851"/>
        <w:jc w:val="both"/>
        <w:rPr>
          <w:color w:val="auto"/>
          <w:sz w:val="28"/>
          <w:szCs w:val="28"/>
        </w:rPr>
      </w:pPr>
      <w:r w:rsidRPr="00AB3FAA">
        <w:rPr>
          <w:color w:val="auto"/>
          <w:sz w:val="28"/>
          <w:szCs w:val="28"/>
        </w:rPr>
        <w:t>Перед проходными пунктами и входами в санитарно-бытовые помещения, столовые и здания управления должны предусматриваться площадки из расчета не более 0,15 кв.м. на 1 человека наиболее многочисленной смены.</w:t>
      </w:r>
    </w:p>
    <w:p w:rsidR="00543276" w:rsidRPr="00AB3FAA" w:rsidRDefault="007B52A2">
      <w:pPr>
        <w:ind w:firstLine="851"/>
        <w:jc w:val="both"/>
        <w:rPr>
          <w:color w:val="auto"/>
          <w:sz w:val="28"/>
          <w:szCs w:val="28"/>
        </w:rPr>
      </w:pPr>
      <w:r w:rsidRPr="00AB3FAA">
        <w:rPr>
          <w:color w:val="auto"/>
          <w:sz w:val="28"/>
          <w:szCs w:val="28"/>
        </w:rPr>
        <w:lastRenderedPageBreak/>
        <w:t>На предприятиях, где предусматривается возможность использования труда инвалидов, пользующихся креслами-колясками, входы в производственные, административно-бытовые и другие вспомогательные здания следует оборудовать пандусами с уклоном не более 1:12.</w:t>
      </w:r>
    </w:p>
    <w:p w:rsidR="00543276" w:rsidRPr="00AB3FAA" w:rsidRDefault="007B52A2">
      <w:pPr>
        <w:ind w:firstLine="851"/>
        <w:jc w:val="both"/>
        <w:rPr>
          <w:color w:val="auto"/>
          <w:sz w:val="28"/>
          <w:szCs w:val="28"/>
        </w:rPr>
      </w:pPr>
      <w:r w:rsidRPr="00AB3FAA">
        <w:rPr>
          <w:color w:val="auto"/>
          <w:sz w:val="28"/>
          <w:szCs w:val="28"/>
        </w:rPr>
        <w:t>7.2.36. Обеспеченность сооружениями и устройствами для хранения и обслуживания транспортных сре</w:t>
      </w:r>
      <w:proofErr w:type="gramStart"/>
      <w:r w:rsidRPr="00AB3FAA">
        <w:rPr>
          <w:color w:val="auto"/>
          <w:sz w:val="28"/>
          <w:szCs w:val="28"/>
        </w:rPr>
        <w:t>дств сл</w:t>
      </w:r>
      <w:proofErr w:type="gramEnd"/>
      <w:r w:rsidRPr="00AB3FAA">
        <w:rPr>
          <w:color w:val="auto"/>
          <w:sz w:val="28"/>
          <w:szCs w:val="28"/>
        </w:rPr>
        <w:t>едует принимать в соответствии с требованиями раздела  «Зоны транспортной инфраструктуры» настоящих Нормативов.</w:t>
      </w:r>
    </w:p>
    <w:p w:rsidR="00543276" w:rsidRPr="00AB3FAA" w:rsidRDefault="007B52A2">
      <w:pPr>
        <w:ind w:firstLine="851"/>
        <w:jc w:val="both"/>
        <w:rPr>
          <w:color w:val="auto"/>
          <w:sz w:val="28"/>
          <w:szCs w:val="28"/>
        </w:rPr>
      </w:pPr>
      <w:r w:rsidRPr="00AB3FAA">
        <w:rPr>
          <w:color w:val="auto"/>
          <w:sz w:val="28"/>
          <w:szCs w:val="28"/>
        </w:rPr>
        <w:t>7.2.37. Площадь участков, предназначенных для озеленения в пределах ограды предприятия, следует определять из расчета не менее 3 кв.м. на одного работающего в наиболее многочисленной смене. Для предприятий с численностью работающих 300 человек и более на 1 га площадки предприятия площадь участков, предназначенных для озеленения, допускается уменьшать из расчета обеспечения установленного показателя плотности застройки. Предельный размер участков, предназначенных для озеленения, не должен превышать 15% площади предприятия.</w:t>
      </w:r>
    </w:p>
    <w:p w:rsidR="00543276" w:rsidRPr="00AB3FAA" w:rsidRDefault="007B52A2">
      <w:pPr>
        <w:ind w:firstLine="851"/>
        <w:jc w:val="both"/>
        <w:rPr>
          <w:color w:val="auto"/>
          <w:sz w:val="28"/>
          <w:szCs w:val="28"/>
        </w:rPr>
      </w:pPr>
      <w:r w:rsidRPr="00AB3FAA">
        <w:rPr>
          <w:color w:val="auto"/>
          <w:sz w:val="28"/>
          <w:szCs w:val="28"/>
        </w:rPr>
        <w:t>7.2.38. При устройстве санитарно-защитных посадок между отдельными производственными объектами следует размещать деревья не ближе 5 м от зданий и сооружений; не следует применять хвойные и другие легковоспламеняющиеся породы деревьев и кустарников.</w:t>
      </w:r>
    </w:p>
    <w:p w:rsidR="00543276" w:rsidRPr="00AB3FAA" w:rsidRDefault="007B52A2">
      <w:pPr>
        <w:ind w:firstLine="851"/>
        <w:jc w:val="both"/>
        <w:rPr>
          <w:color w:val="auto"/>
          <w:sz w:val="28"/>
          <w:szCs w:val="28"/>
        </w:rPr>
      </w:pPr>
      <w:r w:rsidRPr="00AB3FAA">
        <w:rPr>
          <w:color w:val="auto"/>
          <w:sz w:val="28"/>
          <w:szCs w:val="28"/>
        </w:rPr>
        <w:t>Расстояния от производственных, административных зданий и сооружений и объектов инженерной и транспортной инфраструктур до зеленых насаждений следует принимать в соответствии с требованиями подраздела «Зоны рекреационного назначения» настоящих Нормативов.</w:t>
      </w:r>
    </w:p>
    <w:p w:rsidR="00543276" w:rsidRPr="00AB3FAA" w:rsidRDefault="007B52A2">
      <w:pPr>
        <w:ind w:firstLine="851"/>
        <w:jc w:val="both"/>
        <w:rPr>
          <w:color w:val="auto"/>
          <w:sz w:val="28"/>
          <w:szCs w:val="28"/>
        </w:rPr>
      </w:pPr>
      <w:r w:rsidRPr="00AB3FAA">
        <w:rPr>
          <w:color w:val="auto"/>
          <w:sz w:val="28"/>
          <w:szCs w:val="28"/>
        </w:rPr>
        <w:t>7.2.39. Расстояния между зданиями и сооружениями в зависимости от степени огнестойкости и категории производств, расположение пожарных депо, пожарных постов и радиусы их обслуживания следует принимать в соответствии с требованиями раздела  «Противопожарные требования» настоящих Нормативов.</w:t>
      </w:r>
    </w:p>
    <w:p w:rsidR="00543276" w:rsidRPr="00AB3FAA" w:rsidRDefault="007B52A2">
      <w:pPr>
        <w:ind w:firstLine="851"/>
        <w:jc w:val="both"/>
        <w:rPr>
          <w:color w:val="auto"/>
          <w:sz w:val="28"/>
          <w:szCs w:val="28"/>
        </w:rPr>
      </w:pPr>
      <w:r w:rsidRPr="00AB3FAA">
        <w:rPr>
          <w:color w:val="auto"/>
          <w:sz w:val="28"/>
          <w:szCs w:val="28"/>
        </w:rPr>
        <w:t>7.2.40. При проектировании предприятий в зависимости от производственных процессов в составе административно-бытовых зданий следует предусматривать учреждения и предприятия обслуживания, в том числе здравоохранения и общественного питания в соответствии с требованиями подраздела  «Общественно-деловые зоны»  настоящих Нормативов.</w:t>
      </w:r>
    </w:p>
    <w:p w:rsidR="00543276" w:rsidRPr="00AB3FAA" w:rsidRDefault="007B52A2">
      <w:pPr>
        <w:ind w:firstLine="851"/>
        <w:jc w:val="both"/>
        <w:rPr>
          <w:color w:val="auto"/>
          <w:sz w:val="28"/>
          <w:szCs w:val="28"/>
        </w:rPr>
      </w:pPr>
      <w:r w:rsidRPr="00AB3FAA">
        <w:rPr>
          <w:color w:val="auto"/>
          <w:sz w:val="28"/>
          <w:szCs w:val="28"/>
        </w:rPr>
        <w:t>7.2.41. Предприятия по хранению и переработке зерна следует размещать в составе группы предприятий (комбинатов и промузлов) с общими вспомогательными производствами и хозяйствами, инженерными сооружениями и коммуникациями.</w:t>
      </w:r>
    </w:p>
    <w:p w:rsidR="00543276" w:rsidRPr="00AB3FAA" w:rsidRDefault="007B52A2">
      <w:pPr>
        <w:ind w:firstLine="851"/>
        <w:jc w:val="both"/>
        <w:rPr>
          <w:color w:val="auto"/>
          <w:sz w:val="28"/>
          <w:szCs w:val="28"/>
        </w:rPr>
      </w:pPr>
      <w:r w:rsidRPr="00AB3FAA">
        <w:rPr>
          <w:color w:val="auto"/>
          <w:sz w:val="28"/>
          <w:szCs w:val="28"/>
        </w:rPr>
        <w:t xml:space="preserve">Размещение предприятий должно обеспечивать минимальное расстояние перевозок сырья и готовой продукции. При этом мельницы и комбикормовые заводы следует размещать ближе к местам потребления, а крупозаводы, зернохранилища (за исключением </w:t>
      </w:r>
      <w:proofErr w:type="gramStart"/>
      <w:r w:rsidRPr="00AB3FAA">
        <w:rPr>
          <w:color w:val="auto"/>
          <w:sz w:val="28"/>
          <w:szCs w:val="28"/>
        </w:rPr>
        <w:t>производственных</w:t>
      </w:r>
      <w:proofErr w:type="gramEnd"/>
      <w:r w:rsidRPr="00AB3FAA">
        <w:rPr>
          <w:color w:val="auto"/>
          <w:sz w:val="28"/>
          <w:szCs w:val="28"/>
        </w:rPr>
        <w:t>) - к местам производства сырья (зерна).</w:t>
      </w:r>
    </w:p>
    <w:p w:rsidR="00543276" w:rsidRPr="00AB3FAA" w:rsidRDefault="007B52A2">
      <w:pPr>
        <w:ind w:firstLine="851"/>
        <w:jc w:val="both"/>
        <w:rPr>
          <w:color w:val="auto"/>
          <w:sz w:val="28"/>
          <w:szCs w:val="28"/>
        </w:rPr>
      </w:pPr>
      <w:r w:rsidRPr="00AB3FAA">
        <w:rPr>
          <w:color w:val="auto"/>
          <w:sz w:val="28"/>
          <w:szCs w:val="28"/>
        </w:rPr>
        <w:lastRenderedPageBreak/>
        <w:t>Указанные предприятия не допускается размещать в санитарно-защитной зоне предприятий, относимых по санитарной классификации к I и II классам в соответствии с требованиями СанПиН 2.2.1/2.1.1.1200-03.</w:t>
      </w:r>
    </w:p>
    <w:p w:rsidR="00543276" w:rsidRPr="00AB3FAA" w:rsidRDefault="007B52A2">
      <w:pPr>
        <w:ind w:firstLine="851"/>
        <w:jc w:val="both"/>
        <w:rPr>
          <w:color w:val="auto"/>
          <w:sz w:val="28"/>
          <w:szCs w:val="28"/>
        </w:rPr>
      </w:pPr>
      <w:r w:rsidRPr="00AB3FAA">
        <w:rPr>
          <w:color w:val="auto"/>
          <w:sz w:val="28"/>
          <w:szCs w:val="28"/>
        </w:rPr>
        <w:t>7.2.42. Предприятия следует размещать с наветренной стороны (ветров преобладающего направления) по отношению к предприятиям и сооружениям, выделяющим вредные выбросы в атмосферу, и с подветренной стороны по отношению к жилым и общественным зданиям.</w:t>
      </w:r>
    </w:p>
    <w:p w:rsidR="00543276" w:rsidRPr="00AB3FAA" w:rsidRDefault="007B52A2">
      <w:pPr>
        <w:ind w:firstLine="851"/>
        <w:jc w:val="both"/>
        <w:rPr>
          <w:color w:val="auto"/>
          <w:sz w:val="28"/>
          <w:szCs w:val="28"/>
        </w:rPr>
      </w:pPr>
      <w:r w:rsidRPr="00AB3FAA">
        <w:rPr>
          <w:color w:val="auto"/>
          <w:sz w:val="28"/>
          <w:szCs w:val="28"/>
        </w:rPr>
        <w:t>7.2.43. Размещение предприятий в зависимости от санитарной классификации проектируется в соответствии с требованиями настоящего раздела.</w:t>
      </w:r>
    </w:p>
    <w:p w:rsidR="00543276" w:rsidRPr="00AB3FAA" w:rsidRDefault="007B52A2">
      <w:pPr>
        <w:ind w:firstLine="851"/>
        <w:jc w:val="both"/>
        <w:rPr>
          <w:color w:val="auto"/>
          <w:sz w:val="28"/>
          <w:szCs w:val="28"/>
        </w:rPr>
      </w:pPr>
      <w:r w:rsidRPr="00AB3FAA">
        <w:rPr>
          <w:color w:val="auto"/>
          <w:sz w:val="28"/>
          <w:szCs w:val="28"/>
        </w:rPr>
        <w:t>7.2.44. Элеваторы следует проектировать с подветренной стороны за пределами нормативной санитарно-защитной зоны предприятий по хранению и переработке ядовитых жидкостей и веществ. Не допускается размещать элеваторы вблизи предприятий по хранению и переработке легковоспламеняющихся горючих жидкостей, а также ниже по рельефу местности.</w:t>
      </w:r>
    </w:p>
    <w:p w:rsidR="00543276" w:rsidRPr="00AB3FAA" w:rsidRDefault="007B52A2">
      <w:pPr>
        <w:ind w:firstLine="851"/>
        <w:jc w:val="both"/>
        <w:rPr>
          <w:color w:val="auto"/>
          <w:sz w:val="28"/>
          <w:szCs w:val="28"/>
        </w:rPr>
      </w:pPr>
      <w:r w:rsidRPr="00AB3FAA">
        <w:rPr>
          <w:color w:val="auto"/>
          <w:sz w:val="28"/>
          <w:szCs w:val="28"/>
        </w:rPr>
        <w:t>7.2.45. Санитарные разрывы между складами готовой продукции мельнично-крупяных предприятий и другими промышленными предприятиями следует принимать равными разрывам между этими предприятиями и селитебной территорией, а между указанными складами и комбикормовыми предприятиями - не менее 30 м.</w:t>
      </w:r>
    </w:p>
    <w:p w:rsidR="00543276" w:rsidRPr="00AB3FAA" w:rsidRDefault="007B52A2">
      <w:pPr>
        <w:ind w:firstLine="851"/>
        <w:jc w:val="both"/>
        <w:rPr>
          <w:color w:val="auto"/>
          <w:sz w:val="28"/>
          <w:szCs w:val="28"/>
        </w:rPr>
      </w:pPr>
      <w:r w:rsidRPr="00AB3FAA">
        <w:rPr>
          <w:color w:val="auto"/>
          <w:sz w:val="28"/>
          <w:szCs w:val="28"/>
        </w:rPr>
        <w:t>7.2.46. В целях пожарной безопасности основные здания и сооружения предприятий следует проектировать II уровня ответственности и II степени огнестойкости. Сушильно-очистные башни следует проектировать не менее III степени огнестойкости.</w:t>
      </w:r>
    </w:p>
    <w:p w:rsidR="00543276" w:rsidRPr="00AB3FAA" w:rsidRDefault="007B52A2">
      <w:pPr>
        <w:ind w:firstLine="851"/>
        <w:jc w:val="both"/>
        <w:rPr>
          <w:color w:val="auto"/>
          <w:sz w:val="28"/>
          <w:szCs w:val="28"/>
        </w:rPr>
      </w:pPr>
      <w:r w:rsidRPr="00AB3FAA">
        <w:rPr>
          <w:color w:val="auto"/>
          <w:sz w:val="28"/>
          <w:szCs w:val="28"/>
        </w:rPr>
        <w:t>Здания зерноскладов и отдельные сооружения для приема, сушки и отпуска зерновых продуктов и сырья, а также транспортерные галереи зерноскладов допускается проектировать III уровня ответственности и III, IV и V степеней огнестойкости. При этом помещения огневых топок зерносушилок должны отделяться от других смежных помещений противопожарными стенами первого типа и перекрытиями второго типа и иметь непосредственный выход наружу. Бункеры для отходов и пыли следует проектировать с проездами под ними из несгораемых материалов.</w:t>
      </w:r>
    </w:p>
    <w:p w:rsidR="00543276" w:rsidRPr="00AB3FAA" w:rsidRDefault="007B52A2">
      <w:pPr>
        <w:ind w:firstLine="851"/>
        <w:jc w:val="both"/>
        <w:rPr>
          <w:color w:val="auto"/>
          <w:sz w:val="28"/>
          <w:szCs w:val="28"/>
        </w:rPr>
      </w:pPr>
      <w:r w:rsidRPr="00AB3FAA">
        <w:rPr>
          <w:color w:val="auto"/>
          <w:sz w:val="28"/>
          <w:szCs w:val="28"/>
        </w:rPr>
        <w:t>Примечание. К основным зданиям и сооружениям относятся производственные корпуса мельнично-крупяных и комбикормовых предприятий, рабочие здания элеваторов, корпуса для хранения зерна, сырья и готовой продукции с транспортерными галереями, включая отдельно стоящие силосы и силосные корпуса.</w:t>
      </w:r>
    </w:p>
    <w:p w:rsidR="00543276" w:rsidRPr="00AB3FAA" w:rsidRDefault="007B52A2">
      <w:pPr>
        <w:ind w:firstLine="851"/>
        <w:jc w:val="both"/>
        <w:rPr>
          <w:color w:val="auto"/>
          <w:sz w:val="28"/>
          <w:szCs w:val="28"/>
        </w:rPr>
      </w:pPr>
      <w:r w:rsidRPr="00AB3FAA">
        <w:rPr>
          <w:color w:val="auto"/>
          <w:sz w:val="28"/>
          <w:szCs w:val="28"/>
        </w:rPr>
        <w:t>7.2.47. Допускается блокировать здания и сооружения II степени огнестойкости (в том числе с устройством транспортерных галерей и других технологических коммуникаций):</w:t>
      </w:r>
    </w:p>
    <w:p w:rsidR="00543276" w:rsidRPr="00AB3FAA" w:rsidRDefault="007B52A2">
      <w:pPr>
        <w:ind w:firstLine="851"/>
        <w:jc w:val="both"/>
        <w:rPr>
          <w:color w:val="auto"/>
          <w:sz w:val="28"/>
          <w:szCs w:val="28"/>
        </w:rPr>
      </w:pPr>
      <w:r w:rsidRPr="00AB3FAA">
        <w:rPr>
          <w:color w:val="auto"/>
          <w:sz w:val="28"/>
          <w:szCs w:val="28"/>
        </w:rPr>
        <w:t>- рабочие здания с силосными корпусами, отдельными силосами и приемоотпускными сооружениями;</w:t>
      </w:r>
    </w:p>
    <w:p w:rsidR="00543276" w:rsidRPr="00AB3FAA" w:rsidRDefault="007B52A2">
      <w:pPr>
        <w:ind w:firstLine="851"/>
        <w:jc w:val="both"/>
        <w:rPr>
          <w:color w:val="auto"/>
          <w:sz w:val="28"/>
          <w:szCs w:val="28"/>
        </w:rPr>
      </w:pPr>
      <w:r w:rsidRPr="00AB3FAA">
        <w:rPr>
          <w:color w:val="auto"/>
          <w:sz w:val="28"/>
          <w:szCs w:val="28"/>
        </w:rPr>
        <w:lastRenderedPageBreak/>
        <w:t>- производственные корпуса мельниц, крупозаводов и комбикормовых заводов с приемоотпускными сооружениями, корпусами сырья и готовой продукции.</w:t>
      </w:r>
    </w:p>
    <w:p w:rsidR="00543276" w:rsidRPr="00AB3FAA" w:rsidRDefault="007B52A2">
      <w:pPr>
        <w:ind w:firstLine="851"/>
        <w:jc w:val="both"/>
        <w:rPr>
          <w:color w:val="auto"/>
          <w:sz w:val="28"/>
          <w:szCs w:val="28"/>
        </w:rPr>
      </w:pPr>
      <w:r w:rsidRPr="00AB3FAA">
        <w:rPr>
          <w:color w:val="auto"/>
          <w:sz w:val="28"/>
          <w:szCs w:val="28"/>
        </w:rPr>
        <w:t>При этом расстояния между ними не нормируются. Общая длина указанных зданий и сооружений, расположенных в линию, не должна превышать 400 м, суммарная площадь застройки соединенных зданий и сооружений - не более 10000 кв.м.</w:t>
      </w:r>
    </w:p>
    <w:p w:rsidR="00543276" w:rsidRPr="00AB3FAA" w:rsidRDefault="007B52A2">
      <w:pPr>
        <w:ind w:firstLine="851"/>
        <w:jc w:val="both"/>
        <w:rPr>
          <w:color w:val="auto"/>
          <w:sz w:val="28"/>
          <w:szCs w:val="28"/>
        </w:rPr>
      </w:pPr>
      <w:r w:rsidRPr="00AB3FAA">
        <w:rPr>
          <w:color w:val="auto"/>
          <w:sz w:val="28"/>
          <w:szCs w:val="28"/>
        </w:rPr>
        <w:t>7.2.48. При проектировании объектов следует предусматривать блокировку зданий и сооружений подсобно-вспомогательного назначения.</w:t>
      </w:r>
    </w:p>
    <w:p w:rsidR="00543276" w:rsidRPr="00AB3FAA" w:rsidRDefault="007B52A2">
      <w:pPr>
        <w:ind w:firstLine="851"/>
        <w:jc w:val="both"/>
        <w:rPr>
          <w:color w:val="auto"/>
          <w:sz w:val="28"/>
          <w:szCs w:val="28"/>
        </w:rPr>
      </w:pPr>
      <w:r w:rsidRPr="00AB3FAA">
        <w:rPr>
          <w:color w:val="auto"/>
          <w:sz w:val="28"/>
          <w:szCs w:val="28"/>
        </w:rPr>
        <w:t>7.2.49. Расстояния между зданиями и сооружениями принимаются в зависимости от степени огнестойкости и категории производства в соответствии с требованиями раздела «Противопожарные требования» настоящих Нормативов.</w:t>
      </w:r>
    </w:p>
    <w:p w:rsidR="00543276" w:rsidRPr="00AB3FAA" w:rsidRDefault="007B52A2">
      <w:pPr>
        <w:ind w:firstLine="851"/>
        <w:jc w:val="both"/>
        <w:rPr>
          <w:color w:val="auto"/>
          <w:sz w:val="28"/>
          <w:szCs w:val="28"/>
        </w:rPr>
      </w:pPr>
      <w:r w:rsidRPr="00AB3FAA">
        <w:rPr>
          <w:color w:val="auto"/>
          <w:sz w:val="28"/>
          <w:szCs w:val="28"/>
        </w:rPr>
        <w:t>7.2.50. Между торцами зданий зерноскладов допускается размещать сооружения для приема, сушки, очистки и отпуска зерновых продуктов, а также здания комбикормовых заводов, крупоцехов и мельниц производительностью до 50 т/сут.</w:t>
      </w:r>
    </w:p>
    <w:p w:rsidR="00543276" w:rsidRPr="00AB3FAA" w:rsidRDefault="007B52A2">
      <w:pPr>
        <w:ind w:firstLine="851"/>
        <w:jc w:val="both"/>
        <w:rPr>
          <w:color w:val="auto"/>
          <w:sz w:val="28"/>
          <w:szCs w:val="28"/>
        </w:rPr>
      </w:pPr>
      <w:r w:rsidRPr="00AB3FAA">
        <w:rPr>
          <w:color w:val="auto"/>
          <w:sz w:val="28"/>
          <w:szCs w:val="28"/>
        </w:rPr>
        <w:t>Расстояния между зерноскладами и указанными зданиями не нормируются при условии, если:</w:t>
      </w:r>
    </w:p>
    <w:p w:rsidR="00543276" w:rsidRPr="00AB3FAA" w:rsidRDefault="007B52A2">
      <w:pPr>
        <w:ind w:firstLine="851"/>
        <w:jc w:val="both"/>
        <w:rPr>
          <w:color w:val="auto"/>
          <w:sz w:val="28"/>
          <w:szCs w:val="28"/>
        </w:rPr>
      </w:pPr>
      <w:r w:rsidRPr="00AB3FAA">
        <w:rPr>
          <w:color w:val="auto"/>
          <w:sz w:val="28"/>
          <w:szCs w:val="28"/>
        </w:rPr>
        <w:t>- торцевые стены зерноскладов являются противопожарными;</w:t>
      </w:r>
    </w:p>
    <w:p w:rsidR="00543276" w:rsidRPr="00AB3FAA" w:rsidRDefault="007B52A2">
      <w:pPr>
        <w:ind w:firstLine="851"/>
        <w:jc w:val="both"/>
        <w:rPr>
          <w:color w:val="auto"/>
          <w:sz w:val="28"/>
          <w:szCs w:val="28"/>
        </w:rPr>
      </w:pPr>
      <w:r w:rsidRPr="00AB3FAA">
        <w:rPr>
          <w:color w:val="auto"/>
          <w:sz w:val="28"/>
          <w:szCs w:val="28"/>
        </w:rPr>
        <w:t>- расстояния между поперечными проездами линии зерноскладов (шириной не менее 4 м) не более 400 м;</w:t>
      </w:r>
    </w:p>
    <w:p w:rsidR="00543276" w:rsidRPr="00AB3FAA" w:rsidRDefault="007B52A2">
      <w:pPr>
        <w:ind w:firstLine="851"/>
        <w:jc w:val="both"/>
        <w:rPr>
          <w:color w:val="auto"/>
          <w:sz w:val="28"/>
          <w:szCs w:val="28"/>
        </w:rPr>
      </w:pPr>
      <w:r w:rsidRPr="00AB3FAA">
        <w:rPr>
          <w:color w:val="auto"/>
          <w:sz w:val="28"/>
          <w:szCs w:val="28"/>
        </w:rPr>
        <w:t>- здания и сооружения II степени огнестойкости имеют со стороны зерноскладов глухие стены или стены с проемами, заполненными противопожарными дверями и окнами первого типа.</w:t>
      </w:r>
    </w:p>
    <w:p w:rsidR="00543276" w:rsidRPr="00AB3FAA" w:rsidRDefault="007B52A2">
      <w:pPr>
        <w:ind w:firstLine="851"/>
        <w:jc w:val="both"/>
        <w:rPr>
          <w:color w:val="auto"/>
          <w:sz w:val="28"/>
          <w:szCs w:val="28"/>
        </w:rPr>
      </w:pPr>
      <w:r w:rsidRPr="00AB3FAA">
        <w:rPr>
          <w:color w:val="auto"/>
          <w:sz w:val="28"/>
          <w:szCs w:val="28"/>
        </w:rPr>
        <w:t>7.2.51. На площадках мельнично-крупяных и комбикормовых предприятий и в их санитарно-защитных зонах не допускается проектировать озеленение из деревьев и кустарников, опушенные семена которых переносятся по воздуху.</w:t>
      </w:r>
    </w:p>
    <w:p w:rsidR="00543276" w:rsidRPr="00AB3FAA" w:rsidRDefault="007B52A2">
      <w:pPr>
        <w:ind w:firstLine="851"/>
        <w:jc w:val="both"/>
        <w:rPr>
          <w:color w:val="auto"/>
          <w:sz w:val="28"/>
          <w:szCs w:val="28"/>
        </w:rPr>
      </w:pPr>
      <w:r w:rsidRPr="00AB3FAA">
        <w:rPr>
          <w:color w:val="auto"/>
          <w:sz w:val="28"/>
          <w:szCs w:val="28"/>
        </w:rPr>
        <w:t>7.2.52. Системы инженерного обеспечения предприятий проектируются в соответствии с требованиями подраздела «Зоны инженерной инфраструктуры» настоящих Нормативов.</w:t>
      </w:r>
    </w:p>
    <w:p w:rsidR="00543276" w:rsidRPr="00AB3FAA" w:rsidRDefault="007B52A2">
      <w:pPr>
        <w:ind w:firstLine="851"/>
        <w:jc w:val="both"/>
        <w:rPr>
          <w:color w:val="auto"/>
          <w:sz w:val="28"/>
          <w:szCs w:val="28"/>
        </w:rPr>
      </w:pPr>
      <w:r w:rsidRPr="00AB3FAA">
        <w:rPr>
          <w:color w:val="auto"/>
          <w:sz w:val="28"/>
          <w:szCs w:val="28"/>
        </w:rPr>
        <w:t xml:space="preserve">7.2.53. Автомобильные дороги, проезды и пешеходные дорожки проектируются в соответствии с требованиями разделов «Производственные зоны» и «Зоны транспортной инфраструктуры» местных нормативов, </w:t>
      </w:r>
      <w:r w:rsidRPr="00AB3FAA">
        <w:rPr>
          <w:rFonts w:eastAsia="Calibri"/>
          <w:color w:val="auto"/>
          <w:sz w:val="28"/>
          <w:szCs w:val="28"/>
          <w:lang w:eastAsia="en-US"/>
        </w:rPr>
        <w:t>«СП 37.13330.2012. Свод правил. Промышленный транспорт. Актуализированная редакция СНиП 2.05.07-91*»</w:t>
      </w:r>
      <w:r w:rsidRPr="00AB3FAA">
        <w:rPr>
          <w:color w:val="auto"/>
          <w:sz w:val="28"/>
          <w:szCs w:val="28"/>
        </w:rPr>
        <w:t>.</w:t>
      </w:r>
    </w:p>
    <w:p w:rsidR="006B7DB4" w:rsidRPr="00AB3FAA" w:rsidRDefault="006B7DB4" w:rsidP="006B7DB4">
      <w:pPr>
        <w:ind w:firstLine="851"/>
        <w:jc w:val="both"/>
        <w:rPr>
          <w:rFonts w:cs="Arial"/>
          <w:color w:val="auto"/>
          <w:sz w:val="28"/>
          <w:szCs w:val="28"/>
        </w:rPr>
      </w:pPr>
      <w:r w:rsidRPr="00AB3FAA">
        <w:rPr>
          <w:color w:val="auto"/>
          <w:sz w:val="28"/>
          <w:szCs w:val="28"/>
        </w:rPr>
        <w:t>7.2.54. </w:t>
      </w:r>
      <w:r w:rsidRPr="00AB3FAA">
        <w:rPr>
          <w:rFonts w:cs="Arial"/>
          <w:color w:val="auto"/>
          <w:sz w:val="28"/>
          <w:szCs w:val="28"/>
        </w:rPr>
        <w:t>Для промышленных предприятий с большим грузооборотом сырья и продукции, кроме автомобильных дорог, следует проектировать железнодорожные подъездные пути в соответствии с требованиями СП 261.1325800.2016.</w:t>
      </w:r>
    </w:p>
    <w:p w:rsidR="00543276" w:rsidRPr="00AB3FAA" w:rsidRDefault="007B52A2">
      <w:pPr>
        <w:ind w:firstLine="851"/>
        <w:jc w:val="both"/>
        <w:rPr>
          <w:color w:val="auto"/>
          <w:sz w:val="28"/>
          <w:szCs w:val="28"/>
        </w:rPr>
      </w:pPr>
      <w:r w:rsidRPr="00AB3FAA">
        <w:rPr>
          <w:color w:val="auto"/>
          <w:sz w:val="28"/>
          <w:szCs w:val="28"/>
        </w:rPr>
        <w:t>7.2.55. Выбор и отвод участка под строительство предприятий пищевой и перерабатывающей промышленности должен производиться при обязательном участии органов Государственного санитарно-</w:t>
      </w:r>
      <w:r w:rsidRPr="00AB3FAA">
        <w:rPr>
          <w:color w:val="auto"/>
          <w:sz w:val="28"/>
          <w:szCs w:val="28"/>
        </w:rPr>
        <w:lastRenderedPageBreak/>
        <w:t>эпидемиологического надзора с соблюдением требований раздела  «Охрана окружающей среды» настоящих Нормативов. Следует учитывать размещение сырьевой базы, наличие подъездных путей, возможность обеспечения водой питьевого качества, условия спуска сточных вод, направление господствующих ветров.</w:t>
      </w:r>
    </w:p>
    <w:p w:rsidR="00543276" w:rsidRPr="00AB3FAA" w:rsidRDefault="007B52A2">
      <w:pPr>
        <w:ind w:firstLine="851"/>
        <w:jc w:val="both"/>
        <w:rPr>
          <w:color w:val="auto"/>
          <w:sz w:val="28"/>
          <w:szCs w:val="28"/>
        </w:rPr>
      </w:pPr>
      <w:r w:rsidRPr="00AB3FAA">
        <w:rPr>
          <w:color w:val="auto"/>
          <w:sz w:val="28"/>
          <w:szCs w:val="28"/>
        </w:rPr>
        <w:t>7.2.56. </w:t>
      </w:r>
      <w:proofErr w:type="gramStart"/>
      <w:r w:rsidRPr="00AB3FAA">
        <w:rPr>
          <w:color w:val="auto"/>
          <w:sz w:val="28"/>
          <w:szCs w:val="28"/>
        </w:rPr>
        <w:t>Предприятия пищевой и перерабатывающей промышленности следует размещать с наветренной стороны для ветров преобладающего направления по отношению к санитарно-техническим сооружениям и установкам коммунального назначения и к предприятиям с технологическими процессами, являющимися источниками загрязнения атмосферного воздуха вредными и неприятно пахнущими веществами, с подветренной стороны по отношению к жилым и общественным зданиям.</w:t>
      </w:r>
      <w:proofErr w:type="gramEnd"/>
    </w:p>
    <w:p w:rsidR="00543276" w:rsidRPr="00AB3FAA" w:rsidRDefault="007B52A2">
      <w:pPr>
        <w:ind w:firstLine="851"/>
        <w:jc w:val="both"/>
        <w:rPr>
          <w:color w:val="auto"/>
          <w:sz w:val="28"/>
          <w:szCs w:val="28"/>
        </w:rPr>
      </w:pPr>
      <w:r w:rsidRPr="00AB3FAA">
        <w:rPr>
          <w:color w:val="auto"/>
          <w:sz w:val="28"/>
          <w:szCs w:val="28"/>
        </w:rPr>
        <w:t>7.2.57. Размер санитарно-защитной зоны между предприятиями пищевой и перерабатывающей промышленности, санитарно-техническими сооружениями и установками коммунального назначения, а также предприятиями с технологическими процессами, являющимися источниками загрязнения атмосферного воздуха вредными и неприятно пахнущими веществами, следует принимать как для жилых районов от вредных производств (в соответствии с СанПиН 2.2.1/2.1.1.1200-03).</w:t>
      </w:r>
    </w:p>
    <w:p w:rsidR="00543276" w:rsidRPr="00AB3FAA" w:rsidRDefault="007B52A2">
      <w:pPr>
        <w:ind w:firstLine="851"/>
        <w:jc w:val="both"/>
        <w:rPr>
          <w:color w:val="auto"/>
          <w:sz w:val="28"/>
          <w:szCs w:val="28"/>
        </w:rPr>
      </w:pPr>
      <w:r w:rsidRPr="00AB3FAA">
        <w:rPr>
          <w:color w:val="auto"/>
          <w:sz w:val="28"/>
          <w:szCs w:val="28"/>
        </w:rPr>
        <w:t>7.2.58. Размер санитарно-защитной зоны предприятий мясной промышленности до границы животноводческих, птицеводческих и звероводческих ферм должен быть 1000 м.</w:t>
      </w:r>
    </w:p>
    <w:p w:rsidR="00543276" w:rsidRPr="00AB3FAA" w:rsidRDefault="007B52A2">
      <w:pPr>
        <w:ind w:firstLine="851"/>
        <w:jc w:val="both"/>
        <w:rPr>
          <w:color w:val="auto"/>
          <w:sz w:val="28"/>
          <w:szCs w:val="28"/>
        </w:rPr>
      </w:pPr>
      <w:r w:rsidRPr="00AB3FAA">
        <w:rPr>
          <w:color w:val="auto"/>
          <w:sz w:val="28"/>
          <w:szCs w:val="28"/>
        </w:rPr>
        <w:t>При проектировании предприятий мясной промышленности на берегах рек и других водоемов общественного пользования их следует размещать ниже по течению от населенных пунктов.</w:t>
      </w:r>
    </w:p>
    <w:p w:rsidR="00543276" w:rsidRPr="00AB3FAA" w:rsidRDefault="007B52A2">
      <w:pPr>
        <w:ind w:firstLine="851"/>
        <w:jc w:val="both"/>
        <w:rPr>
          <w:color w:val="auto"/>
          <w:sz w:val="28"/>
          <w:szCs w:val="28"/>
        </w:rPr>
      </w:pPr>
      <w:r w:rsidRPr="00AB3FAA">
        <w:rPr>
          <w:color w:val="auto"/>
          <w:sz w:val="28"/>
          <w:szCs w:val="28"/>
        </w:rPr>
        <w:t>Запрещается проектирование указанных предприятий на территории бывших кладбищ, скотомогильников, свалок.</w:t>
      </w:r>
    </w:p>
    <w:p w:rsidR="00543276" w:rsidRPr="00AB3FAA" w:rsidRDefault="007B52A2">
      <w:pPr>
        <w:ind w:firstLine="851"/>
        <w:jc w:val="both"/>
        <w:rPr>
          <w:color w:val="auto"/>
          <w:sz w:val="28"/>
          <w:szCs w:val="28"/>
        </w:rPr>
      </w:pPr>
      <w:r w:rsidRPr="00AB3FAA">
        <w:rPr>
          <w:color w:val="auto"/>
          <w:sz w:val="28"/>
          <w:szCs w:val="28"/>
        </w:rPr>
        <w:t>7.2.59. </w:t>
      </w:r>
      <w:proofErr w:type="gramStart"/>
      <w:r w:rsidRPr="00AB3FAA">
        <w:rPr>
          <w:color w:val="auto"/>
          <w:sz w:val="28"/>
          <w:szCs w:val="28"/>
        </w:rPr>
        <w:t>При проектировании не допускается блокировать предприятия по переработке молока и производству молочных продуктов с предприятиями по обработке пищевых продуктов, относящимися по санитарной классификации ко II, III, IV классам (за исключением сыродельных и маргариновых), а также следующими предприятиями, относящимися к V классу: табачно-махорочными, первичного виноделия, винными, по варке товарного солода и приготовлению дрожжей, рыбокоптильными;</w:t>
      </w:r>
      <w:proofErr w:type="gramEnd"/>
      <w:r w:rsidRPr="00AB3FAA">
        <w:rPr>
          <w:color w:val="auto"/>
          <w:sz w:val="28"/>
          <w:szCs w:val="28"/>
        </w:rPr>
        <w:t xml:space="preserve"> с остальными - по согласованию с органами Государственного санитарно-эпидемиологического надзора.</w:t>
      </w:r>
    </w:p>
    <w:p w:rsidR="00543276" w:rsidRPr="00AB3FAA" w:rsidRDefault="007B52A2">
      <w:pPr>
        <w:ind w:firstLine="851"/>
        <w:jc w:val="both"/>
        <w:rPr>
          <w:color w:val="auto"/>
          <w:sz w:val="28"/>
          <w:szCs w:val="28"/>
        </w:rPr>
      </w:pPr>
      <w:r w:rsidRPr="00AB3FAA">
        <w:rPr>
          <w:color w:val="auto"/>
          <w:sz w:val="28"/>
          <w:szCs w:val="28"/>
        </w:rPr>
        <w:t>7.2.60. Площадка предприятия должна иметь уклон для отвода поверхностных вод в дождевую канализацию от 0,003 до 0,05 в зависимости от типа грунта. Уровень стояния грунтовых вод должен быть не менее чем на 0,5 м ниже отметки пола подвальных помещений.</w:t>
      </w:r>
    </w:p>
    <w:p w:rsidR="006B7DB4" w:rsidRPr="00AB3FAA" w:rsidRDefault="006B7DB4" w:rsidP="006B7DB4">
      <w:pPr>
        <w:ind w:firstLine="851"/>
        <w:jc w:val="both"/>
        <w:rPr>
          <w:rFonts w:cs="Arial"/>
          <w:color w:val="auto"/>
          <w:sz w:val="28"/>
          <w:szCs w:val="28"/>
        </w:rPr>
      </w:pPr>
      <w:r w:rsidRPr="00AB3FAA">
        <w:rPr>
          <w:color w:val="auto"/>
          <w:sz w:val="28"/>
          <w:szCs w:val="28"/>
        </w:rPr>
        <w:t>7.2.61. </w:t>
      </w:r>
      <w:r w:rsidRPr="00AB3FAA">
        <w:rPr>
          <w:rFonts w:cs="Arial"/>
          <w:color w:val="auto"/>
          <w:sz w:val="28"/>
          <w:szCs w:val="28"/>
        </w:rPr>
        <w:t>При проектировании территорию предприятий молочной промышленности следует разделять на функциональные зоны: входную, производственную и хозяйственно-складскую.</w:t>
      </w:r>
    </w:p>
    <w:p w:rsidR="006B7DB4" w:rsidRPr="00AB3FAA" w:rsidRDefault="006B7DB4" w:rsidP="006B7DB4">
      <w:pPr>
        <w:ind w:firstLine="851"/>
        <w:jc w:val="both"/>
        <w:rPr>
          <w:rFonts w:cs="Arial"/>
          <w:color w:val="auto"/>
          <w:sz w:val="28"/>
          <w:szCs w:val="28"/>
        </w:rPr>
      </w:pPr>
      <w:r w:rsidRPr="00AB3FAA">
        <w:rPr>
          <w:rFonts w:cs="Arial"/>
          <w:color w:val="auto"/>
          <w:sz w:val="28"/>
          <w:szCs w:val="28"/>
        </w:rPr>
        <w:t>На территории предприятий проектируются:</w:t>
      </w:r>
    </w:p>
    <w:p w:rsidR="006B7DB4" w:rsidRPr="00AB3FAA" w:rsidRDefault="006B7DB4" w:rsidP="006B7DB4">
      <w:pPr>
        <w:ind w:firstLine="851"/>
        <w:jc w:val="both"/>
        <w:rPr>
          <w:rFonts w:cs="Arial"/>
          <w:color w:val="auto"/>
          <w:sz w:val="28"/>
          <w:szCs w:val="28"/>
        </w:rPr>
      </w:pPr>
      <w:r w:rsidRPr="00AB3FAA">
        <w:rPr>
          <w:rFonts w:cs="Arial"/>
          <w:color w:val="auto"/>
          <w:sz w:val="28"/>
          <w:szCs w:val="28"/>
        </w:rPr>
        <w:lastRenderedPageBreak/>
        <w:t>во входной зоне: здания административных и санитарно-бытовых помещений, контрольно-пропускной пункт, площадка для стоянки личного транспорта, площадка для отдыха персонала;</w:t>
      </w:r>
    </w:p>
    <w:p w:rsidR="006B7DB4" w:rsidRPr="00AB3FAA" w:rsidRDefault="006B7DB4" w:rsidP="006B7DB4">
      <w:pPr>
        <w:ind w:firstLine="851"/>
        <w:jc w:val="both"/>
        <w:rPr>
          <w:rFonts w:cs="Arial"/>
          <w:color w:val="auto"/>
          <w:sz w:val="28"/>
          <w:szCs w:val="28"/>
        </w:rPr>
      </w:pPr>
      <w:r w:rsidRPr="00AB3FAA">
        <w:rPr>
          <w:rFonts w:cs="Arial"/>
          <w:color w:val="auto"/>
          <w:sz w:val="28"/>
          <w:szCs w:val="28"/>
        </w:rPr>
        <w:t xml:space="preserve">в производственной зоне: производственные здания, склады пищевого сырья и готовой продукции, площадки для транспорта, доставляющего сырье и готовую продукцию, котельная (кроме </w:t>
      </w:r>
      <w:proofErr w:type="gramStart"/>
      <w:r w:rsidRPr="00AB3FAA">
        <w:rPr>
          <w:rFonts w:cs="Arial"/>
          <w:color w:val="auto"/>
          <w:sz w:val="28"/>
          <w:szCs w:val="28"/>
        </w:rPr>
        <w:t>работающих</w:t>
      </w:r>
      <w:proofErr w:type="gramEnd"/>
      <w:r w:rsidRPr="00AB3FAA">
        <w:rPr>
          <w:rFonts w:cs="Arial"/>
          <w:color w:val="auto"/>
          <w:sz w:val="28"/>
          <w:szCs w:val="28"/>
        </w:rPr>
        <w:t xml:space="preserve"> на жидком и твердом топливе), ремонтно-механические мастерские;</w:t>
      </w:r>
    </w:p>
    <w:p w:rsidR="006B7DB4" w:rsidRPr="00AB3FAA" w:rsidRDefault="006B7DB4" w:rsidP="006B7DB4">
      <w:pPr>
        <w:ind w:firstLine="851"/>
        <w:jc w:val="both"/>
        <w:rPr>
          <w:rFonts w:cs="Arial"/>
          <w:color w:val="auto"/>
          <w:sz w:val="28"/>
          <w:szCs w:val="28"/>
        </w:rPr>
      </w:pPr>
      <w:r w:rsidRPr="00AB3FAA">
        <w:rPr>
          <w:rFonts w:cs="Arial"/>
          <w:color w:val="auto"/>
          <w:sz w:val="28"/>
          <w:szCs w:val="28"/>
        </w:rPr>
        <w:t>в хозяйственно-складской зоне: здания и сооружения подсобного назначения (градирни, насосные станции, склады аммиака, горюче-смазочных материалов, химических реагентов, котельная на жидком или твердом топливе, площадки или помещения для хранения резервных строительных материалов и тары, площадки с контейнерами для сбора мусора, дворовые туалеты и прочее).</w:t>
      </w:r>
    </w:p>
    <w:p w:rsidR="006B7DB4" w:rsidRPr="00AB3FAA" w:rsidRDefault="006B7DB4" w:rsidP="006B7DB4">
      <w:pPr>
        <w:ind w:firstLine="851"/>
        <w:jc w:val="both"/>
        <w:rPr>
          <w:rFonts w:cs="Arial"/>
          <w:color w:val="auto"/>
          <w:sz w:val="28"/>
          <w:szCs w:val="28"/>
        </w:rPr>
      </w:pPr>
      <w:r w:rsidRPr="00AB3FAA">
        <w:rPr>
          <w:rFonts w:cs="Arial"/>
          <w:color w:val="auto"/>
          <w:sz w:val="28"/>
          <w:szCs w:val="28"/>
        </w:rPr>
        <w:t>Расположение зданий и сооружений на промплощадке должно обеспечить поступление сырья и вывоз готовой продукции без встречных путей с поступлением топлива, вывозом отходов и прочего.</w:t>
      </w:r>
    </w:p>
    <w:p w:rsidR="00543276" w:rsidRPr="00AB3FAA" w:rsidRDefault="007B52A2">
      <w:pPr>
        <w:ind w:firstLine="851"/>
        <w:jc w:val="both"/>
        <w:rPr>
          <w:color w:val="auto"/>
          <w:sz w:val="28"/>
          <w:szCs w:val="28"/>
        </w:rPr>
      </w:pPr>
      <w:r w:rsidRPr="00AB3FAA">
        <w:rPr>
          <w:color w:val="auto"/>
          <w:sz w:val="28"/>
          <w:szCs w:val="28"/>
        </w:rPr>
        <w:t>7.2.62. Санитарные разрывы между функциональными зонами участка должны быть не менее 25 м.</w:t>
      </w:r>
    </w:p>
    <w:p w:rsidR="00543276" w:rsidRPr="00AB3FAA" w:rsidRDefault="007B52A2">
      <w:pPr>
        <w:ind w:firstLine="851"/>
        <w:jc w:val="both"/>
        <w:rPr>
          <w:color w:val="auto"/>
          <w:sz w:val="28"/>
          <w:szCs w:val="28"/>
        </w:rPr>
      </w:pPr>
      <w:r w:rsidRPr="00AB3FAA">
        <w:rPr>
          <w:color w:val="auto"/>
          <w:sz w:val="28"/>
          <w:szCs w:val="28"/>
        </w:rPr>
        <w:t>Открытые склады твердого топлива и других пылящих материалов следует размещать с наветренной стороны с разрывом не менее 50 м до ближайших бытовых помещений.</w:t>
      </w:r>
    </w:p>
    <w:p w:rsidR="00543276" w:rsidRPr="00AB3FAA" w:rsidRDefault="007B52A2">
      <w:pPr>
        <w:ind w:firstLine="851"/>
        <w:jc w:val="both"/>
        <w:rPr>
          <w:color w:val="auto"/>
          <w:sz w:val="28"/>
          <w:szCs w:val="28"/>
        </w:rPr>
      </w:pPr>
      <w:r w:rsidRPr="00AB3FAA">
        <w:rPr>
          <w:color w:val="auto"/>
          <w:sz w:val="28"/>
          <w:szCs w:val="28"/>
        </w:rPr>
        <w:t>Расстояние от дворовых туалетов до производственных зданий и складов должно быть не менее 30 м.</w:t>
      </w:r>
    </w:p>
    <w:p w:rsidR="00543276" w:rsidRPr="00AB3FAA" w:rsidRDefault="007B52A2">
      <w:pPr>
        <w:ind w:firstLine="851"/>
        <w:jc w:val="both"/>
        <w:rPr>
          <w:color w:val="auto"/>
          <w:sz w:val="28"/>
          <w:szCs w:val="28"/>
        </w:rPr>
      </w:pPr>
      <w:r w:rsidRPr="00AB3FAA">
        <w:rPr>
          <w:color w:val="auto"/>
          <w:sz w:val="28"/>
          <w:szCs w:val="28"/>
        </w:rPr>
        <w:t>Санитарные разрывы между зданиями и сооружениями, освещаемыми через оконные проемы, должны быть не менее высоты до верха карниза наивысшего из противостоящих зданий и сооружений.</w:t>
      </w:r>
    </w:p>
    <w:p w:rsidR="00543276" w:rsidRPr="00AB3FAA" w:rsidRDefault="007B52A2">
      <w:pPr>
        <w:ind w:firstLine="851"/>
        <w:jc w:val="both"/>
        <w:rPr>
          <w:color w:val="auto"/>
          <w:sz w:val="28"/>
          <w:szCs w:val="28"/>
        </w:rPr>
      </w:pPr>
      <w:r w:rsidRPr="00AB3FAA">
        <w:rPr>
          <w:color w:val="auto"/>
          <w:sz w:val="28"/>
          <w:szCs w:val="28"/>
        </w:rPr>
        <w:t>7.2.63. Зона строгого режима вокруг артезианских скважин и подземных резервуаров для хранения воды, а также санитарно-защитная зона от очистных сооружений до производственных зданий проектируются в соответствии с требованиями подраздела  «Зоны инженерной инфраструктуры» и раздела «Зоны особо охраняемых территорий» настоящих Нормативов.</w:t>
      </w:r>
    </w:p>
    <w:p w:rsidR="00543276" w:rsidRPr="00AB3FAA" w:rsidRDefault="007B52A2">
      <w:pPr>
        <w:ind w:firstLine="851"/>
        <w:jc w:val="both"/>
        <w:rPr>
          <w:color w:val="auto"/>
          <w:sz w:val="28"/>
          <w:szCs w:val="28"/>
        </w:rPr>
      </w:pPr>
      <w:r w:rsidRPr="00AB3FAA">
        <w:rPr>
          <w:color w:val="auto"/>
          <w:sz w:val="28"/>
          <w:szCs w:val="28"/>
        </w:rPr>
        <w:t>7.2.64. При проектировании территорию предприятий мясной промышленности следует разделять на функциональные зоны:</w:t>
      </w:r>
    </w:p>
    <w:p w:rsidR="00543276" w:rsidRPr="00AB3FAA" w:rsidRDefault="007B52A2">
      <w:pPr>
        <w:ind w:firstLine="851"/>
        <w:jc w:val="both"/>
        <w:rPr>
          <w:color w:val="auto"/>
          <w:sz w:val="28"/>
          <w:szCs w:val="28"/>
        </w:rPr>
      </w:pPr>
      <w:r w:rsidRPr="00AB3FAA">
        <w:rPr>
          <w:color w:val="auto"/>
          <w:sz w:val="28"/>
          <w:szCs w:val="28"/>
        </w:rPr>
        <w:t>- производственную, где расположены здания основного производства;</w:t>
      </w:r>
    </w:p>
    <w:p w:rsidR="00543276" w:rsidRPr="00AB3FAA" w:rsidRDefault="007B52A2">
      <w:pPr>
        <w:ind w:firstLine="851"/>
        <w:jc w:val="both"/>
        <w:rPr>
          <w:color w:val="auto"/>
          <w:sz w:val="28"/>
          <w:szCs w:val="28"/>
        </w:rPr>
      </w:pPr>
      <w:r w:rsidRPr="00AB3FAA">
        <w:rPr>
          <w:color w:val="auto"/>
          <w:sz w:val="28"/>
          <w:szCs w:val="28"/>
        </w:rPr>
        <w:t>- базу предубойного содержания скота с санитарным блоком (карантин, изолятор и санитарная бойня);</w:t>
      </w:r>
    </w:p>
    <w:p w:rsidR="00543276" w:rsidRPr="00AB3FAA" w:rsidRDefault="007B52A2">
      <w:pPr>
        <w:ind w:firstLine="851"/>
        <w:jc w:val="both"/>
        <w:rPr>
          <w:color w:val="auto"/>
          <w:sz w:val="28"/>
          <w:szCs w:val="28"/>
        </w:rPr>
      </w:pPr>
      <w:r w:rsidRPr="00AB3FAA">
        <w:rPr>
          <w:color w:val="auto"/>
          <w:sz w:val="28"/>
          <w:szCs w:val="28"/>
        </w:rPr>
        <w:t>- </w:t>
      </w:r>
      <w:proofErr w:type="gramStart"/>
      <w:r w:rsidRPr="00AB3FAA">
        <w:rPr>
          <w:color w:val="auto"/>
          <w:sz w:val="28"/>
          <w:szCs w:val="28"/>
        </w:rPr>
        <w:t>хозяйственную</w:t>
      </w:r>
      <w:proofErr w:type="gramEnd"/>
      <w:r w:rsidRPr="00AB3FAA">
        <w:rPr>
          <w:color w:val="auto"/>
          <w:sz w:val="28"/>
          <w:szCs w:val="28"/>
        </w:rPr>
        <w:t xml:space="preserve"> со зданиями вспомогательного назначения и сооружениями для хранения топлива, строительных и подсобных материалов.</w:t>
      </w:r>
    </w:p>
    <w:p w:rsidR="00543276" w:rsidRPr="00AB3FAA" w:rsidRDefault="007B52A2">
      <w:pPr>
        <w:ind w:firstLine="851"/>
        <w:jc w:val="both"/>
        <w:rPr>
          <w:color w:val="auto"/>
          <w:sz w:val="28"/>
          <w:szCs w:val="28"/>
        </w:rPr>
      </w:pPr>
      <w:r w:rsidRPr="00AB3FAA">
        <w:rPr>
          <w:color w:val="auto"/>
          <w:sz w:val="28"/>
          <w:szCs w:val="28"/>
        </w:rPr>
        <w:t>База предубойного содержания скота проектируется в пониженной части площадки с ограждением от остальной территории железобетонной или металлической оградой высотой не менее 2 м и зоной зеленых насаждений.</w:t>
      </w:r>
    </w:p>
    <w:p w:rsidR="00543276" w:rsidRPr="00AB3FAA" w:rsidRDefault="007B52A2">
      <w:pPr>
        <w:ind w:firstLine="851"/>
        <w:jc w:val="both"/>
        <w:rPr>
          <w:color w:val="auto"/>
          <w:sz w:val="28"/>
          <w:szCs w:val="28"/>
        </w:rPr>
      </w:pPr>
      <w:r w:rsidRPr="00AB3FAA">
        <w:rPr>
          <w:color w:val="auto"/>
          <w:sz w:val="28"/>
          <w:szCs w:val="28"/>
        </w:rPr>
        <w:t xml:space="preserve">Карантин, изолятор и санитарная бойня проектируются на обособленном участке базы предубойного содержания скота, огражденном глухой железобетонной оградой высотой 2 м и зоной зеленых насаждений. Санитарная бойня должна иметь отдельный въезд с улицы подачи больного </w:t>
      </w:r>
      <w:r w:rsidRPr="00AB3FAA">
        <w:rPr>
          <w:color w:val="auto"/>
          <w:sz w:val="28"/>
          <w:szCs w:val="28"/>
        </w:rPr>
        <w:lastRenderedPageBreak/>
        <w:t>скота, а также площадку для приема, ветеринарного осмотра и термометрии скота.</w:t>
      </w:r>
    </w:p>
    <w:p w:rsidR="00543276" w:rsidRPr="00AB3FAA" w:rsidRDefault="007B52A2">
      <w:pPr>
        <w:ind w:firstLine="851"/>
        <w:jc w:val="both"/>
        <w:rPr>
          <w:color w:val="auto"/>
          <w:sz w:val="28"/>
          <w:szCs w:val="28"/>
        </w:rPr>
      </w:pPr>
      <w:r w:rsidRPr="00AB3FAA">
        <w:rPr>
          <w:color w:val="auto"/>
          <w:sz w:val="28"/>
          <w:szCs w:val="28"/>
        </w:rPr>
        <w:t>При проектировании здания и сооружения базы предубойного содержания скота, предварительной очистки сточных вод, котельной склады твердого топлива следует располагать по отношению к производственным зданиям с подветренной стороны (для ветров преобладающего направления), а к карантину, изолятору и санитарной бойне с наветренной стороны.</w:t>
      </w:r>
    </w:p>
    <w:p w:rsidR="00543276" w:rsidRPr="00AB3FAA" w:rsidRDefault="007B52A2">
      <w:pPr>
        <w:ind w:firstLine="851"/>
        <w:jc w:val="both"/>
        <w:rPr>
          <w:color w:val="auto"/>
          <w:sz w:val="28"/>
          <w:szCs w:val="28"/>
        </w:rPr>
      </w:pPr>
      <w:r w:rsidRPr="00AB3FAA">
        <w:rPr>
          <w:color w:val="auto"/>
          <w:sz w:val="28"/>
          <w:szCs w:val="28"/>
        </w:rPr>
        <w:t>Расположение зданий, сооружений и устройств на территории предприятий должно обеспечивать возможность транспортировки без пересечения путей перевозки:</w:t>
      </w:r>
    </w:p>
    <w:p w:rsidR="00543276" w:rsidRPr="00AB3FAA" w:rsidRDefault="007B52A2">
      <w:pPr>
        <w:ind w:firstLine="851"/>
        <w:jc w:val="both"/>
        <w:rPr>
          <w:color w:val="auto"/>
          <w:sz w:val="28"/>
          <w:szCs w:val="28"/>
        </w:rPr>
      </w:pPr>
      <w:r w:rsidRPr="00AB3FAA">
        <w:rPr>
          <w:color w:val="auto"/>
          <w:sz w:val="28"/>
          <w:szCs w:val="28"/>
        </w:rPr>
        <w:t>- сырья и готовой продукции;</w:t>
      </w:r>
    </w:p>
    <w:p w:rsidR="00543276" w:rsidRPr="00AB3FAA" w:rsidRDefault="007B52A2">
      <w:pPr>
        <w:ind w:firstLine="851"/>
        <w:jc w:val="both"/>
        <w:rPr>
          <w:color w:val="auto"/>
          <w:sz w:val="28"/>
          <w:szCs w:val="28"/>
        </w:rPr>
      </w:pPr>
      <w:r w:rsidRPr="00AB3FAA">
        <w:rPr>
          <w:color w:val="auto"/>
          <w:sz w:val="28"/>
          <w:szCs w:val="28"/>
        </w:rPr>
        <w:t>- здорового скота, направляемого после ветеринарного осмотра на предубойное содержание, с путями больного или подозрительного на заболевание скота, направляемого в карантин, изолятор или на санитарную бойню;</w:t>
      </w:r>
    </w:p>
    <w:p w:rsidR="00543276" w:rsidRPr="00AB3FAA" w:rsidRDefault="007B52A2">
      <w:pPr>
        <w:ind w:firstLine="851"/>
        <w:jc w:val="both"/>
        <w:rPr>
          <w:color w:val="auto"/>
          <w:sz w:val="28"/>
          <w:szCs w:val="28"/>
        </w:rPr>
      </w:pPr>
      <w:r w:rsidRPr="00AB3FAA">
        <w:rPr>
          <w:color w:val="auto"/>
          <w:sz w:val="28"/>
          <w:szCs w:val="28"/>
        </w:rPr>
        <w:t>пищевой продукции со скотом, навозом, отходами производства.</w:t>
      </w:r>
    </w:p>
    <w:p w:rsidR="00543276" w:rsidRPr="00AB3FAA" w:rsidRDefault="007B52A2">
      <w:pPr>
        <w:ind w:firstLine="851"/>
        <w:jc w:val="both"/>
        <w:rPr>
          <w:color w:val="auto"/>
          <w:sz w:val="28"/>
          <w:szCs w:val="28"/>
        </w:rPr>
      </w:pPr>
      <w:r w:rsidRPr="00AB3FAA">
        <w:rPr>
          <w:color w:val="auto"/>
          <w:sz w:val="28"/>
          <w:szCs w:val="28"/>
        </w:rPr>
        <w:t>7.2.65. На территории предприятия предусматриваются санитарно-защитные разрывы до мест выдачи и приема пищевой продукции:</w:t>
      </w:r>
    </w:p>
    <w:p w:rsidR="00543276" w:rsidRPr="00AB3FAA" w:rsidRDefault="007B52A2">
      <w:pPr>
        <w:ind w:firstLine="851"/>
        <w:jc w:val="both"/>
        <w:rPr>
          <w:color w:val="auto"/>
          <w:sz w:val="28"/>
          <w:szCs w:val="28"/>
        </w:rPr>
      </w:pPr>
      <w:r w:rsidRPr="00AB3FAA">
        <w:rPr>
          <w:color w:val="auto"/>
          <w:sz w:val="28"/>
          <w:szCs w:val="28"/>
        </w:rPr>
        <w:t>- от карантина, изолятора и санитарной бойни, размещаемых в отдельном здании - не менее 100 м;</w:t>
      </w:r>
    </w:p>
    <w:p w:rsidR="00543276" w:rsidRPr="00AB3FAA" w:rsidRDefault="007B52A2">
      <w:pPr>
        <w:ind w:firstLine="851"/>
        <w:jc w:val="both"/>
        <w:rPr>
          <w:color w:val="auto"/>
          <w:sz w:val="28"/>
          <w:szCs w:val="28"/>
        </w:rPr>
      </w:pPr>
      <w:r w:rsidRPr="00AB3FAA">
        <w:rPr>
          <w:color w:val="auto"/>
          <w:sz w:val="28"/>
          <w:szCs w:val="28"/>
        </w:rPr>
        <w:t>- от открытых загонов содержания скота - не менее 50 м;</w:t>
      </w:r>
    </w:p>
    <w:p w:rsidR="00543276" w:rsidRPr="00AB3FAA" w:rsidRDefault="007B52A2">
      <w:pPr>
        <w:ind w:firstLine="851"/>
        <w:jc w:val="both"/>
        <w:rPr>
          <w:color w:val="auto"/>
          <w:sz w:val="28"/>
          <w:szCs w:val="28"/>
        </w:rPr>
      </w:pPr>
      <w:r w:rsidRPr="00AB3FAA">
        <w:rPr>
          <w:color w:val="auto"/>
          <w:sz w:val="28"/>
          <w:szCs w:val="28"/>
        </w:rPr>
        <w:t>- от закрытых помещений базы предубойного содержания скота и от складов хранения твердого топлива - не менее 25 м.</w:t>
      </w:r>
    </w:p>
    <w:p w:rsidR="00543276" w:rsidRPr="00AB3FAA" w:rsidRDefault="007B52A2">
      <w:pPr>
        <w:ind w:firstLine="851"/>
        <w:jc w:val="both"/>
        <w:rPr>
          <w:color w:val="auto"/>
          <w:sz w:val="28"/>
          <w:szCs w:val="28"/>
        </w:rPr>
      </w:pPr>
      <w:r w:rsidRPr="00AB3FAA">
        <w:rPr>
          <w:color w:val="auto"/>
          <w:sz w:val="28"/>
          <w:szCs w:val="28"/>
        </w:rPr>
        <w:t>7.2.66. Автомобильные дороги, проезды и пешеходные дорожки проектируются в соответствии с требованиями настоящего раздела, раздела  «Зоны транспортной инфраструктуры» настоящих Нормативов и СНиП 2.05.07-91*.</w:t>
      </w:r>
    </w:p>
    <w:p w:rsidR="00543276" w:rsidRPr="00AB3FAA" w:rsidRDefault="007B52A2">
      <w:pPr>
        <w:ind w:firstLine="851"/>
        <w:jc w:val="both"/>
        <w:rPr>
          <w:color w:val="auto"/>
          <w:sz w:val="28"/>
          <w:szCs w:val="28"/>
        </w:rPr>
      </w:pPr>
      <w:r w:rsidRPr="00AB3FAA">
        <w:rPr>
          <w:color w:val="auto"/>
          <w:sz w:val="28"/>
          <w:szCs w:val="28"/>
        </w:rPr>
        <w:t>7.2.67. Территория предприятий пищевой и перерабатывающей промышленности должна иметь сквозной или кольцевой проезд для автотранспорта со сплошным усовершенствованным покрытием, площадки, переходы, пешеходные дорожки для персонала - с непылящим покрытием.</w:t>
      </w:r>
    </w:p>
    <w:p w:rsidR="00543276" w:rsidRPr="00AB3FAA" w:rsidRDefault="007B52A2">
      <w:pPr>
        <w:ind w:firstLine="851"/>
        <w:jc w:val="both"/>
        <w:rPr>
          <w:color w:val="auto"/>
          <w:sz w:val="28"/>
          <w:szCs w:val="28"/>
        </w:rPr>
      </w:pPr>
      <w:r w:rsidRPr="00AB3FAA">
        <w:rPr>
          <w:color w:val="auto"/>
          <w:sz w:val="28"/>
          <w:szCs w:val="28"/>
        </w:rPr>
        <w:t>7.2.68. Свободные от застройки и проездов участки территории должны быть использованы для организации зон отдыха, озеленения.</w:t>
      </w:r>
    </w:p>
    <w:p w:rsidR="00543276" w:rsidRPr="00AB3FAA" w:rsidRDefault="007B52A2">
      <w:pPr>
        <w:ind w:firstLine="851"/>
        <w:jc w:val="both"/>
        <w:rPr>
          <w:color w:val="auto"/>
          <w:sz w:val="28"/>
          <w:szCs w:val="28"/>
        </w:rPr>
      </w:pPr>
      <w:r w:rsidRPr="00AB3FAA">
        <w:rPr>
          <w:color w:val="auto"/>
          <w:sz w:val="28"/>
          <w:szCs w:val="28"/>
        </w:rPr>
        <w:t>Не допускается проектировать озеленение из деревьев и кустарников, опушенные семена которых переносятся по воздуху.</w:t>
      </w:r>
    </w:p>
    <w:p w:rsidR="00543276" w:rsidRPr="00AB3FAA" w:rsidRDefault="007B52A2">
      <w:pPr>
        <w:ind w:firstLine="851"/>
        <w:jc w:val="both"/>
        <w:rPr>
          <w:color w:val="auto"/>
          <w:sz w:val="28"/>
          <w:szCs w:val="28"/>
        </w:rPr>
      </w:pPr>
      <w:r w:rsidRPr="00AB3FAA">
        <w:rPr>
          <w:color w:val="auto"/>
          <w:sz w:val="28"/>
          <w:szCs w:val="28"/>
        </w:rPr>
        <w:t>7.2.69. Для размещения мусоросборников проектируются асфальтированные площадки, расположенные не ближе 30 м от производственных и вспомогательных помещений, площадью в 3 раза превышающие площадь мусоросборников. Площадки должны иметь ограждение с трех сторон сплошной бетонированной или кирпичной стеной высотой 1,5 м.</w:t>
      </w:r>
    </w:p>
    <w:p w:rsidR="00543276" w:rsidRPr="00AB3FAA" w:rsidRDefault="007B52A2">
      <w:pPr>
        <w:ind w:firstLine="851"/>
        <w:jc w:val="both"/>
        <w:rPr>
          <w:color w:val="auto"/>
          <w:sz w:val="28"/>
          <w:szCs w:val="28"/>
        </w:rPr>
      </w:pPr>
      <w:r w:rsidRPr="00AB3FAA">
        <w:rPr>
          <w:color w:val="auto"/>
          <w:sz w:val="28"/>
          <w:szCs w:val="28"/>
        </w:rPr>
        <w:t xml:space="preserve">7.2.70. Для предприятий пищевой и перерабатывающей промышленности проектируется ограждение по периметру территории. При этом при въезде на территорию предприятий молочной промышленности </w:t>
      </w:r>
      <w:r w:rsidRPr="00AB3FAA">
        <w:rPr>
          <w:color w:val="auto"/>
          <w:sz w:val="28"/>
          <w:szCs w:val="28"/>
        </w:rPr>
        <w:lastRenderedPageBreak/>
        <w:t>проектируются проездные помещения, оборудованные сплинкерными устройствами для наружного обмыва автоцистерн и грязеотстойниками с бензомаслоуловителями.</w:t>
      </w:r>
    </w:p>
    <w:p w:rsidR="00543276" w:rsidRPr="00AB3FAA" w:rsidRDefault="007B52A2">
      <w:pPr>
        <w:ind w:firstLine="851"/>
        <w:jc w:val="both"/>
        <w:rPr>
          <w:color w:val="auto"/>
          <w:sz w:val="28"/>
          <w:szCs w:val="28"/>
        </w:rPr>
      </w:pPr>
      <w:r w:rsidRPr="00AB3FAA">
        <w:rPr>
          <w:color w:val="auto"/>
          <w:sz w:val="28"/>
          <w:szCs w:val="28"/>
        </w:rPr>
        <w:t>При въезде и выезде с территорий предприятий мясной промышленности проектируются дезинфекционные барьеры с подогревом дезинфицирующего раствора.</w:t>
      </w:r>
    </w:p>
    <w:p w:rsidR="00543276" w:rsidRPr="00AB3FAA" w:rsidRDefault="007B52A2">
      <w:pPr>
        <w:ind w:firstLine="851"/>
        <w:jc w:val="both"/>
        <w:rPr>
          <w:color w:val="auto"/>
          <w:sz w:val="28"/>
          <w:szCs w:val="28"/>
        </w:rPr>
      </w:pPr>
      <w:r w:rsidRPr="00AB3FAA">
        <w:rPr>
          <w:color w:val="auto"/>
          <w:sz w:val="28"/>
          <w:szCs w:val="28"/>
        </w:rPr>
        <w:t>7.2.71. Для сбора и удаления производственных и бытовых сточных вод на предприятиях должны предусматриваться канализационные системы, которые могут присоединяться к канализационным сетям населенных пунктов или иметь собственную систему очистных сооружений.</w:t>
      </w:r>
    </w:p>
    <w:p w:rsidR="00543276" w:rsidRPr="00AB3FAA" w:rsidRDefault="007B52A2">
      <w:pPr>
        <w:ind w:firstLine="851"/>
        <w:jc w:val="both"/>
        <w:rPr>
          <w:color w:val="auto"/>
          <w:sz w:val="28"/>
          <w:szCs w:val="28"/>
        </w:rPr>
      </w:pPr>
      <w:r w:rsidRPr="00AB3FAA">
        <w:rPr>
          <w:color w:val="auto"/>
          <w:sz w:val="28"/>
          <w:szCs w:val="28"/>
        </w:rPr>
        <w:t>Системы инженерного обеспечения предприятий проектируются в соответствии с требованиями подраздела «Зоны инженерной инфраструктуры» местных нормативов.</w:t>
      </w:r>
    </w:p>
    <w:p w:rsidR="00543276" w:rsidRPr="00AB3FAA" w:rsidRDefault="007B52A2">
      <w:pPr>
        <w:ind w:firstLine="851"/>
        <w:jc w:val="both"/>
        <w:rPr>
          <w:color w:val="auto"/>
          <w:sz w:val="28"/>
          <w:szCs w:val="28"/>
        </w:rPr>
      </w:pPr>
      <w:r w:rsidRPr="00AB3FAA">
        <w:rPr>
          <w:color w:val="auto"/>
          <w:sz w:val="28"/>
          <w:szCs w:val="28"/>
        </w:rPr>
        <w:t>7.2.72. При проектировании мест захоронения отходов производства должны соблюдаться требования раздела «Зоны специального назначения» настоящих Нормативов.</w:t>
      </w:r>
    </w:p>
    <w:p w:rsidR="00543276" w:rsidRPr="00AB3FAA" w:rsidRDefault="00543276">
      <w:pPr>
        <w:jc w:val="both"/>
        <w:rPr>
          <w:b/>
          <w:color w:val="auto"/>
          <w:sz w:val="28"/>
          <w:szCs w:val="28"/>
        </w:rPr>
      </w:pPr>
    </w:p>
    <w:p w:rsidR="00543276" w:rsidRPr="00AB3FAA" w:rsidRDefault="007B52A2" w:rsidP="006B7DB4">
      <w:pPr>
        <w:ind w:firstLine="851"/>
        <w:jc w:val="center"/>
        <w:rPr>
          <w:color w:val="auto"/>
          <w:sz w:val="28"/>
          <w:szCs w:val="28"/>
        </w:rPr>
      </w:pPr>
      <w:r w:rsidRPr="00AB3FAA">
        <w:rPr>
          <w:color w:val="auto"/>
          <w:sz w:val="28"/>
          <w:szCs w:val="28"/>
        </w:rPr>
        <w:t>7.3. Коммунальные зоны.</w:t>
      </w:r>
    </w:p>
    <w:p w:rsidR="00543276" w:rsidRPr="00AB3FAA" w:rsidRDefault="00543276">
      <w:pPr>
        <w:ind w:firstLine="851"/>
        <w:jc w:val="both"/>
        <w:rPr>
          <w:color w:val="auto"/>
          <w:sz w:val="28"/>
          <w:szCs w:val="28"/>
        </w:rPr>
      </w:pPr>
    </w:p>
    <w:p w:rsidR="00543276" w:rsidRPr="00AB3FAA" w:rsidRDefault="007B52A2">
      <w:pPr>
        <w:ind w:firstLine="851"/>
        <w:jc w:val="both"/>
        <w:rPr>
          <w:color w:val="auto"/>
          <w:sz w:val="28"/>
          <w:szCs w:val="28"/>
        </w:rPr>
      </w:pPr>
      <w:r w:rsidRPr="00AB3FAA">
        <w:rPr>
          <w:color w:val="auto"/>
          <w:sz w:val="28"/>
          <w:szCs w:val="28"/>
        </w:rPr>
        <w:t>7.3.1. Территории коммунальных зон предназначены для размещения общетоварных и специализированных складов, предприятий коммунального, транспортного и жилищно-коммунального хозяйства, а также предприятий оптовой и мелкооптовой торговли.</w:t>
      </w:r>
    </w:p>
    <w:p w:rsidR="00543276" w:rsidRPr="00AB3FAA" w:rsidRDefault="007B52A2">
      <w:pPr>
        <w:ind w:firstLine="851"/>
        <w:jc w:val="both"/>
        <w:rPr>
          <w:color w:val="auto"/>
          <w:sz w:val="28"/>
          <w:szCs w:val="28"/>
        </w:rPr>
      </w:pPr>
      <w:r w:rsidRPr="00AB3FAA">
        <w:rPr>
          <w:color w:val="auto"/>
          <w:sz w:val="28"/>
          <w:szCs w:val="28"/>
        </w:rPr>
        <w:t>7.3.2. Систему складских комплексов, не связанных с непосредственным обслуживанием населения, следует формировать за пределами поселения, приближая их к узлам внешнего транспорта.</w:t>
      </w:r>
    </w:p>
    <w:p w:rsidR="00543276" w:rsidRPr="00AB3FAA" w:rsidRDefault="007B52A2">
      <w:pPr>
        <w:ind w:firstLine="851"/>
        <w:jc w:val="both"/>
        <w:rPr>
          <w:color w:val="auto"/>
          <w:sz w:val="28"/>
          <w:szCs w:val="28"/>
        </w:rPr>
      </w:pPr>
      <w:r w:rsidRPr="00AB3FAA">
        <w:rPr>
          <w:color w:val="auto"/>
          <w:sz w:val="28"/>
          <w:szCs w:val="28"/>
        </w:rPr>
        <w:t>7.3.3. Следует предусматривать централизованные склады, обслуживающие группу поселений, располагая такие склады в крупных населенных пунктах.</w:t>
      </w:r>
    </w:p>
    <w:p w:rsidR="00543276" w:rsidRPr="00AB3FAA" w:rsidRDefault="007B52A2">
      <w:pPr>
        <w:ind w:firstLine="851"/>
        <w:jc w:val="both"/>
        <w:rPr>
          <w:color w:val="auto"/>
          <w:sz w:val="28"/>
          <w:szCs w:val="28"/>
        </w:rPr>
      </w:pPr>
      <w:r w:rsidRPr="00AB3FAA">
        <w:rPr>
          <w:color w:val="auto"/>
          <w:sz w:val="28"/>
          <w:szCs w:val="28"/>
        </w:rPr>
        <w:t>7.3.4. Допускается при наличии отработанных горных выработок и участков недр, пригодных для размещения в них объектов, осуществлять строительство хранилищ продовольственных и промышленных товаров, распределительных холодильников и других объектов, требующих обеспечения устойчивости к внешним воздействиям и надежности функционирования.</w:t>
      </w:r>
    </w:p>
    <w:p w:rsidR="006B7DB4" w:rsidRPr="00AB3FAA" w:rsidRDefault="006B7DB4" w:rsidP="006B7DB4">
      <w:pPr>
        <w:ind w:firstLine="851"/>
        <w:jc w:val="both"/>
        <w:rPr>
          <w:rFonts w:cs="Arial"/>
          <w:color w:val="auto"/>
          <w:sz w:val="28"/>
          <w:szCs w:val="28"/>
        </w:rPr>
      </w:pPr>
      <w:r w:rsidRPr="00AB3FAA">
        <w:rPr>
          <w:color w:val="auto"/>
          <w:sz w:val="28"/>
          <w:szCs w:val="28"/>
        </w:rPr>
        <w:t>7.3.5</w:t>
      </w:r>
      <w:r w:rsidRPr="00AB3FAA">
        <w:rPr>
          <w:rFonts w:cs="Arial"/>
          <w:color w:val="auto"/>
          <w:sz w:val="28"/>
          <w:szCs w:val="28"/>
        </w:rPr>
        <w:t>. Площадки групп предприятий подразделяются на участки, предназначенные для размещения:</w:t>
      </w:r>
    </w:p>
    <w:p w:rsidR="006B7DB4" w:rsidRPr="00AB3FAA" w:rsidRDefault="006B7DB4" w:rsidP="006B7DB4">
      <w:pPr>
        <w:ind w:firstLine="851"/>
        <w:jc w:val="both"/>
        <w:rPr>
          <w:rFonts w:cs="Arial"/>
          <w:color w:val="auto"/>
          <w:sz w:val="28"/>
          <w:szCs w:val="28"/>
        </w:rPr>
      </w:pPr>
      <w:r w:rsidRPr="00AB3FAA">
        <w:rPr>
          <w:rFonts w:cs="Arial"/>
          <w:color w:val="auto"/>
          <w:sz w:val="28"/>
          <w:szCs w:val="28"/>
        </w:rPr>
        <w:t>административно-технических организаций обслуживания (вспомогательные здания, стоянки общественного и индивидуального транспорта, входные площадки, площадки для отдыха и занятий спортом работающих, мотовелостоянки и другие);</w:t>
      </w:r>
    </w:p>
    <w:p w:rsidR="006B7DB4" w:rsidRPr="00AB3FAA" w:rsidRDefault="006B7DB4" w:rsidP="006B7DB4">
      <w:pPr>
        <w:ind w:firstLine="851"/>
        <w:jc w:val="both"/>
        <w:rPr>
          <w:rFonts w:cs="Arial"/>
          <w:color w:val="auto"/>
          <w:sz w:val="28"/>
          <w:szCs w:val="28"/>
        </w:rPr>
      </w:pPr>
      <w:r w:rsidRPr="00AB3FAA">
        <w:rPr>
          <w:rFonts w:cs="Arial"/>
          <w:color w:val="auto"/>
          <w:sz w:val="28"/>
          <w:szCs w:val="28"/>
        </w:rPr>
        <w:t>зданий и сооружений основных производств;</w:t>
      </w:r>
    </w:p>
    <w:p w:rsidR="006B7DB4" w:rsidRPr="00AB3FAA" w:rsidRDefault="006B7DB4" w:rsidP="006B7DB4">
      <w:pPr>
        <w:ind w:firstLine="851"/>
        <w:jc w:val="both"/>
        <w:rPr>
          <w:rFonts w:cs="Arial"/>
          <w:color w:val="auto"/>
          <w:sz w:val="28"/>
          <w:szCs w:val="28"/>
        </w:rPr>
      </w:pPr>
      <w:proofErr w:type="gramStart"/>
      <w:r w:rsidRPr="00AB3FAA">
        <w:rPr>
          <w:rFonts w:cs="Arial"/>
          <w:color w:val="auto"/>
          <w:sz w:val="28"/>
          <w:szCs w:val="28"/>
        </w:rPr>
        <w:t xml:space="preserve">объектов подсобного назначения (объекты энергоснабжения, теплоснабжения, водоснабжения, канализации, транспорта, ремонтного хозяйства, пожарные депо, холодильные компрессорные, распределительные </w:t>
      </w:r>
      <w:r w:rsidRPr="00AB3FAA">
        <w:rPr>
          <w:rFonts w:cs="Arial"/>
          <w:color w:val="auto"/>
          <w:sz w:val="28"/>
          <w:szCs w:val="28"/>
        </w:rPr>
        <w:lastRenderedPageBreak/>
        <w:t>устройства, материальные склады, площадки для складирования тары, очистные сооружения и другие);</w:t>
      </w:r>
      <w:proofErr w:type="gramEnd"/>
    </w:p>
    <w:p w:rsidR="006B7DB4" w:rsidRPr="00AB3FAA" w:rsidRDefault="006B7DB4" w:rsidP="006B7DB4">
      <w:pPr>
        <w:ind w:firstLine="851"/>
        <w:jc w:val="both"/>
        <w:rPr>
          <w:rFonts w:cs="Arial"/>
          <w:color w:val="auto"/>
          <w:sz w:val="28"/>
          <w:szCs w:val="28"/>
        </w:rPr>
      </w:pPr>
      <w:r w:rsidRPr="00AB3FAA">
        <w:rPr>
          <w:rFonts w:cs="Arial"/>
          <w:color w:val="auto"/>
          <w:sz w:val="28"/>
          <w:szCs w:val="28"/>
        </w:rPr>
        <w:t>объектов особого санитарного режима (артезианские скважины и водопроводные насосные, сборники отходов производства, сооружения скотоприемной базы и другие).</w:t>
      </w:r>
    </w:p>
    <w:p w:rsidR="00543276" w:rsidRPr="00AB3FAA" w:rsidRDefault="007B52A2">
      <w:pPr>
        <w:ind w:firstLine="851"/>
        <w:jc w:val="both"/>
        <w:rPr>
          <w:color w:val="auto"/>
          <w:sz w:val="28"/>
          <w:szCs w:val="28"/>
        </w:rPr>
      </w:pPr>
      <w:r w:rsidRPr="00AB3FAA">
        <w:rPr>
          <w:color w:val="auto"/>
          <w:sz w:val="28"/>
          <w:szCs w:val="28"/>
        </w:rPr>
        <w:t>7.3.6. Организацию санитарно-защитных зон для предприятий и объектов, расположенных в коммунальной зоне, следует осуществлять в соответствии с требованиями к производственным зонам.</w:t>
      </w:r>
    </w:p>
    <w:p w:rsidR="00543276" w:rsidRPr="00AB3FAA" w:rsidRDefault="007B52A2">
      <w:pPr>
        <w:ind w:firstLine="851"/>
        <w:jc w:val="both"/>
        <w:rPr>
          <w:color w:val="auto"/>
          <w:sz w:val="28"/>
          <w:szCs w:val="28"/>
        </w:rPr>
      </w:pPr>
      <w:r w:rsidRPr="00AB3FAA">
        <w:rPr>
          <w:color w:val="auto"/>
          <w:sz w:val="28"/>
          <w:szCs w:val="28"/>
        </w:rPr>
        <w:t>Размер санитарно-защитной зоны для картофеле-, овощ</w:t>
      </w:r>
      <w:proofErr w:type="gramStart"/>
      <w:r w:rsidRPr="00AB3FAA">
        <w:rPr>
          <w:color w:val="auto"/>
          <w:sz w:val="28"/>
          <w:szCs w:val="28"/>
        </w:rPr>
        <w:t>е-</w:t>
      </w:r>
      <w:proofErr w:type="gramEnd"/>
      <w:r w:rsidRPr="00AB3FAA">
        <w:rPr>
          <w:color w:val="auto"/>
          <w:sz w:val="28"/>
          <w:szCs w:val="28"/>
        </w:rPr>
        <w:t xml:space="preserve"> и фруктохранилищ должен быть 50 м.</w:t>
      </w:r>
    </w:p>
    <w:p w:rsidR="00543276" w:rsidRPr="00AB3FAA" w:rsidRDefault="007B52A2">
      <w:pPr>
        <w:ind w:firstLine="851"/>
        <w:jc w:val="both"/>
        <w:rPr>
          <w:color w:val="auto"/>
          <w:sz w:val="28"/>
          <w:szCs w:val="28"/>
        </w:rPr>
      </w:pPr>
      <w:r w:rsidRPr="00AB3FAA">
        <w:rPr>
          <w:color w:val="auto"/>
          <w:sz w:val="28"/>
          <w:szCs w:val="28"/>
        </w:rPr>
        <w:t>7.3.7. Размеры земельных участков складов, предназначенных для обслуживания территорий, допускается принимать из расчета 2,5 кв.м. на одного человека с учетом строительства многоэтажных складов.</w:t>
      </w:r>
    </w:p>
    <w:p w:rsidR="00543276" w:rsidRPr="00AB3FAA" w:rsidRDefault="007B52A2">
      <w:pPr>
        <w:ind w:firstLine="851"/>
        <w:jc w:val="both"/>
        <w:rPr>
          <w:color w:val="auto"/>
          <w:sz w:val="28"/>
          <w:szCs w:val="28"/>
        </w:rPr>
      </w:pPr>
      <w:r w:rsidRPr="00AB3FAA">
        <w:rPr>
          <w:color w:val="auto"/>
          <w:sz w:val="28"/>
          <w:szCs w:val="28"/>
        </w:rPr>
        <w:t>Общая площадь коллективных хранилищ сельскохозяйственных продуктов определяется из расчета 4 — 5 кв.м. на одну семью. Число семей, пользующихся хранилищами, устанавливается заданием на проектирование.</w:t>
      </w:r>
    </w:p>
    <w:p w:rsidR="00543276" w:rsidRPr="00AB3FAA" w:rsidRDefault="007B52A2">
      <w:pPr>
        <w:ind w:firstLine="851"/>
        <w:jc w:val="both"/>
        <w:rPr>
          <w:color w:val="auto"/>
          <w:sz w:val="28"/>
          <w:szCs w:val="28"/>
        </w:rPr>
      </w:pPr>
      <w:r w:rsidRPr="00AB3FAA">
        <w:rPr>
          <w:color w:val="auto"/>
          <w:sz w:val="28"/>
          <w:szCs w:val="28"/>
        </w:rPr>
        <w:t>7.3.8. Площадь и размеры земельных участков общетоварных складов в квадратных метрах на 1000 человек приведены в рекомендуемой таблице 14 части 1 настоящих Нормативов.</w:t>
      </w:r>
    </w:p>
    <w:p w:rsidR="00543276" w:rsidRPr="00AB3FAA" w:rsidRDefault="007B52A2">
      <w:pPr>
        <w:ind w:firstLine="851"/>
        <w:jc w:val="both"/>
        <w:rPr>
          <w:color w:val="auto"/>
          <w:sz w:val="28"/>
          <w:szCs w:val="28"/>
        </w:rPr>
      </w:pPr>
      <w:r w:rsidRPr="00AB3FAA">
        <w:rPr>
          <w:color w:val="auto"/>
          <w:sz w:val="28"/>
          <w:szCs w:val="28"/>
        </w:rPr>
        <w:t>7.3.9. Вместимость специализированных складов, тоннаж и размеры их земельных участков приведены в таблице 15 части 1 настоящих Нормативов.</w:t>
      </w:r>
    </w:p>
    <w:p w:rsidR="00543276" w:rsidRPr="00AB3FAA" w:rsidRDefault="007B52A2">
      <w:pPr>
        <w:ind w:firstLine="851"/>
        <w:jc w:val="both"/>
        <w:rPr>
          <w:color w:val="auto"/>
          <w:sz w:val="28"/>
          <w:szCs w:val="28"/>
        </w:rPr>
      </w:pPr>
      <w:r w:rsidRPr="00AB3FAA">
        <w:rPr>
          <w:color w:val="auto"/>
          <w:sz w:val="28"/>
          <w:szCs w:val="28"/>
        </w:rPr>
        <w:t>7.3.10. Размеры земельных участков для складов строительных материалов (потребительские) и твердого топлива принимаются 300 кв.м. на 1000 человек.</w:t>
      </w:r>
    </w:p>
    <w:p w:rsidR="00543276" w:rsidRPr="00AB3FAA" w:rsidRDefault="007B52A2">
      <w:pPr>
        <w:ind w:firstLine="851"/>
        <w:jc w:val="both"/>
        <w:rPr>
          <w:color w:val="auto"/>
          <w:sz w:val="28"/>
          <w:szCs w:val="28"/>
        </w:rPr>
      </w:pPr>
      <w:r w:rsidRPr="00AB3FAA">
        <w:rPr>
          <w:color w:val="auto"/>
          <w:sz w:val="28"/>
          <w:szCs w:val="28"/>
        </w:rPr>
        <w:t>7.3.11. При реконструкции предприятий в коммунальной зоне целесообразно строительство многоэтажных зданий и блокирование одноэтажных зданий со сходными в функциональном отношении предприятиями, что может обеспечить требуемую плотность застройки.</w:t>
      </w:r>
    </w:p>
    <w:p w:rsidR="00543276" w:rsidRPr="00AB3FAA" w:rsidRDefault="007B52A2">
      <w:pPr>
        <w:ind w:firstLine="851"/>
        <w:jc w:val="both"/>
        <w:rPr>
          <w:color w:val="auto"/>
          <w:sz w:val="28"/>
          <w:szCs w:val="28"/>
        </w:rPr>
      </w:pPr>
      <w:r w:rsidRPr="00AB3FAA">
        <w:rPr>
          <w:color w:val="auto"/>
          <w:sz w:val="28"/>
          <w:szCs w:val="28"/>
        </w:rPr>
        <w:t>7.3.12. При проектировании коммунальных зон условия безопасности по нормируемым санитарно-гигиеническим и противопожарным требованиям, нормативы инженерной и транспортной инфраструктуры, благоустройство и озеленение территории следует принимать в соответствии с требованиями, установленными для производственных зон.</w:t>
      </w:r>
    </w:p>
    <w:p w:rsidR="00543276" w:rsidRPr="00AB3FAA" w:rsidRDefault="00543276">
      <w:pPr>
        <w:jc w:val="both"/>
        <w:rPr>
          <w:b/>
          <w:color w:val="auto"/>
          <w:sz w:val="28"/>
          <w:szCs w:val="28"/>
        </w:rPr>
      </w:pPr>
    </w:p>
    <w:p w:rsidR="00543276" w:rsidRPr="00AB3FAA" w:rsidRDefault="007B52A2" w:rsidP="006B7DB4">
      <w:pPr>
        <w:ind w:firstLine="851"/>
        <w:jc w:val="center"/>
        <w:rPr>
          <w:color w:val="auto"/>
          <w:sz w:val="28"/>
          <w:szCs w:val="28"/>
        </w:rPr>
      </w:pPr>
      <w:r w:rsidRPr="00AB3FAA">
        <w:rPr>
          <w:color w:val="auto"/>
          <w:sz w:val="28"/>
          <w:szCs w:val="28"/>
        </w:rPr>
        <w:t>7.4. Зоны инженерной инфраструктуры.</w:t>
      </w:r>
    </w:p>
    <w:p w:rsidR="00543276" w:rsidRPr="00AB3FAA" w:rsidRDefault="00543276" w:rsidP="006B7DB4">
      <w:pPr>
        <w:jc w:val="center"/>
        <w:rPr>
          <w:b/>
          <w:color w:val="auto"/>
          <w:sz w:val="28"/>
          <w:szCs w:val="28"/>
        </w:rPr>
      </w:pPr>
    </w:p>
    <w:p w:rsidR="00543276" w:rsidRPr="00AB3FAA" w:rsidRDefault="007B52A2" w:rsidP="006B7DB4">
      <w:pPr>
        <w:ind w:firstLine="851"/>
        <w:jc w:val="center"/>
        <w:rPr>
          <w:color w:val="auto"/>
          <w:sz w:val="28"/>
          <w:szCs w:val="28"/>
        </w:rPr>
      </w:pPr>
      <w:r w:rsidRPr="00AB3FAA">
        <w:rPr>
          <w:color w:val="auto"/>
          <w:sz w:val="28"/>
          <w:szCs w:val="28"/>
        </w:rPr>
        <w:t>7.4.1. Водоснабжение</w:t>
      </w:r>
    </w:p>
    <w:p w:rsidR="00543276" w:rsidRPr="00AB3FAA" w:rsidRDefault="00543276">
      <w:pPr>
        <w:jc w:val="both"/>
        <w:rPr>
          <w:color w:val="auto"/>
          <w:sz w:val="28"/>
          <w:szCs w:val="28"/>
        </w:rPr>
      </w:pPr>
    </w:p>
    <w:p w:rsidR="006B7DB4" w:rsidRPr="00AB3FAA" w:rsidRDefault="006B7DB4" w:rsidP="006B7DB4">
      <w:pPr>
        <w:ind w:firstLine="851"/>
        <w:jc w:val="both"/>
        <w:rPr>
          <w:rFonts w:cs="Arial"/>
          <w:color w:val="auto"/>
          <w:sz w:val="28"/>
          <w:szCs w:val="28"/>
        </w:rPr>
      </w:pPr>
      <w:r w:rsidRPr="00AB3FAA">
        <w:rPr>
          <w:color w:val="auto"/>
          <w:sz w:val="28"/>
          <w:szCs w:val="28"/>
        </w:rPr>
        <w:t>7.4.1.1. </w:t>
      </w:r>
      <w:r w:rsidRPr="00AB3FAA">
        <w:rPr>
          <w:rFonts w:cs="Arial"/>
          <w:color w:val="auto"/>
          <w:sz w:val="28"/>
          <w:szCs w:val="28"/>
        </w:rPr>
        <w:t xml:space="preserve">Расчет систем водоснабжения поселений, в том числе выбор источников хозяйственно-питьевого и производственного водоснабжения, размещение водозаборных сооружений и других, следует производить в соответствии с требованиями СП 30.13330.2012 «Внутренний водопровод и канализация зданий. </w:t>
      </w:r>
      <w:proofErr w:type="gramStart"/>
      <w:r w:rsidRPr="00AB3FAA">
        <w:rPr>
          <w:rFonts w:cs="Arial"/>
          <w:color w:val="auto"/>
          <w:sz w:val="28"/>
          <w:szCs w:val="28"/>
        </w:rPr>
        <w:t>Актуализированный</w:t>
      </w:r>
      <w:proofErr w:type="gramEnd"/>
      <w:r w:rsidRPr="00AB3FAA">
        <w:rPr>
          <w:rFonts w:cs="Arial"/>
          <w:color w:val="auto"/>
          <w:sz w:val="28"/>
          <w:szCs w:val="28"/>
        </w:rPr>
        <w:t xml:space="preserve"> СНиП 2.04.01-85*», СП 31.13330.2012 «Водоснабжение. Наружные сети и сооружения. </w:t>
      </w:r>
      <w:proofErr w:type="gramStart"/>
      <w:r w:rsidRPr="00AB3FAA">
        <w:rPr>
          <w:rFonts w:cs="Arial"/>
          <w:color w:val="auto"/>
          <w:sz w:val="28"/>
          <w:szCs w:val="28"/>
        </w:rPr>
        <w:t>Актуализированный</w:t>
      </w:r>
      <w:proofErr w:type="gramEnd"/>
      <w:r w:rsidRPr="00AB3FAA">
        <w:rPr>
          <w:rFonts w:cs="Arial"/>
          <w:color w:val="auto"/>
          <w:sz w:val="28"/>
          <w:szCs w:val="28"/>
        </w:rPr>
        <w:t xml:space="preserve"> СНиП </w:t>
      </w:r>
      <w:r w:rsidRPr="00AB3FAA">
        <w:rPr>
          <w:rFonts w:cs="Arial"/>
          <w:color w:val="auto"/>
          <w:sz w:val="28"/>
          <w:szCs w:val="28"/>
        </w:rPr>
        <w:lastRenderedPageBreak/>
        <w:t>2.04.02-84*», СанПиН 2.1.4.1074-01 «Санитарно-эпидемиологические правила и нормы», СанПиН 2.1.4.1110-02 «Зоны санитарной охраны источников водоснабжения и водопроводов питьевого назначения», СанПиН 2.1.4.1175-02 «Гигиенические требования к качеству воды нецентрализованного водоснабжения. Санитарная охрана источников». Обеспечение требований пожарной безопасности к водопроводным сетям и сооружениям на них следует производить в соответствии с разделом 8 СП 8.13130.2009 «Системы противопожарной защиты. Источники наружного противопожарного водоснабжения. Требования пожарной безопасности». В районах с сейсмическим воздействием при проектировании систем противопожарного водоснабжения необходимо руководствоваться СП 8.13130.2009 «Системы противопожарной защиты. Источники наружного противопожарного водоснабжения. Требования пожарной безопасности», а также требованиями подраздела 14.4 «Мероприятия по защите в районах с сейсмическим воздействием» раздела 14 «Инженерная подготовка и защита территории» настоящих Нормативов.</w:t>
      </w:r>
    </w:p>
    <w:p w:rsidR="006B7DB4" w:rsidRPr="00AB3FAA" w:rsidRDefault="006B7DB4" w:rsidP="006B7DB4">
      <w:pPr>
        <w:ind w:firstLine="851"/>
        <w:jc w:val="both"/>
        <w:rPr>
          <w:rFonts w:cs="Arial"/>
          <w:color w:val="auto"/>
          <w:sz w:val="28"/>
          <w:szCs w:val="28"/>
        </w:rPr>
      </w:pPr>
      <w:r w:rsidRPr="00AB3FAA">
        <w:rPr>
          <w:rFonts w:cs="Arial"/>
          <w:color w:val="auto"/>
          <w:sz w:val="28"/>
          <w:szCs w:val="28"/>
        </w:rPr>
        <w:t>7.4.1.2. Расчетное среднесуточное водопотребление городских округов и поселений определяется как сумма расходов воды на хозяйственно-бытовые нужды и нужды промышленных предприятий с учетом расхода воды на поливку.</w:t>
      </w:r>
    </w:p>
    <w:p w:rsidR="006B7DB4" w:rsidRPr="00AB3FAA" w:rsidRDefault="006B7DB4" w:rsidP="006B7DB4">
      <w:pPr>
        <w:ind w:firstLine="851"/>
        <w:jc w:val="both"/>
        <w:rPr>
          <w:rFonts w:cs="Arial"/>
          <w:color w:val="auto"/>
          <w:sz w:val="28"/>
          <w:szCs w:val="28"/>
        </w:rPr>
      </w:pPr>
      <w:r w:rsidRPr="00AB3FAA">
        <w:rPr>
          <w:rFonts w:cs="Arial"/>
          <w:color w:val="auto"/>
          <w:sz w:val="28"/>
          <w:szCs w:val="28"/>
        </w:rPr>
        <w:t>Расход воды на хозяйственно-бытовые нужды определяется с учетом расхода воды по отдельным объектам различных категорий потребителей в соответствии с нормами, указанными в таблице 12.1 основной части настоящих Нормативов.</w:t>
      </w:r>
    </w:p>
    <w:p w:rsidR="006B7DB4" w:rsidRPr="00AB3FAA" w:rsidRDefault="006B7DB4" w:rsidP="006B7DB4">
      <w:pPr>
        <w:ind w:firstLine="851"/>
        <w:jc w:val="both"/>
        <w:rPr>
          <w:rFonts w:cs="Arial"/>
          <w:color w:val="auto"/>
          <w:sz w:val="28"/>
          <w:szCs w:val="28"/>
        </w:rPr>
      </w:pPr>
      <w:r w:rsidRPr="00AB3FAA">
        <w:rPr>
          <w:rFonts w:cs="Arial"/>
          <w:color w:val="auto"/>
          <w:sz w:val="28"/>
          <w:szCs w:val="28"/>
        </w:rPr>
        <w:t>Примечания.</w:t>
      </w:r>
    </w:p>
    <w:p w:rsidR="006B7DB4" w:rsidRPr="00AB3FAA" w:rsidRDefault="006B7DB4" w:rsidP="006B7DB4">
      <w:pPr>
        <w:ind w:firstLine="851"/>
        <w:jc w:val="both"/>
        <w:rPr>
          <w:rFonts w:cs="Arial"/>
          <w:color w:val="auto"/>
          <w:sz w:val="28"/>
          <w:szCs w:val="28"/>
        </w:rPr>
      </w:pPr>
      <w:r w:rsidRPr="00AB3FAA">
        <w:rPr>
          <w:rFonts w:cs="Arial"/>
          <w:color w:val="auto"/>
          <w:sz w:val="28"/>
          <w:szCs w:val="28"/>
        </w:rPr>
        <w:t>1. При проектировании систем водоснабжения в каждом конкретном случае необходимо учитывать возможность использования воды технического качества для полива зеленых насаждений.</w:t>
      </w:r>
    </w:p>
    <w:p w:rsidR="006B7DB4" w:rsidRPr="00AB3FAA" w:rsidRDefault="006B7DB4" w:rsidP="006B7DB4">
      <w:pPr>
        <w:ind w:firstLine="851"/>
        <w:jc w:val="both"/>
        <w:rPr>
          <w:rFonts w:cs="Arial"/>
          <w:color w:val="auto"/>
          <w:sz w:val="28"/>
          <w:szCs w:val="28"/>
        </w:rPr>
      </w:pPr>
      <w:r w:rsidRPr="00AB3FAA">
        <w:rPr>
          <w:rFonts w:cs="Arial"/>
          <w:color w:val="auto"/>
          <w:sz w:val="28"/>
          <w:szCs w:val="28"/>
        </w:rPr>
        <w:t>2. Для ориентировочного учета прочих потребителей в расчет удельного показателя вводится позиция «неучтенные расходы».</w:t>
      </w:r>
    </w:p>
    <w:p w:rsidR="006B7DB4" w:rsidRPr="00AB3FAA" w:rsidRDefault="006B7DB4" w:rsidP="006B7DB4">
      <w:pPr>
        <w:ind w:firstLine="851"/>
        <w:jc w:val="both"/>
        <w:rPr>
          <w:rFonts w:eastAsia="Calibri" w:cs="Arial"/>
          <w:color w:val="auto"/>
          <w:sz w:val="28"/>
          <w:szCs w:val="28"/>
          <w:lang w:eastAsia="en-US"/>
        </w:rPr>
      </w:pPr>
      <w:r w:rsidRPr="00AB3FAA">
        <w:rPr>
          <w:rFonts w:cs="Arial"/>
          <w:color w:val="auto"/>
          <w:sz w:val="28"/>
          <w:szCs w:val="28"/>
        </w:rPr>
        <w:t>3. Расчетные показатели применяются для предварительных расчетов объема водопотребления.</w:t>
      </w:r>
    </w:p>
    <w:p w:rsidR="00543276" w:rsidRPr="00AB3FAA" w:rsidRDefault="007B52A2">
      <w:pPr>
        <w:ind w:firstLine="851"/>
        <w:jc w:val="both"/>
        <w:rPr>
          <w:color w:val="auto"/>
          <w:sz w:val="28"/>
          <w:szCs w:val="28"/>
        </w:rPr>
      </w:pPr>
      <w:r w:rsidRPr="00AB3FAA">
        <w:rPr>
          <w:color w:val="auto"/>
          <w:sz w:val="28"/>
          <w:szCs w:val="28"/>
        </w:rPr>
        <w:t>7.4.1.3. Выбор источника водоснабжения должен быть обоснован результатами топографических, гидрологических, гидрогеологических, ихтиологических, гидрохимических, гидробиологических, гидротермических и других изысканий и санитарных обследований.</w:t>
      </w:r>
    </w:p>
    <w:p w:rsidR="00543276" w:rsidRPr="00AB3FAA" w:rsidRDefault="007B52A2">
      <w:pPr>
        <w:ind w:firstLine="851"/>
        <w:jc w:val="both"/>
        <w:rPr>
          <w:color w:val="auto"/>
          <w:sz w:val="28"/>
          <w:szCs w:val="28"/>
        </w:rPr>
      </w:pPr>
      <w:r w:rsidRPr="00AB3FAA">
        <w:rPr>
          <w:color w:val="auto"/>
          <w:sz w:val="28"/>
          <w:szCs w:val="28"/>
        </w:rPr>
        <w:t>В качестве источника водоснабжения следует рассматривать подземные воды (водоносные пласты, подрусловые и другие воды).</w:t>
      </w:r>
    </w:p>
    <w:p w:rsidR="00543276" w:rsidRPr="00AB3FAA" w:rsidRDefault="007B52A2">
      <w:pPr>
        <w:ind w:firstLine="851"/>
        <w:jc w:val="both"/>
        <w:rPr>
          <w:color w:val="auto"/>
          <w:sz w:val="28"/>
          <w:szCs w:val="28"/>
        </w:rPr>
      </w:pPr>
      <w:r w:rsidRPr="00AB3FAA">
        <w:rPr>
          <w:color w:val="auto"/>
          <w:sz w:val="28"/>
          <w:szCs w:val="28"/>
        </w:rPr>
        <w:t>В системе водоснабжения допускается использование нескольких источников с различными гидрологическими и гидрогеологическими характеристиками.</w:t>
      </w:r>
    </w:p>
    <w:p w:rsidR="00543276" w:rsidRPr="00AB3FAA" w:rsidRDefault="007B52A2">
      <w:pPr>
        <w:ind w:firstLine="851"/>
        <w:jc w:val="both"/>
        <w:rPr>
          <w:color w:val="auto"/>
          <w:sz w:val="28"/>
          <w:szCs w:val="28"/>
        </w:rPr>
      </w:pPr>
      <w:r w:rsidRPr="00AB3FAA">
        <w:rPr>
          <w:color w:val="auto"/>
          <w:sz w:val="28"/>
          <w:szCs w:val="28"/>
        </w:rPr>
        <w:t>7.4.1.4. Для хозяйственно-питьевых водопроводов должны максимально использоваться имеющиеся ресурсы подземных вод (в том числе пополняемых источников), удовлетворяющих санитарно-гигиеническим требованиям.</w:t>
      </w:r>
    </w:p>
    <w:p w:rsidR="00543276" w:rsidRPr="00AB3FAA" w:rsidRDefault="007B52A2">
      <w:pPr>
        <w:ind w:firstLine="851"/>
        <w:jc w:val="both"/>
        <w:rPr>
          <w:color w:val="auto"/>
          <w:sz w:val="28"/>
          <w:szCs w:val="28"/>
        </w:rPr>
      </w:pPr>
      <w:r w:rsidRPr="00AB3FAA">
        <w:rPr>
          <w:color w:val="auto"/>
          <w:sz w:val="28"/>
          <w:szCs w:val="28"/>
        </w:rPr>
        <w:lastRenderedPageBreak/>
        <w:t>7.4.1.5. Для производственного водоснабжения промышленных предприятий следует рассматривать возможность использования очищенных сточных вод.</w:t>
      </w:r>
    </w:p>
    <w:p w:rsidR="00543276" w:rsidRPr="00AB3FAA" w:rsidRDefault="007B52A2">
      <w:pPr>
        <w:ind w:firstLine="851"/>
        <w:jc w:val="both"/>
        <w:rPr>
          <w:color w:val="auto"/>
          <w:sz w:val="28"/>
          <w:szCs w:val="28"/>
        </w:rPr>
      </w:pPr>
      <w:r w:rsidRPr="00AB3FAA">
        <w:rPr>
          <w:color w:val="auto"/>
          <w:sz w:val="28"/>
          <w:szCs w:val="28"/>
        </w:rPr>
        <w:t>Использование подземных вод питьевого качества для нужд, не связанных с хозяйственно-питьевым водоснабжением не допускается.</w:t>
      </w:r>
    </w:p>
    <w:p w:rsidR="00543276" w:rsidRPr="00AB3FAA" w:rsidRDefault="007B52A2">
      <w:pPr>
        <w:ind w:firstLine="851"/>
        <w:jc w:val="both"/>
        <w:rPr>
          <w:color w:val="auto"/>
          <w:sz w:val="28"/>
          <w:szCs w:val="28"/>
        </w:rPr>
      </w:pPr>
      <w:r w:rsidRPr="00AB3FAA">
        <w:rPr>
          <w:color w:val="auto"/>
          <w:sz w:val="28"/>
          <w:szCs w:val="28"/>
        </w:rPr>
        <w:t>Выбор источника производственного водоснабжения следует производить с учетом требований, предъявляемых потребителями к качеству воды.</w:t>
      </w:r>
    </w:p>
    <w:p w:rsidR="00543276" w:rsidRPr="00AB3FAA" w:rsidRDefault="007B52A2">
      <w:pPr>
        <w:ind w:firstLine="851"/>
        <w:jc w:val="both"/>
        <w:rPr>
          <w:color w:val="auto"/>
          <w:sz w:val="28"/>
          <w:szCs w:val="28"/>
        </w:rPr>
      </w:pPr>
      <w:r w:rsidRPr="00AB3FAA">
        <w:rPr>
          <w:color w:val="auto"/>
          <w:sz w:val="28"/>
          <w:szCs w:val="28"/>
        </w:rPr>
        <w:t xml:space="preserve">7.4.1.6. Системы водоснабжения следует проектировать в соответствии с </w:t>
      </w:r>
      <w:r w:rsidRPr="00AB3FAA">
        <w:rPr>
          <w:rFonts w:eastAsia="Calibri"/>
          <w:color w:val="auto"/>
          <w:sz w:val="28"/>
          <w:szCs w:val="28"/>
          <w:lang w:eastAsia="en-US"/>
        </w:rPr>
        <w:t>«СП 31.13330.2012. Свод правил. Водоснабжение. Наружные сети и сооружения. Актуализированная редакция СНиП 2.04.02-84*»</w:t>
      </w:r>
      <w:r w:rsidRPr="00AB3FAA">
        <w:rPr>
          <w:color w:val="auto"/>
          <w:sz w:val="28"/>
          <w:szCs w:val="28"/>
        </w:rPr>
        <w:t>. Системы водоснабжения могут быть централизованными, нецентрализованными, локальными, оборотными.</w:t>
      </w:r>
    </w:p>
    <w:p w:rsidR="00543276" w:rsidRPr="00AB3FAA" w:rsidRDefault="007B52A2">
      <w:pPr>
        <w:ind w:firstLine="851"/>
        <w:jc w:val="both"/>
        <w:rPr>
          <w:color w:val="auto"/>
          <w:sz w:val="28"/>
          <w:szCs w:val="28"/>
        </w:rPr>
      </w:pPr>
      <w:r w:rsidRPr="00AB3FAA">
        <w:rPr>
          <w:color w:val="auto"/>
          <w:sz w:val="28"/>
          <w:szCs w:val="28"/>
        </w:rPr>
        <w:t>Централизованная система водоснабжения населенных пунктов должна обеспечивать:</w:t>
      </w:r>
    </w:p>
    <w:p w:rsidR="00543276" w:rsidRPr="00AB3FAA" w:rsidRDefault="007B52A2">
      <w:pPr>
        <w:ind w:firstLine="851"/>
        <w:jc w:val="both"/>
        <w:rPr>
          <w:color w:val="auto"/>
          <w:sz w:val="28"/>
          <w:szCs w:val="28"/>
        </w:rPr>
      </w:pPr>
      <w:r w:rsidRPr="00AB3FAA">
        <w:rPr>
          <w:rFonts w:eastAsia="Arial"/>
          <w:iCs/>
          <w:color w:val="auto"/>
          <w:sz w:val="28"/>
          <w:szCs w:val="28"/>
        </w:rPr>
        <w:t>- </w:t>
      </w:r>
      <w:r w:rsidRPr="00AB3FAA">
        <w:rPr>
          <w:color w:val="auto"/>
          <w:sz w:val="28"/>
          <w:szCs w:val="28"/>
        </w:rPr>
        <w:t>хозяйственно-питьевое водопотребление в жилых и общественных зданиях, нужды коммунально-бытовых предприятий;</w:t>
      </w:r>
    </w:p>
    <w:p w:rsidR="00543276" w:rsidRPr="00AB3FAA" w:rsidRDefault="007B52A2">
      <w:pPr>
        <w:ind w:firstLine="851"/>
        <w:jc w:val="both"/>
        <w:rPr>
          <w:color w:val="auto"/>
          <w:sz w:val="28"/>
          <w:szCs w:val="28"/>
        </w:rPr>
      </w:pPr>
      <w:r w:rsidRPr="00AB3FAA">
        <w:rPr>
          <w:rFonts w:eastAsia="Arial"/>
          <w:iCs/>
          <w:color w:val="auto"/>
          <w:sz w:val="28"/>
          <w:szCs w:val="28"/>
        </w:rPr>
        <w:t>- </w:t>
      </w:r>
      <w:r w:rsidRPr="00AB3FAA">
        <w:rPr>
          <w:color w:val="auto"/>
          <w:sz w:val="28"/>
          <w:szCs w:val="28"/>
        </w:rPr>
        <w:t>хозяйственно-питьевое водопотребление на предприятиях;</w:t>
      </w:r>
    </w:p>
    <w:p w:rsidR="00543276" w:rsidRPr="00AB3FAA" w:rsidRDefault="007B52A2">
      <w:pPr>
        <w:ind w:firstLine="851"/>
        <w:jc w:val="both"/>
        <w:rPr>
          <w:color w:val="auto"/>
          <w:sz w:val="28"/>
          <w:szCs w:val="28"/>
        </w:rPr>
      </w:pPr>
      <w:r w:rsidRPr="00AB3FAA">
        <w:rPr>
          <w:color w:val="auto"/>
          <w:sz w:val="28"/>
          <w:szCs w:val="28"/>
        </w:rPr>
        <w:t>производственные нужды промышленных и сельскохозяйственных предприятий, где требуется вода питьевого качества или для которых экономически нецелесообразно сооружение отдельного водопровода;</w:t>
      </w:r>
    </w:p>
    <w:p w:rsidR="00543276" w:rsidRPr="00AB3FAA" w:rsidRDefault="007B52A2">
      <w:pPr>
        <w:ind w:firstLine="851"/>
        <w:jc w:val="both"/>
        <w:rPr>
          <w:color w:val="auto"/>
          <w:sz w:val="28"/>
          <w:szCs w:val="28"/>
        </w:rPr>
      </w:pPr>
      <w:r w:rsidRPr="00AB3FAA">
        <w:rPr>
          <w:rFonts w:eastAsia="Arial"/>
          <w:iCs/>
          <w:color w:val="auto"/>
          <w:sz w:val="28"/>
          <w:szCs w:val="28"/>
        </w:rPr>
        <w:t>- </w:t>
      </w:r>
      <w:r w:rsidRPr="00AB3FAA">
        <w:rPr>
          <w:color w:val="auto"/>
          <w:sz w:val="28"/>
          <w:szCs w:val="28"/>
        </w:rPr>
        <w:t>тушение пожаров;</w:t>
      </w:r>
    </w:p>
    <w:p w:rsidR="00543276" w:rsidRPr="00AB3FAA" w:rsidRDefault="007B52A2">
      <w:pPr>
        <w:ind w:firstLine="851"/>
        <w:jc w:val="both"/>
        <w:rPr>
          <w:color w:val="auto"/>
          <w:sz w:val="28"/>
          <w:szCs w:val="28"/>
        </w:rPr>
      </w:pPr>
      <w:r w:rsidRPr="00AB3FAA">
        <w:rPr>
          <w:color w:val="auto"/>
          <w:sz w:val="28"/>
          <w:szCs w:val="28"/>
        </w:rPr>
        <w:t xml:space="preserve">собственные нужды станций водоподготовки, промывку водопроводных и канализационных сетей и </w:t>
      </w:r>
      <w:proofErr w:type="gramStart"/>
      <w:r w:rsidRPr="00AB3FAA">
        <w:rPr>
          <w:color w:val="auto"/>
          <w:sz w:val="28"/>
          <w:szCs w:val="28"/>
        </w:rPr>
        <w:t>другое</w:t>
      </w:r>
      <w:proofErr w:type="gramEnd"/>
      <w:r w:rsidRPr="00AB3FAA">
        <w:rPr>
          <w:color w:val="auto"/>
          <w:sz w:val="28"/>
          <w:szCs w:val="28"/>
        </w:rPr>
        <w:t>.</w:t>
      </w:r>
    </w:p>
    <w:p w:rsidR="00543276" w:rsidRPr="00AB3FAA" w:rsidRDefault="007B52A2">
      <w:pPr>
        <w:ind w:firstLine="851"/>
        <w:jc w:val="both"/>
        <w:rPr>
          <w:color w:val="auto"/>
          <w:sz w:val="28"/>
          <w:szCs w:val="28"/>
        </w:rPr>
      </w:pPr>
      <w:r w:rsidRPr="00AB3FAA">
        <w:rPr>
          <w:color w:val="auto"/>
          <w:sz w:val="28"/>
          <w:szCs w:val="28"/>
        </w:rPr>
        <w:t xml:space="preserve">При обосновании допускается устройство самостоятельного водопровода </w:t>
      </w:r>
      <w:proofErr w:type="gramStart"/>
      <w:r w:rsidRPr="00AB3FAA">
        <w:rPr>
          <w:color w:val="auto"/>
          <w:sz w:val="28"/>
          <w:szCs w:val="28"/>
        </w:rPr>
        <w:t>для</w:t>
      </w:r>
      <w:proofErr w:type="gramEnd"/>
      <w:r w:rsidRPr="00AB3FAA">
        <w:rPr>
          <w:color w:val="auto"/>
          <w:sz w:val="28"/>
          <w:szCs w:val="28"/>
        </w:rPr>
        <w:t>:</w:t>
      </w:r>
    </w:p>
    <w:p w:rsidR="00543276" w:rsidRPr="00AB3FAA" w:rsidRDefault="007B52A2">
      <w:pPr>
        <w:ind w:firstLine="851"/>
        <w:jc w:val="both"/>
        <w:rPr>
          <w:color w:val="auto"/>
          <w:sz w:val="28"/>
          <w:szCs w:val="28"/>
        </w:rPr>
      </w:pPr>
      <w:r w:rsidRPr="00AB3FAA">
        <w:rPr>
          <w:rFonts w:eastAsia="Arial"/>
          <w:iCs/>
          <w:color w:val="auto"/>
          <w:sz w:val="28"/>
          <w:szCs w:val="28"/>
        </w:rPr>
        <w:t>- </w:t>
      </w:r>
      <w:r w:rsidRPr="00AB3FAA">
        <w:rPr>
          <w:color w:val="auto"/>
          <w:sz w:val="28"/>
          <w:szCs w:val="28"/>
        </w:rPr>
        <w:t>поливки и мойки территорий (улиц, проездов, площадей, зеленых насаждений), работы фонтанов и прочего;</w:t>
      </w:r>
    </w:p>
    <w:p w:rsidR="00543276" w:rsidRPr="00AB3FAA" w:rsidRDefault="007B52A2">
      <w:pPr>
        <w:ind w:firstLine="851"/>
        <w:jc w:val="both"/>
        <w:rPr>
          <w:color w:val="auto"/>
          <w:sz w:val="28"/>
          <w:szCs w:val="28"/>
        </w:rPr>
      </w:pPr>
      <w:r w:rsidRPr="00AB3FAA">
        <w:rPr>
          <w:rFonts w:eastAsia="Arial"/>
          <w:iCs/>
          <w:color w:val="auto"/>
          <w:sz w:val="28"/>
          <w:szCs w:val="28"/>
        </w:rPr>
        <w:t>- </w:t>
      </w:r>
      <w:r w:rsidRPr="00AB3FAA">
        <w:rPr>
          <w:color w:val="auto"/>
          <w:sz w:val="28"/>
          <w:szCs w:val="28"/>
        </w:rPr>
        <w:t>поливки посадок в теплицах, парниках и на открытых участках, а также приусадебных участков.</w:t>
      </w:r>
    </w:p>
    <w:p w:rsidR="00543276" w:rsidRPr="00AB3FAA" w:rsidRDefault="007B52A2">
      <w:pPr>
        <w:ind w:firstLine="851"/>
        <w:jc w:val="both"/>
        <w:rPr>
          <w:color w:val="auto"/>
          <w:sz w:val="28"/>
          <w:szCs w:val="28"/>
        </w:rPr>
      </w:pPr>
      <w:r w:rsidRPr="00AB3FAA">
        <w:rPr>
          <w:color w:val="auto"/>
          <w:sz w:val="28"/>
          <w:szCs w:val="28"/>
        </w:rPr>
        <w:t>Локальные системы, обеспечивающие технологические требования объектов, должны проектироваться совместно с объектами.</w:t>
      </w:r>
    </w:p>
    <w:p w:rsidR="00543276" w:rsidRPr="00AB3FAA" w:rsidRDefault="007B52A2">
      <w:pPr>
        <w:ind w:firstLine="851"/>
        <w:jc w:val="both"/>
        <w:rPr>
          <w:color w:val="auto"/>
          <w:sz w:val="28"/>
          <w:szCs w:val="28"/>
        </w:rPr>
      </w:pPr>
      <w:r w:rsidRPr="00AB3FAA">
        <w:rPr>
          <w:color w:val="auto"/>
          <w:sz w:val="28"/>
          <w:szCs w:val="28"/>
        </w:rPr>
        <w:t>7.4.1.7. В сельских поселениях следует:</w:t>
      </w:r>
    </w:p>
    <w:p w:rsidR="00543276" w:rsidRPr="00AB3FAA" w:rsidRDefault="007B52A2">
      <w:pPr>
        <w:ind w:firstLine="851"/>
        <w:jc w:val="both"/>
        <w:rPr>
          <w:color w:val="auto"/>
          <w:sz w:val="28"/>
          <w:szCs w:val="28"/>
        </w:rPr>
      </w:pPr>
      <w:r w:rsidRPr="00AB3FAA">
        <w:rPr>
          <w:rFonts w:eastAsia="Arial"/>
          <w:iCs/>
          <w:color w:val="auto"/>
          <w:sz w:val="28"/>
          <w:szCs w:val="28"/>
        </w:rPr>
        <w:t>- </w:t>
      </w:r>
      <w:r w:rsidRPr="00AB3FAA">
        <w:rPr>
          <w:color w:val="auto"/>
          <w:sz w:val="28"/>
          <w:szCs w:val="28"/>
        </w:rPr>
        <w:t>проектировать централизованные системы водоснабжения для нужд населенного пункта и сельскохозяйственных объектов;</w:t>
      </w:r>
    </w:p>
    <w:p w:rsidR="00543276" w:rsidRPr="00AB3FAA" w:rsidRDefault="007B52A2">
      <w:pPr>
        <w:ind w:firstLine="851"/>
        <w:jc w:val="both"/>
        <w:rPr>
          <w:color w:val="auto"/>
          <w:sz w:val="28"/>
          <w:szCs w:val="28"/>
        </w:rPr>
      </w:pPr>
      <w:r w:rsidRPr="00AB3FAA">
        <w:rPr>
          <w:rFonts w:eastAsia="Arial"/>
          <w:iCs/>
          <w:color w:val="auto"/>
          <w:sz w:val="28"/>
          <w:szCs w:val="28"/>
        </w:rPr>
        <w:t>- </w:t>
      </w:r>
      <w:r w:rsidRPr="00AB3FAA">
        <w:rPr>
          <w:color w:val="auto"/>
          <w:sz w:val="28"/>
          <w:szCs w:val="28"/>
        </w:rPr>
        <w:t>предусматривать реконструкцию существующих водозаборных сооружений (водозаборных скважин, шахтных колодцев и других);</w:t>
      </w:r>
    </w:p>
    <w:p w:rsidR="00543276" w:rsidRPr="00AB3FAA" w:rsidRDefault="007B52A2">
      <w:pPr>
        <w:ind w:firstLine="851"/>
        <w:jc w:val="both"/>
        <w:rPr>
          <w:color w:val="auto"/>
          <w:sz w:val="28"/>
          <w:szCs w:val="28"/>
        </w:rPr>
      </w:pPr>
      <w:r w:rsidRPr="00AB3FAA">
        <w:rPr>
          <w:rFonts w:eastAsia="Arial"/>
          <w:iCs/>
          <w:color w:val="auto"/>
          <w:sz w:val="28"/>
          <w:szCs w:val="28"/>
        </w:rPr>
        <w:t>- </w:t>
      </w:r>
      <w:r w:rsidRPr="00AB3FAA">
        <w:rPr>
          <w:color w:val="auto"/>
          <w:sz w:val="28"/>
          <w:szCs w:val="28"/>
        </w:rPr>
        <w:t>рассматривать целесообразность устройства для поливки приусадебных участков отдельных сезонных водопроводов с использованием местных источников и оросительных систем, непригодных в качестве источника хозяйственно-питьевого водоснабжения.</w:t>
      </w:r>
    </w:p>
    <w:p w:rsidR="00543276" w:rsidRPr="00AB3FAA" w:rsidRDefault="007B52A2">
      <w:pPr>
        <w:ind w:firstLine="851"/>
        <w:jc w:val="both"/>
        <w:rPr>
          <w:color w:val="auto"/>
          <w:sz w:val="28"/>
          <w:szCs w:val="28"/>
        </w:rPr>
      </w:pPr>
      <w:r w:rsidRPr="00AB3FAA">
        <w:rPr>
          <w:color w:val="auto"/>
          <w:sz w:val="28"/>
          <w:szCs w:val="28"/>
        </w:rPr>
        <w:t xml:space="preserve">7.4.1.8. При проектировании новых и расширении существующих водозаборов должны учитываться условия взаимодействия их с существующими и проектируемыми водозаборами на соседних участках, а </w:t>
      </w:r>
      <w:r w:rsidRPr="00AB3FAA">
        <w:rPr>
          <w:color w:val="auto"/>
          <w:sz w:val="28"/>
          <w:szCs w:val="28"/>
        </w:rPr>
        <w:lastRenderedPageBreak/>
        <w:t>также их влияние на окружающую природную среду (поверхностный сток, растительность и другие).</w:t>
      </w:r>
    </w:p>
    <w:p w:rsidR="00543276" w:rsidRPr="00AB3FAA" w:rsidRDefault="007B52A2">
      <w:pPr>
        <w:ind w:firstLine="851"/>
        <w:jc w:val="both"/>
        <w:rPr>
          <w:color w:val="auto"/>
          <w:sz w:val="28"/>
          <w:szCs w:val="28"/>
        </w:rPr>
      </w:pPr>
      <w:r w:rsidRPr="00AB3FAA">
        <w:rPr>
          <w:color w:val="auto"/>
          <w:sz w:val="28"/>
          <w:szCs w:val="28"/>
        </w:rPr>
        <w:t>Водозаборные сооружения следует проектировать с учетом перспективного развития водопотребления.</w:t>
      </w:r>
    </w:p>
    <w:p w:rsidR="00543276" w:rsidRPr="00AB3FAA" w:rsidRDefault="007B52A2">
      <w:pPr>
        <w:ind w:firstLine="851"/>
        <w:jc w:val="both"/>
        <w:rPr>
          <w:color w:val="auto"/>
          <w:sz w:val="28"/>
          <w:szCs w:val="28"/>
        </w:rPr>
      </w:pPr>
      <w:r w:rsidRPr="00AB3FAA">
        <w:rPr>
          <w:color w:val="auto"/>
          <w:sz w:val="28"/>
          <w:szCs w:val="28"/>
        </w:rPr>
        <w:t>7.4.1.9. Водозаборы подземных вод должны располагаться вне территории промышленных предприятий и жилой застройки. Расположение на территории промышленного предприятия или жилой застройки возможно при соответствующем обосновании.</w:t>
      </w:r>
    </w:p>
    <w:p w:rsidR="00543276" w:rsidRPr="00AB3FAA" w:rsidRDefault="007B52A2">
      <w:pPr>
        <w:ind w:firstLine="851"/>
        <w:jc w:val="both"/>
        <w:rPr>
          <w:color w:val="auto"/>
          <w:sz w:val="28"/>
          <w:szCs w:val="28"/>
        </w:rPr>
      </w:pPr>
      <w:r w:rsidRPr="00AB3FAA">
        <w:rPr>
          <w:color w:val="auto"/>
          <w:sz w:val="28"/>
          <w:szCs w:val="28"/>
        </w:rPr>
        <w:t>В водозаборах подземных вод могут применяться водозаборные скважины, шахтные колодцы, горизонтальные водозаборы, комбинированные водозаборы, лучевые водозаборы, каптажи родников.</w:t>
      </w:r>
    </w:p>
    <w:p w:rsidR="00543276" w:rsidRPr="00AB3FAA" w:rsidRDefault="007B52A2">
      <w:pPr>
        <w:ind w:firstLine="851"/>
        <w:jc w:val="both"/>
        <w:rPr>
          <w:color w:val="auto"/>
          <w:sz w:val="28"/>
          <w:szCs w:val="28"/>
        </w:rPr>
      </w:pPr>
      <w:r w:rsidRPr="00AB3FAA">
        <w:rPr>
          <w:color w:val="auto"/>
          <w:sz w:val="28"/>
          <w:szCs w:val="28"/>
        </w:rPr>
        <w:t>7.4.1.10. Место расположения водоприемников для водозаборов хозяйственно-питьевого водоснабжения должно приниматься выше по течению водотока выпусков сточных вод населенных пунктов, на территории, обеспечивающей организацию зон санитарной охраны.</w:t>
      </w:r>
    </w:p>
    <w:p w:rsidR="00543276" w:rsidRPr="00AB3FAA" w:rsidRDefault="007B52A2">
      <w:pPr>
        <w:ind w:firstLine="851"/>
        <w:jc w:val="both"/>
        <w:rPr>
          <w:color w:val="auto"/>
          <w:sz w:val="28"/>
          <w:szCs w:val="28"/>
        </w:rPr>
      </w:pPr>
      <w:r w:rsidRPr="00AB3FAA">
        <w:rPr>
          <w:color w:val="auto"/>
          <w:sz w:val="28"/>
          <w:szCs w:val="28"/>
        </w:rPr>
        <w:t>7.4.1.11. </w:t>
      </w:r>
      <w:proofErr w:type="gramStart"/>
      <w:r w:rsidRPr="00AB3FAA">
        <w:rPr>
          <w:color w:val="auto"/>
          <w:sz w:val="28"/>
          <w:szCs w:val="28"/>
        </w:rPr>
        <w:t>При использовании вод для хозяйственно-бытовых нужд должны проводиться мероприятия по водоподготовке, в том числе осветление и обесцвечивание, обеззараживание, специальная обработка для удаления органических веществ, снижения интенсивности привкусов и запахов, стабилизационная обработка для защиты водопроводных труб и оборудования от коррозии и образования отложений, обезжелезивание, фторирование, очистка от марганца, фтора и сероводорода, умягчение воды.</w:t>
      </w:r>
      <w:proofErr w:type="gramEnd"/>
    </w:p>
    <w:p w:rsidR="00543276" w:rsidRPr="00AB3FAA" w:rsidRDefault="007B52A2">
      <w:pPr>
        <w:ind w:firstLine="851"/>
        <w:jc w:val="both"/>
        <w:rPr>
          <w:color w:val="auto"/>
          <w:sz w:val="28"/>
          <w:szCs w:val="28"/>
        </w:rPr>
      </w:pPr>
      <w:r w:rsidRPr="00AB3FAA">
        <w:rPr>
          <w:color w:val="auto"/>
          <w:sz w:val="28"/>
          <w:szCs w:val="28"/>
        </w:rPr>
        <w:t>Методы обработки воды и расчетные параметры сооружений водоподготовки следует устанавливать в зависимости от качества воды в источнике водоснабжения, назначения водопровода, производительности станции водоподготовки и местных условий на основании данных технологических изысканий и опыта эксплуатации сооружений, работающих в аналогичных условиях.</w:t>
      </w:r>
    </w:p>
    <w:p w:rsidR="00543276" w:rsidRPr="00AB3FAA" w:rsidRDefault="007B52A2">
      <w:pPr>
        <w:ind w:firstLine="851"/>
        <w:jc w:val="both"/>
        <w:rPr>
          <w:color w:val="auto"/>
          <w:sz w:val="28"/>
          <w:szCs w:val="28"/>
        </w:rPr>
      </w:pPr>
      <w:r w:rsidRPr="00AB3FAA">
        <w:rPr>
          <w:color w:val="auto"/>
          <w:sz w:val="28"/>
          <w:szCs w:val="28"/>
        </w:rPr>
        <w:t>Коммуникации станций водоподготовки следует рассчитывать на возможность пропуска расхода воды на 20 — 30% больше расчетного.</w:t>
      </w:r>
    </w:p>
    <w:p w:rsidR="00543276" w:rsidRPr="00AB3FAA" w:rsidRDefault="007B52A2">
      <w:pPr>
        <w:ind w:firstLine="851"/>
        <w:jc w:val="both"/>
        <w:rPr>
          <w:color w:val="auto"/>
          <w:sz w:val="28"/>
          <w:szCs w:val="28"/>
        </w:rPr>
      </w:pPr>
      <w:r w:rsidRPr="00AB3FAA">
        <w:rPr>
          <w:color w:val="auto"/>
          <w:sz w:val="28"/>
          <w:szCs w:val="28"/>
        </w:rPr>
        <w:t>Сооружения водоподготовки следует располагать по естественному склону местности с учетом потерь напора в сооружениях, соединительных коммуникациях и измерительных устройствах.</w:t>
      </w:r>
    </w:p>
    <w:p w:rsidR="00543276" w:rsidRPr="00AB3FAA" w:rsidRDefault="007B52A2">
      <w:pPr>
        <w:ind w:firstLine="851"/>
        <w:jc w:val="both"/>
        <w:rPr>
          <w:color w:val="auto"/>
          <w:sz w:val="28"/>
          <w:szCs w:val="28"/>
        </w:rPr>
      </w:pPr>
      <w:proofErr w:type="gramStart"/>
      <w:r w:rsidRPr="00AB3FAA">
        <w:rPr>
          <w:color w:val="auto"/>
          <w:sz w:val="28"/>
          <w:szCs w:val="28"/>
        </w:rPr>
        <w:t>Для обеспечения гарантированного, стабильного качества и улучшения химического состава питьевой воды в жилых домах, лечебно-профилактических, а также детских учреждениях предусматривать отдельную систему разбора воды для питья и приготовления пищи и устанавливать на входе в эту систему фильтры тонкой очистки промышленного производства, соответствующие государственным стандартам Российской Федерации и имеющие сертификаты соответствия санитарно-гигиеническим требованиям Российской Федерации.</w:t>
      </w:r>
      <w:proofErr w:type="gramEnd"/>
    </w:p>
    <w:p w:rsidR="00543276" w:rsidRPr="00AB3FAA" w:rsidRDefault="007B52A2">
      <w:pPr>
        <w:ind w:firstLine="851"/>
        <w:jc w:val="both"/>
        <w:rPr>
          <w:color w:val="auto"/>
          <w:sz w:val="28"/>
          <w:szCs w:val="28"/>
        </w:rPr>
      </w:pPr>
      <w:r w:rsidRPr="00AB3FAA">
        <w:rPr>
          <w:color w:val="auto"/>
          <w:sz w:val="28"/>
          <w:szCs w:val="28"/>
        </w:rPr>
        <w:t>7.4.1.12. Водоводы и водопроводные сети следует проектировать с уклоном не менее 0,001 по направлению к выпуску.</w:t>
      </w:r>
    </w:p>
    <w:p w:rsidR="00543276" w:rsidRPr="00AB3FAA" w:rsidRDefault="007B52A2">
      <w:pPr>
        <w:ind w:firstLine="851"/>
        <w:jc w:val="both"/>
        <w:rPr>
          <w:color w:val="auto"/>
          <w:sz w:val="28"/>
          <w:szCs w:val="28"/>
        </w:rPr>
      </w:pPr>
      <w:r w:rsidRPr="00AB3FAA">
        <w:rPr>
          <w:color w:val="auto"/>
          <w:sz w:val="28"/>
          <w:szCs w:val="28"/>
        </w:rPr>
        <w:lastRenderedPageBreak/>
        <w:t>7.4.1.13. Количество линий водоводов следует принимать с учетом категории системы водоснабжения и очередности строительства.</w:t>
      </w:r>
    </w:p>
    <w:p w:rsidR="00543276" w:rsidRPr="00AB3FAA" w:rsidRDefault="007B52A2">
      <w:pPr>
        <w:ind w:firstLine="851"/>
        <w:jc w:val="both"/>
        <w:rPr>
          <w:color w:val="auto"/>
          <w:sz w:val="28"/>
          <w:szCs w:val="28"/>
        </w:rPr>
      </w:pPr>
      <w:r w:rsidRPr="00AB3FAA">
        <w:rPr>
          <w:color w:val="auto"/>
          <w:sz w:val="28"/>
          <w:szCs w:val="28"/>
        </w:rPr>
        <w:t>7.4.1.14. Водопроводные сети должны быть кольцевыми. Тупиковые линии водопроводов допускается применять:</w:t>
      </w:r>
    </w:p>
    <w:p w:rsidR="00543276" w:rsidRPr="00AB3FAA" w:rsidRDefault="007B52A2">
      <w:pPr>
        <w:ind w:firstLine="851"/>
        <w:jc w:val="both"/>
        <w:rPr>
          <w:color w:val="auto"/>
          <w:sz w:val="28"/>
          <w:szCs w:val="28"/>
        </w:rPr>
      </w:pPr>
      <w:r w:rsidRPr="00AB3FAA">
        <w:rPr>
          <w:rFonts w:eastAsia="Arial"/>
          <w:iCs/>
          <w:color w:val="auto"/>
          <w:sz w:val="28"/>
          <w:szCs w:val="28"/>
        </w:rPr>
        <w:t>- </w:t>
      </w:r>
      <w:r w:rsidRPr="00AB3FAA">
        <w:rPr>
          <w:color w:val="auto"/>
          <w:sz w:val="28"/>
          <w:szCs w:val="28"/>
        </w:rPr>
        <w:t>для подачи воды на производственные нужды - при допустимости перерыва в водоснабжении на время ликвидации аварии;</w:t>
      </w:r>
    </w:p>
    <w:p w:rsidR="00543276" w:rsidRPr="00AB3FAA" w:rsidRDefault="007B52A2">
      <w:pPr>
        <w:ind w:firstLine="851"/>
        <w:jc w:val="both"/>
        <w:rPr>
          <w:color w:val="auto"/>
          <w:sz w:val="28"/>
          <w:szCs w:val="28"/>
        </w:rPr>
      </w:pPr>
      <w:r w:rsidRPr="00AB3FAA">
        <w:rPr>
          <w:color w:val="auto"/>
          <w:sz w:val="28"/>
          <w:szCs w:val="28"/>
        </w:rPr>
        <w:t>- для подачи воды на хозяйственно-питьевые нужды - при диаметре труб не больше 100 мм;</w:t>
      </w:r>
    </w:p>
    <w:p w:rsidR="00543276" w:rsidRPr="00AB3FAA" w:rsidRDefault="007B52A2">
      <w:pPr>
        <w:ind w:firstLine="851"/>
        <w:jc w:val="both"/>
        <w:rPr>
          <w:color w:val="auto"/>
          <w:sz w:val="28"/>
          <w:szCs w:val="28"/>
        </w:rPr>
      </w:pPr>
      <w:r w:rsidRPr="00AB3FAA">
        <w:rPr>
          <w:rFonts w:eastAsia="Arial"/>
          <w:iCs/>
          <w:color w:val="auto"/>
          <w:sz w:val="28"/>
          <w:szCs w:val="28"/>
        </w:rPr>
        <w:t>- </w:t>
      </w:r>
      <w:r w:rsidRPr="00AB3FAA">
        <w:rPr>
          <w:color w:val="auto"/>
          <w:sz w:val="28"/>
          <w:szCs w:val="28"/>
        </w:rPr>
        <w:t>для подачи воды на противопожарные или на хозяйственно-противопожарные нужды независимо от расхода воды на пожаротушение - при длине линий не больше 200 м.</w:t>
      </w:r>
    </w:p>
    <w:p w:rsidR="00543276" w:rsidRPr="00AB3FAA" w:rsidRDefault="007B52A2">
      <w:pPr>
        <w:ind w:firstLine="851"/>
        <w:jc w:val="both"/>
        <w:rPr>
          <w:color w:val="auto"/>
          <w:sz w:val="28"/>
          <w:szCs w:val="28"/>
        </w:rPr>
      </w:pPr>
      <w:r w:rsidRPr="00AB3FAA">
        <w:rPr>
          <w:color w:val="auto"/>
          <w:sz w:val="28"/>
          <w:szCs w:val="28"/>
        </w:rPr>
        <w:t>Кольцевание наружных водопроводных сетей внутренними водопроводными сетями зданий и сооружений не допускается.</w:t>
      </w:r>
    </w:p>
    <w:p w:rsidR="00543276" w:rsidRPr="00AB3FAA" w:rsidRDefault="007B52A2">
      <w:pPr>
        <w:ind w:firstLine="851"/>
        <w:jc w:val="both"/>
        <w:rPr>
          <w:color w:val="auto"/>
          <w:sz w:val="28"/>
          <w:szCs w:val="28"/>
        </w:rPr>
      </w:pPr>
      <w:r w:rsidRPr="00AB3FAA">
        <w:rPr>
          <w:color w:val="auto"/>
          <w:sz w:val="28"/>
          <w:szCs w:val="28"/>
        </w:rPr>
        <w:t>7.4.1.15. Попутные отборы воды допускаются из линии внутриквартальной (распределительной) сети и непосредственно из питающих их водопроводов и магистралей.</w:t>
      </w:r>
    </w:p>
    <w:p w:rsidR="00543276" w:rsidRPr="00AB3FAA" w:rsidRDefault="007B52A2">
      <w:pPr>
        <w:ind w:firstLine="851"/>
        <w:jc w:val="both"/>
        <w:rPr>
          <w:color w:val="auto"/>
          <w:sz w:val="28"/>
          <w:szCs w:val="28"/>
        </w:rPr>
      </w:pPr>
      <w:r w:rsidRPr="00AB3FAA">
        <w:rPr>
          <w:color w:val="auto"/>
          <w:sz w:val="28"/>
          <w:szCs w:val="28"/>
        </w:rPr>
        <w:t>Устройство сопроводительных линий для присоединения попутных потребителей допускается при диаметре магистральных линий и водопроводов 800 мм и более и транзитном расходе не менее 80% суммарного расхода.</w:t>
      </w:r>
    </w:p>
    <w:p w:rsidR="00543276" w:rsidRPr="00AB3FAA" w:rsidRDefault="007B52A2">
      <w:pPr>
        <w:ind w:firstLine="851"/>
        <w:jc w:val="both"/>
        <w:rPr>
          <w:color w:val="auto"/>
          <w:sz w:val="28"/>
          <w:szCs w:val="28"/>
        </w:rPr>
      </w:pPr>
      <w:r w:rsidRPr="00AB3FAA">
        <w:rPr>
          <w:color w:val="auto"/>
          <w:sz w:val="28"/>
          <w:szCs w:val="28"/>
        </w:rPr>
        <w:t>При ширине улиц в пределах красных линий не менее 60 метров допускается прокладка сетей водопровода по обеим сторонам улиц.</w:t>
      </w:r>
    </w:p>
    <w:p w:rsidR="00543276" w:rsidRPr="00AB3FAA" w:rsidRDefault="007B52A2">
      <w:pPr>
        <w:ind w:firstLine="851"/>
        <w:jc w:val="both"/>
        <w:rPr>
          <w:color w:val="auto"/>
          <w:sz w:val="28"/>
          <w:szCs w:val="28"/>
        </w:rPr>
      </w:pPr>
      <w:r w:rsidRPr="00AB3FAA">
        <w:rPr>
          <w:color w:val="auto"/>
          <w:sz w:val="28"/>
          <w:szCs w:val="28"/>
        </w:rPr>
        <w:t>7.4.1.16. Соединение сетей хозяйственно-питьевых водопроводов с сетями водопроводов, подающих воду не питьевого качества, не допускается.</w:t>
      </w:r>
    </w:p>
    <w:p w:rsidR="00543276" w:rsidRPr="00AB3FAA" w:rsidRDefault="007B52A2">
      <w:pPr>
        <w:ind w:firstLine="851"/>
        <w:jc w:val="both"/>
        <w:rPr>
          <w:color w:val="auto"/>
          <w:sz w:val="28"/>
          <w:szCs w:val="28"/>
        </w:rPr>
      </w:pPr>
      <w:r w:rsidRPr="00AB3FAA">
        <w:rPr>
          <w:color w:val="auto"/>
          <w:sz w:val="28"/>
          <w:szCs w:val="28"/>
        </w:rPr>
        <w:t>7.4.1.17. Противопожарный водопровод должен объединяться с хозяйственно-питьевым или производственным водопроводом.</w:t>
      </w:r>
    </w:p>
    <w:p w:rsidR="00543276" w:rsidRPr="00AB3FAA" w:rsidRDefault="007B52A2">
      <w:pPr>
        <w:ind w:firstLine="851"/>
        <w:jc w:val="both"/>
        <w:rPr>
          <w:color w:val="auto"/>
          <w:sz w:val="28"/>
          <w:szCs w:val="28"/>
        </w:rPr>
      </w:pPr>
      <w:r w:rsidRPr="00AB3FAA">
        <w:rPr>
          <w:color w:val="auto"/>
          <w:sz w:val="28"/>
          <w:szCs w:val="28"/>
        </w:rPr>
        <w:t xml:space="preserve">Допускается принимать наружное противопожарное водоснабжение из емкостей (резервуаров, водоемов)  </w:t>
      </w:r>
      <w:proofErr w:type="gramStart"/>
      <w:r w:rsidRPr="00AB3FAA">
        <w:rPr>
          <w:color w:val="auto"/>
          <w:sz w:val="28"/>
          <w:szCs w:val="28"/>
        </w:rPr>
        <w:t>для</w:t>
      </w:r>
      <w:proofErr w:type="gramEnd"/>
      <w:r w:rsidRPr="00AB3FAA">
        <w:rPr>
          <w:color w:val="auto"/>
          <w:sz w:val="28"/>
          <w:szCs w:val="28"/>
        </w:rPr>
        <w:t>:</w:t>
      </w:r>
    </w:p>
    <w:p w:rsidR="00543276" w:rsidRPr="00AB3FAA" w:rsidRDefault="007B52A2">
      <w:pPr>
        <w:ind w:firstLine="851"/>
        <w:jc w:val="both"/>
        <w:rPr>
          <w:color w:val="auto"/>
          <w:sz w:val="28"/>
          <w:szCs w:val="28"/>
        </w:rPr>
      </w:pPr>
      <w:r w:rsidRPr="00AB3FAA">
        <w:rPr>
          <w:rFonts w:eastAsia="Arial"/>
          <w:iCs/>
          <w:color w:val="auto"/>
          <w:sz w:val="28"/>
          <w:szCs w:val="28"/>
        </w:rPr>
        <w:t>- </w:t>
      </w:r>
      <w:r w:rsidRPr="00AB3FAA">
        <w:rPr>
          <w:color w:val="auto"/>
          <w:sz w:val="28"/>
          <w:szCs w:val="28"/>
        </w:rPr>
        <w:t xml:space="preserve">при объеме зданий свыше 1000 куб. </w:t>
      </w:r>
      <w:proofErr w:type="gramStart"/>
      <w:r w:rsidRPr="00AB3FAA">
        <w:rPr>
          <w:color w:val="auto"/>
          <w:sz w:val="28"/>
          <w:szCs w:val="28"/>
        </w:rPr>
        <w:t>м</w:t>
      </w:r>
      <w:proofErr w:type="gramEnd"/>
      <w:r w:rsidRPr="00AB3FAA">
        <w:rPr>
          <w:color w:val="auto"/>
          <w:sz w:val="28"/>
          <w:szCs w:val="28"/>
        </w:rPr>
        <w:t xml:space="preserve"> - по согласованию с противопожарной службой;</w:t>
      </w:r>
    </w:p>
    <w:p w:rsidR="00543276" w:rsidRPr="00AB3FAA" w:rsidRDefault="007B52A2">
      <w:pPr>
        <w:ind w:firstLine="851"/>
        <w:jc w:val="both"/>
        <w:rPr>
          <w:color w:val="auto"/>
          <w:sz w:val="28"/>
          <w:szCs w:val="28"/>
        </w:rPr>
      </w:pPr>
      <w:r w:rsidRPr="00AB3FAA">
        <w:rPr>
          <w:rFonts w:eastAsia="Arial"/>
          <w:iCs/>
          <w:color w:val="auto"/>
          <w:sz w:val="28"/>
          <w:szCs w:val="28"/>
        </w:rPr>
        <w:t>- </w:t>
      </w:r>
      <w:r w:rsidRPr="00AB3FAA">
        <w:rPr>
          <w:color w:val="auto"/>
          <w:sz w:val="28"/>
          <w:szCs w:val="28"/>
        </w:rPr>
        <w:t>производственных зданий с производствами категорий</w:t>
      </w:r>
      <w:proofErr w:type="gramStart"/>
      <w:r w:rsidRPr="00AB3FAA">
        <w:rPr>
          <w:color w:val="auto"/>
          <w:sz w:val="28"/>
          <w:szCs w:val="28"/>
        </w:rPr>
        <w:t xml:space="preserve"> В</w:t>
      </w:r>
      <w:proofErr w:type="gramEnd"/>
      <w:r w:rsidRPr="00AB3FAA">
        <w:rPr>
          <w:color w:val="auto"/>
          <w:sz w:val="28"/>
          <w:szCs w:val="28"/>
        </w:rPr>
        <w:t>, Г и Д при расходе воды на наружное пожаротушение 10 л/с;</w:t>
      </w:r>
    </w:p>
    <w:p w:rsidR="00543276" w:rsidRPr="00AB3FAA" w:rsidRDefault="007B52A2">
      <w:pPr>
        <w:ind w:firstLine="851"/>
        <w:jc w:val="both"/>
        <w:rPr>
          <w:color w:val="auto"/>
          <w:sz w:val="28"/>
          <w:szCs w:val="28"/>
        </w:rPr>
      </w:pPr>
      <w:r w:rsidRPr="00AB3FAA">
        <w:rPr>
          <w:rFonts w:eastAsia="Arial"/>
          <w:iCs/>
          <w:color w:val="auto"/>
          <w:sz w:val="28"/>
          <w:szCs w:val="28"/>
        </w:rPr>
        <w:t>- </w:t>
      </w:r>
      <w:r w:rsidRPr="00AB3FAA">
        <w:rPr>
          <w:color w:val="auto"/>
          <w:sz w:val="28"/>
          <w:szCs w:val="28"/>
        </w:rPr>
        <w:t xml:space="preserve">складов грубых кормов объемом до 1000 куб. </w:t>
      </w:r>
      <w:proofErr w:type="gramStart"/>
      <w:r w:rsidRPr="00AB3FAA">
        <w:rPr>
          <w:color w:val="auto"/>
          <w:sz w:val="28"/>
          <w:szCs w:val="28"/>
        </w:rPr>
        <w:t>м</w:t>
      </w:r>
      <w:proofErr w:type="gramEnd"/>
      <w:r w:rsidRPr="00AB3FAA">
        <w:rPr>
          <w:color w:val="auto"/>
          <w:sz w:val="28"/>
          <w:szCs w:val="28"/>
        </w:rPr>
        <w:t>;</w:t>
      </w:r>
    </w:p>
    <w:p w:rsidR="00543276" w:rsidRPr="00AB3FAA" w:rsidRDefault="007B52A2">
      <w:pPr>
        <w:ind w:firstLine="851"/>
        <w:jc w:val="both"/>
        <w:rPr>
          <w:color w:val="auto"/>
          <w:sz w:val="28"/>
          <w:szCs w:val="28"/>
        </w:rPr>
      </w:pPr>
      <w:r w:rsidRPr="00AB3FAA">
        <w:rPr>
          <w:rFonts w:eastAsia="Arial"/>
          <w:iCs/>
          <w:color w:val="auto"/>
          <w:sz w:val="28"/>
          <w:szCs w:val="28"/>
        </w:rPr>
        <w:t>- </w:t>
      </w:r>
      <w:r w:rsidRPr="00AB3FAA">
        <w:rPr>
          <w:color w:val="auto"/>
          <w:sz w:val="28"/>
          <w:szCs w:val="28"/>
        </w:rPr>
        <w:t xml:space="preserve">складов минеральных удобрений объемом зданий до 5000 куб. </w:t>
      </w:r>
      <w:proofErr w:type="gramStart"/>
      <w:r w:rsidRPr="00AB3FAA">
        <w:rPr>
          <w:color w:val="auto"/>
          <w:sz w:val="28"/>
          <w:szCs w:val="28"/>
        </w:rPr>
        <w:t>м</w:t>
      </w:r>
      <w:proofErr w:type="gramEnd"/>
      <w:r w:rsidRPr="00AB3FAA">
        <w:rPr>
          <w:color w:val="auto"/>
          <w:sz w:val="28"/>
          <w:szCs w:val="28"/>
        </w:rPr>
        <w:t>;</w:t>
      </w:r>
    </w:p>
    <w:p w:rsidR="00543276" w:rsidRPr="00AB3FAA" w:rsidRDefault="007B52A2">
      <w:pPr>
        <w:ind w:firstLine="851"/>
        <w:jc w:val="both"/>
        <w:rPr>
          <w:color w:val="auto"/>
          <w:sz w:val="28"/>
          <w:szCs w:val="28"/>
        </w:rPr>
      </w:pPr>
      <w:r w:rsidRPr="00AB3FAA">
        <w:rPr>
          <w:rFonts w:eastAsia="Arial"/>
          <w:iCs/>
          <w:color w:val="auto"/>
          <w:sz w:val="28"/>
          <w:szCs w:val="28"/>
        </w:rPr>
        <w:t>- </w:t>
      </w:r>
      <w:r w:rsidRPr="00AB3FAA">
        <w:rPr>
          <w:color w:val="auto"/>
          <w:sz w:val="28"/>
          <w:szCs w:val="28"/>
        </w:rPr>
        <w:t>зданий холодильников и хранилищ овощей и фруктов.</w:t>
      </w:r>
    </w:p>
    <w:p w:rsidR="00543276" w:rsidRPr="00AB3FAA" w:rsidRDefault="007B52A2">
      <w:pPr>
        <w:ind w:firstLine="851"/>
        <w:jc w:val="both"/>
        <w:rPr>
          <w:color w:val="auto"/>
          <w:sz w:val="28"/>
          <w:szCs w:val="28"/>
        </w:rPr>
      </w:pPr>
      <w:r w:rsidRPr="00AB3FAA">
        <w:rPr>
          <w:color w:val="auto"/>
          <w:sz w:val="28"/>
          <w:szCs w:val="28"/>
        </w:rPr>
        <w:t>7.4.1.18. Допускается не предусматривать противопожарное водоснабжение:</w:t>
      </w:r>
    </w:p>
    <w:p w:rsidR="00543276" w:rsidRPr="00AB3FAA" w:rsidRDefault="007B52A2">
      <w:pPr>
        <w:ind w:firstLine="851"/>
        <w:jc w:val="both"/>
        <w:rPr>
          <w:color w:val="auto"/>
          <w:sz w:val="28"/>
          <w:szCs w:val="28"/>
        </w:rPr>
      </w:pPr>
      <w:r w:rsidRPr="00AB3FAA">
        <w:rPr>
          <w:rFonts w:eastAsia="Arial"/>
          <w:iCs/>
          <w:color w:val="auto"/>
          <w:sz w:val="28"/>
          <w:szCs w:val="28"/>
        </w:rPr>
        <w:t>- </w:t>
      </w:r>
      <w:r w:rsidRPr="00AB3FAA">
        <w:rPr>
          <w:color w:val="auto"/>
          <w:sz w:val="28"/>
          <w:szCs w:val="28"/>
        </w:rPr>
        <w:t>отдельно стоящих, расположенных вне населенного пункта, предприятий общественного питания при объеме зданий до 1000 куб. м и предприятий торговли при площади до 150 кв</w:t>
      </w:r>
      <w:proofErr w:type="gramStart"/>
      <w:r w:rsidRPr="00AB3FAA">
        <w:rPr>
          <w:color w:val="auto"/>
          <w:sz w:val="28"/>
          <w:szCs w:val="28"/>
        </w:rPr>
        <w:t>.м</w:t>
      </w:r>
      <w:proofErr w:type="gramEnd"/>
      <w:r w:rsidRPr="00AB3FAA">
        <w:rPr>
          <w:color w:val="auto"/>
          <w:sz w:val="28"/>
          <w:szCs w:val="28"/>
        </w:rPr>
        <w:t xml:space="preserve"> (за исключением промтоварных магазинов), а также общественных зданий I и II степеней огнестойкости объемом до 250 куб.м, расположенных в населенном пункте;</w:t>
      </w:r>
    </w:p>
    <w:p w:rsidR="00543276" w:rsidRPr="00AB3FAA" w:rsidRDefault="007B52A2">
      <w:pPr>
        <w:ind w:firstLine="851"/>
        <w:jc w:val="both"/>
        <w:rPr>
          <w:color w:val="auto"/>
          <w:sz w:val="28"/>
          <w:szCs w:val="28"/>
        </w:rPr>
      </w:pPr>
      <w:r w:rsidRPr="00AB3FAA">
        <w:rPr>
          <w:rFonts w:eastAsia="Arial"/>
          <w:iCs/>
          <w:color w:val="auto"/>
          <w:sz w:val="28"/>
          <w:szCs w:val="28"/>
        </w:rPr>
        <w:t>- </w:t>
      </w:r>
      <w:r w:rsidRPr="00AB3FAA">
        <w:rPr>
          <w:color w:val="auto"/>
          <w:sz w:val="28"/>
          <w:szCs w:val="28"/>
        </w:rPr>
        <w:t xml:space="preserve">производственных зданий I и II степеней огнестойкости объемом до 1000 куб. м (за исключением зданий с металлическими незащищенными или </w:t>
      </w:r>
      <w:r w:rsidRPr="00AB3FAA">
        <w:rPr>
          <w:color w:val="auto"/>
          <w:sz w:val="28"/>
          <w:szCs w:val="28"/>
        </w:rPr>
        <w:lastRenderedPageBreak/>
        <w:t>деревянными несущими конструкциями, а также с полимерным утеплителем объемом до 250 куб. м) с производствами категории</w:t>
      </w:r>
      <w:proofErr w:type="gramStart"/>
      <w:r w:rsidRPr="00AB3FAA">
        <w:rPr>
          <w:color w:val="auto"/>
          <w:sz w:val="28"/>
          <w:szCs w:val="28"/>
        </w:rPr>
        <w:t xml:space="preserve"> Д</w:t>
      </w:r>
      <w:proofErr w:type="gramEnd"/>
      <w:r w:rsidRPr="00AB3FAA">
        <w:rPr>
          <w:color w:val="auto"/>
          <w:sz w:val="28"/>
          <w:szCs w:val="28"/>
        </w:rPr>
        <w:t>;</w:t>
      </w:r>
    </w:p>
    <w:p w:rsidR="00543276" w:rsidRPr="00AB3FAA" w:rsidRDefault="007B52A2">
      <w:pPr>
        <w:ind w:firstLine="851"/>
        <w:jc w:val="both"/>
        <w:rPr>
          <w:color w:val="auto"/>
          <w:sz w:val="28"/>
          <w:szCs w:val="28"/>
        </w:rPr>
      </w:pPr>
      <w:r w:rsidRPr="00AB3FAA">
        <w:rPr>
          <w:color w:val="auto"/>
          <w:sz w:val="28"/>
          <w:szCs w:val="28"/>
        </w:rPr>
        <w:t>- заводов по изготовлению железобетонных изделий и товарного бетона со зданиями I и II степеней огнестойкости, размещаемых в населенном пункте, оборудованных сетями водопровода при условии размещения гидрантов на  расстоянии не более 200 м от наиболее удаленного здания завода;</w:t>
      </w:r>
    </w:p>
    <w:p w:rsidR="00543276" w:rsidRPr="00AB3FAA" w:rsidRDefault="007B52A2">
      <w:pPr>
        <w:ind w:firstLine="851"/>
        <w:jc w:val="both"/>
        <w:rPr>
          <w:color w:val="auto"/>
          <w:sz w:val="28"/>
          <w:szCs w:val="28"/>
        </w:rPr>
      </w:pPr>
      <w:r w:rsidRPr="00AB3FAA">
        <w:rPr>
          <w:rFonts w:eastAsia="Arial"/>
          <w:iCs/>
          <w:color w:val="auto"/>
          <w:sz w:val="28"/>
          <w:szCs w:val="28"/>
        </w:rPr>
        <w:t>- </w:t>
      </w:r>
      <w:r w:rsidRPr="00AB3FAA">
        <w:rPr>
          <w:color w:val="auto"/>
          <w:sz w:val="28"/>
          <w:szCs w:val="28"/>
        </w:rPr>
        <w:t>сезонных универсальных приемозаготовительных пунктов сельскохозяйственных продуктов при объеме зданий до 1000 куб </w:t>
      </w:r>
      <w:proofErr w:type="gramStart"/>
      <w:r w:rsidRPr="00AB3FAA">
        <w:rPr>
          <w:color w:val="auto"/>
          <w:sz w:val="28"/>
          <w:szCs w:val="28"/>
        </w:rPr>
        <w:t>м</w:t>
      </w:r>
      <w:proofErr w:type="gramEnd"/>
      <w:r w:rsidRPr="00AB3FAA">
        <w:rPr>
          <w:color w:val="auto"/>
          <w:sz w:val="28"/>
          <w:szCs w:val="28"/>
        </w:rPr>
        <w:t>;</w:t>
      </w:r>
    </w:p>
    <w:p w:rsidR="00543276" w:rsidRPr="00AB3FAA" w:rsidRDefault="007B52A2">
      <w:pPr>
        <w:ind w:firstLine="851"/>
        <w:jc w:val="both"/>
        <w:rPr>
          <w:color w:val="auto"/>
          <w:sz w:val="28"/>
          <w:szCs w:val="28"/>
        </w:rPr>
      </w:pPr>
      <w:r w:rsidRPr="00AB3FAA">
        <w:rPr>
          <w:rFonts w:eastAsia="Arial"/>
          <w:iCs/>
          <w:color w:val="auto"/>
          <w:sz w:val="28"/>
          <w:szCs w:val="28"/>
        </w:rPr>
        <w:t>- </w:t>
      </w:r>
      <w:r w:rsidRPr="00AB3FAA">
        <w:rPr>
          <w:color w:val="auto"/>
          <w:sz w:val="28"/>
          <w:szCs w:val="28"/>
        </w:rPr>
        <w:t>зданий складов сгораемых материалов и несгораемых материалов в сгораемой упаковке площадью до 50 кв. м.</w:t>
      </w:r>
    </w:p>
    <w:p w:rsidR="00543276" w:rsidRPr="00AB3FAA" w:rsidRDefault="007B52A2">
      <w:pPr>
        <w:ind w:firstLine="851"/>
        <w:jc w:val="both"/>
        <w:rPr>
          <w:color w:val="auto"/>
          <w:sz w:val="28"/>
          <w:szCs w:val="28"/>
        </w:rPr>
      </w:pPr>
      <w:r w:rsidRPr="00AB3FAA">
        <w:rPr>
          <w:color w:val="auto"/>
          <w:sz w:val="28"/>
          <w:szCs w:val="28"/>
        </w:rPr>
        <w:t>7.4.1.19. Емкости в системах водоснабжения в зависимости от назначения должны включать регулирующий, пожарный, аварийный и контактный объемы воды.</w:t>
      </w:r>
    </w:p>
    <w:p w:rsidR="00543276" w:rsidRPr="00AB3FAA" w:rsidRDefault="007B52A2">
      <w:pPr>
        <w:ind w:firstLine="851"/>
        <w:jc w:val="both"/>
        <w:rPr>
          <w:color w:val="auto"/>
          <w:sz w:val="28"/>
          <w:szCs w:val="28"/>
        </w:rPr>
      </w:pPr>
      <w:r w:rsidRPr="00AB3FAA">
        <w:rPr>
          <w:color w:val="auto"/>
          <w:sz w:val="28"/>
          <w:szCs w:val="28"/>
        </w:rPr>
        <w:t>7.4.1.20. Общее количество резервуаров одного назначения в одном водозаборном узле должно быть не менее двух.</w:t>
      </w:r>
    </w:p>
    <w:p w:rsidR="00543276" w:rsidRPr="00AB3FAA" w:rsidRDefault="007B52A2">
      <w:pPr>
        <w:ind w:firstLine="851"/>
        <w:jc w:val="both"/>
        <w:rPr>
          <w:color w:val="auto"/>
          <w:sz w:val="28"/>
          <w:szCs w:val="28"/>
        </w:rPr>
      </w:pPr>
      <w:r w:rsidRPr="00AB3FAA">
        <w:rPr>
          <w:color w:val="auto"/>
          <w:sz w:val="28"/>
          <w:szCs w:val="28"/>
        </w:rPr>
        <w:t>7.4.1.21. Для резервуаров и баков водонапорных башен должна предусматриваться возможность отбора воды автоцистернами и пожарными машинами.</w:t>
      </w:r>
    </w:p>
    <w:p w:rsidR="00543276" w:rsidRPr="00AB3FAA" w:rsidRDefault="007B52A2">
      <w:pPr>
        <w:ind w:firstLine="851"/>
        <w:jc w:val="both"/>
        <w:rPr>
          <w:color w:val="auto"/>
          <w:sz w:val="28"/>
          <w:szCs w:val="28"/>
        </w:rPr>
      </w:pPr>
      <w:r w:rsidRPr="00AB3FAA">
        <w:rPr>
          <w:color w:val="auto"/>
          <w:sz w:val="28"/>
          <w:szCs w:val="28"/>
        </w:rPr>
        <w:t>7.4.1.22. Хранение пожарного объема воды в специальных резервуарах или открытых водоемах.</w:t>
      </w:r>
    </w:p>
    <w:p w:rsidR="00543276" w:rsidRPr="00AB3FAA" w:rsidRDefault="007B52A2">
      <w:pPr>
        <w:ind w:firstLine="851"/>
        <w:jc w:val="both"/>
        <w:rPr>
          <w:color w:val="auto"/>
          <w:sz w:val="28"/>
          <w:szCs w:val="28"/>
        </w:rPr>
      </w:pPr>
      <w:r w:rsidRPr="00AB3FAA">
        <w:rPr>
          <w:color w:val="auto"/>
          <w:sz w:val="28"/>
          <w:szCs w:val="28"/>
        </w:rPr>
        <w:t>7.4.1.23. Пожарные резервуары или водоемы следует размещать при условии обслуживания ими зданий, находящихся в радиусе:</w:t>
      </w:r>
    </w:p>
    <w:p w:rsidR="00543276" w:rsidRPr="00AB3FAA" w:rsidRDefault="007B52A2">
      <w:pPr>
        <w:ind w:firstLine="851"/>
        <w:jc w:val="both"/>
        <w:rPr>
          <w:color w:val="auto"/>
          <w:sz w:val="28"/>
          <w:szCs w:val="28"/>
        </w:rPr>
      </w:pPr>
      <w:r w:rsidRPr="00AB3FAA">
        <w:rPr>
          <w:rFonts w:eastAsia="Arial"/>
          <w:iCs/>
          <w:color w:val="auto"/>
          <w:sz w:val="28"/>
          <w:szCs w:val="28"/>
        </w:rPr>
        <w:t>- </w:t>
      </w:r>
      <w:r w:rsidRPr="00AB3FAA">
        <w:rPr>
          <w:color w:val="auto"/>
          <w:sz w:val="28"/>
          <w:szCs w:val="28"/>
        </w:rPr>
        <w:t>при наличии автонасосов - 200 м;</w:t>
      </w:r>
    </w:p>
    <w:p w:rsidR="00543276" w:rsidRPr="00AB3FAA" w:rsidRDefault="007B52A2">
      <w:pPr>
        <w:ind w:firstLine="851"/>
        <w:jc w:val="both"/>
        <w:rPr>
          <w:color w:val="auto"/>
          <w:sz w:val="28"/>
          <w:szCs w:val="28"/>
        </w:rPr>
      </w:pPr>
      <w:r w:rsidRPr="00AB3FAA">
        <w:rPr>
          <w:rFonts w:eastAsia="Arial"/>
          <w:iCs/>
          <w:color w:val="auto"/>
          <w:sz w:val="28"/>
          <w:szCs w:val="28"/>
        </w:rPr>
        <w:t>- </w:t>
      </w:r>
      <w:r w:rsidRPr="00AB3FAA">
        <w:rPr>
          <w:color w:val="auto"/>
          <w:sz w:val="28"/>
          <w:szCs w:val="28"/>
        </w:rPr>
        <w:t>при наличии мотопомп - 100 - 150 м.</w:t>
      </w:r>
    </w:p>
    <w:p w:rsidR="00543276" w:rsidRPr="00AB3FAA" w:rsidRDefault="007B52A2">
      <w:pPr>
        <w:ind w:firstLine="851"/>
        <w:jc w:val="both"/>
        <w:rPr>
          <w:color w:val="auto"/>
          <w:sz w:val="28"/>
          <w:szCs w:val="28"/>
        </w:rPr>
      </w:pPr>
      <w:r w:rsidRPr="00AB3FAA">
        <w:rPr>
          <w:color w:val="auto"/>
          <w:sz w:val="28"/>
          <w:szCs w:val="28"/>
        </w:rPr>
        <w:t>Для увеличения радиуса обслуживания допускается прокладка от резервуаров или водоемов тупиковых трубопроводов длиной не более 200 м.</w:t>
      </w:r>
    </w:p>
    <w:p w:rsidR="00543276" w:rsidRPr="00AB3FAA" w:rsidRDefault="007B52A2">
      <w:pPr>
        <w:ind w:firstLine="851"/>
        <w:jc w:val="both"/>
        <w:rPr>
          <w:color w:val="auto"/>
          <w:sz w:val="28"/>
          <w:szCs w:val="28"/>
        </w:rPr>
      </w:pPr>
      <w:r w:rsidRPr="00AB3FAA">
        <w:rPr>
          <w:color w:val="auto"/>
          <w:sz w:val="28"/>
          <w:szCs w:val="28"/>
        </w:rPr>
        <w:t xml:space="preserve">Если непосредственный забор воды из пожарного резервуара или водоема автонасосами или мотопомпами затруднен, следует предусматривать приемные колодцы объемом 3 - 5 куб. </w:t>
      </w:r>
      <w:proofErr w:type="gramStart"/>
      <w:r w:rsidRPr="00AB3FAA">
        <w:rPr>
          <w:color w:val="auto"/>
          <w:sz w:val="28"/>
          <w:szCs w:val="28"/>
        </w:rPr>
        <w:t>м</w:t>
      </w:r>
      <w:proofErr w:type="gramEnd"/>
      <w:r w:rsidRPr="00AB3FAA">
        <w:rPr>
          <w:color w:val="auto"/>
          <w:sz w:val="28"/>
          <w:szCs w:val="28"/>
        </w:rPr>
        <w:t>.</w:t>
      </w:r>
    </w:p>
    <w:p w:rsidR="00543276" w:rsidRPr="00AB3FAA" w:rsidRDefault="007B52A2">
      <w:pPr>
        <w:ind w:firstLine="851"/>
        <w:jc w:val="both"/>
        <w:rPr>
          <w:color w:val="auto"/>
          <w:sz w:val="28"/>
          <w:szCs w:val="28"/>
        </w:rPr>
      </w:pPr>
      <w:r w:rsidRPr="00AB3FAA">
        <w:rPr>
          <w:color w:val="auto"/>
          <w:sz w:val="28"/>
          <w:szCs w:val="28"/>
        </w:rPr>
        <w:t>Подача воды в любую точку пожара должна обеспечиваться из двух соседних резервуаров или водоемов.</w:t>
      </w:r>
    </w:p>
    <w:p w:rsidR="00543276" w:rsidRPr="00AB3FAA" w:rsidRDefault="007B52A2">
      <w:pPr>
        <w:ind w:firstLine="851"/>
        <w:jc w:val="both"/>
        <w:rPr>
          <w:color w:val="auto"/>
          <w:sz w:val="28"/>
          <w:szCs w:val="28"/>
        </w:rPr>
      </w:pPr>
      <w:r w:rsidRPr="00AB3FAA">
        <w:rPr>
          <w:color w:val="auto"/>
          <w:sz w:val="28"/>
          <w:szCs w:val="28"/>
        </w:rPr>
        <w:t xml:space="preserve">7.4.1.24. Расстояние от точки забора воды из резервуаров или водоемов до зданий III, IV и V степеней огнестойкости и до открытых складов сгораемых материалов должно быть не менее 30 м, до зданий I и II степеней огнестойкости </w:t>
      </w:r>
      <w:r w:rsidRPr="00AB3FAA">
        <w:rPr>
          <w:iCs/>
          <w:color w:val="auto"/>
          <w:sz w:val="28"/>
          <w:szCs w:val="28"/>
        </w:rPr>
        <w:t>–</w:t>
      </w:r>
      <w:r w:rsidRPr="00AB3FAA">
        <w:rPr>
          <w:color w:val="auto"/>
          <w:sz w:val="28"/>
          <w:szCs w:val="28"/>
        </w:rPr>
        <w:t xml:space="preserve"> не менее 10 м.</w:t>
      </w:r>
    </w:p>
    <w:p w:rsidR="00543276" w:rsidRPr="00AB3FAA" w:rsidRDefault="007B52A2">
      <w:pPr>
        <w:ind w:firstLine="851"/>
        <w:jc w:val="both"/>
        <w:rPr>
          <w:color w:val="auto"/>
          <w:sz w:val="28"/>
          <w:szCs w:val="28"/>
        </w:rPr>
      </w:pPr>
      <w:r w:rsidRPr="00AB3FAA">
        <w:rPr>
          <w:color w:val="auto"/>
          <w:sz w:val="28"/>
          <w:szCs w:val="28"/>
        </w:rPr>
        <w:t>7.4.1.25. К зданиям и сооружениям водопровода, расположенным вне населенного пункта и предприятий, а также в пределах первого пояса зоны санитарной охраны водозаборов подземных вод, следует предусматривать подъезды и проезды с облегченным усовершенствованным покрытием.</w:t>
      </w:r>
    </w:p>
    <w:p w:rsidR="00543276" w:rsidRPr="00AB3FAA" w:rsidRDefault="007B52A2">
      <w:pPr>
        <w:ind w:firstLine="851"/>
        <w:jc w:val="both"/>
        <w:rPr>
          <w:color w:val="auto"/>
          <w:sz w:val="28"/>
          <w:szCs w:val="28"/>
        </w:rPr>
      </w:pPr>
      <w:r w:rsidRPr="00AB3FAA">
        <w:rPr>
          <w:color w:val="auto"/>
          <w:sz w:val="28"/>
          <w:szCs w:val="28"/>
        </w:rPr>
        <w:t>К пожарным резервуарам, водоемам и приемным колодцам должен быть обеспечен свободный подъезд пожарных машин. У мест расположения пожарных резервуаров и водоемов должны быть предусмотрены указатели.</w:t>
      </w:r>
    </w:p>
    <w:p w:rsidR="006B7DB4" w:rsidRPr="00AB3FAA" w:rsidRDefault="006B7DB4" w:rsidP="006B7DB4">
      <w:pPr>
        <w:ind w:firstLine="851"/>
        <w:jc w:val="both"/>
        <w:rPr>
          <w:rFonts w:cs="Arial"/>
          <w:color w:val="auto"/>
          <w:sz w:val="28"/>
          <w:szCs w:val="28"/>
        </w:rPr>
      </w:pPr>
      <w:r w:rsidRPr="00AB3FAA">
        <w:rPr>
          <w:color w:val="auto"/>
          <w:sz w:val="28"/>
          <w:szCs w:val="28"/>
        </w:rPr>
        <w:t>7.4.1.26. </w:t>
      </w:r>
      <w:r w:rsidRPr="00AB3FAA">
        <w:rPr>
          <w:rFonts w:cs="Arial"/>
          <w:color w:val="auto"/>
          <w:sz w:val="28"/>
          <w:szCs w:val="28"/>
        </w:rPr>
        <w:t>Водопроводные сооружения должны иметь ограждения.</w:t>
      </w:r>
    </w:p>
    <w:p w:rsidR="006B7DB4" w:rsidRPr="00AB3FAA" w:rsidRDefault="006B7DB4" w:rsidP="006B7DB4">
      <w:pPr>
        <w:ind w:firstLine="851"/>
        <w:jc w:val="both"/>
        <w:rPr>
          <w:rFonts w:cs="Arial"/>
          <w:color w:val="auto"/>
          <w:sz w:val="28"/>
          <w:szCs w:val="28"/>
        </w:rPr>
      </w:pPr>
      <w:proofErr w:type="gramStart"/>
      <w:r w:rsidRPr="00AB3FAA">
        <w:rPr>
          <w:rFonts w:cs="Arial"/>
          <w:color w:val="auto"/>
          <w:sz w:val="28"/>
          <w:szCs w:val="28"/>
        </w:rPr>
        <w:lastRenderedPageBreak/>
        <w:t>Для площадок станций водоподготовки, насосных станций, резервуаров и водонапорных башен с зонами санитарной охраны первого пояса следует принимать глухое ограждение высотой 2,5 м. Допускается предусматривать ограждение на высоту 2 м - глухое и на 0,5 м - из колючей проволоки или металлической сетки, при этом во всех случаях должна предусматриваться колючая проволока в 4 - 5 нитей на кронштейнах с внутренней стороны ограждения.</w:t>
      </w:r>
      <w:proofErr w:type="gramEnd"/>
    </w:p>
    <w:p w:rsidR="006B7DB4" w:rsidRPr="00AB3FAA" w:rsidRDefault="006B7DB4" w:rsidP="006B7DB4">
      <w:pPr>
        <w:ind w:firstLine="851"/>
        <w:jc w:val="both"/>
        <w:rPr>
          <w:rFonts w:cs="Arial"/>
          <w:color w:val="auto"/>
          <w:sz w:val="28"/>
          <w:szCs w:val="28"/>
        </w:rPr>
      </w:pPr>
      <w:r w:rsidRPr="00AB3FAA">
        <w:rPr>
          <w:rFonts w:cs="Arial"/>
          <w:color w:val="auto"/>
          <w:sz w:val="28"/>
          <w:szCs w:val="28"/>
        </w:rPr>
        <w:t>Примыкание к ограждению строений, кроме проходных и административно-бытовых зданий, не допускается.</w:t>
      </w:r>
    </w:p>
    <w:p w:rsidR="006B7DB4" w:rsidRPr="00AB3FAA" w:rsidRDefault="006B7DB4" w:rsidP="006B7DB4">
      <w:pPr>
        <w:ind w:firstLine="851"/>
        <w:jc w:val="both"/>
        <w:rPr>
          <w:rFonts w:cs="Arial"/>
          <w:color w:val="auto"/>
          <w:sz w:val="28"/>
          <w:szCs w:val="28"/>
        </w:rPr>
      </w:pPr>
      <w:r w:rsidRPr="00AB3FAA">
        <w:rPr>
          <w:rFonts w:cs="Arial"/>
          <w:color w:val="auto"/>
          <w:sz w:val="28"/>
          <w:szCs w:val="28"/>
        </w:rPr>
        <w:t>7.4.1.27. В проектах хозяйственно-питьевых и объединенных производственно-питьевых водопроводов необходимо предусматривать зоны санитарной охраны.</w:t>
      </w:r>
    </w:p>
    <w:p w:rsidR="006B7DB4" w:rsidRPr="00AB3FAA" w:rsidRDefault="006B7DB4" w:rsidP="006B7DB4">
      <w:pPr>
        <w:ind w:firstLine="851"/>
        <w:jc w:val="both"/>
        <w:rPr>
          <w:rFonts w:cs="Arial"/>
          <w:color w:val="auto"/>
          <w:sz w:val="28"/>
          <w:szCs w:val="28"/>
        </w:rPr>
      </w:pPr>
      <w:r w:rsidRPr="00AB3FAA">
        <w:rPr>
          <w:rFonts w:cs="Arial"/>
          <w:color w:val="auto"/>
          <w:sz w:val="28"/>
          <w:szCs w:val="28"/>
        </w:rPr>
        <w:t>Проект зоны санитарной охраны (ЗСО) должен быть составной частью проекта хозяйственно-питьевого водоснабжения и разрабатываться одновременно с последним. Для действующих водопроводов, не имеющих установленных зон санитарной охраны, проект ЗСО разрабатывается специально.</w:t>
      </w:r>
    </w:p>
    <w:p w:rsidR="006B7DB4" w:rsidRPr="00AB3FAA" w:rsidRDefault="006B7DB4" w:rsidP="006B7DB4">
      <w:pPr>
        <w:ind w:firstLine="851"/>
        <w:jc w:val="both"/>
        <w:rPr>
          <w:rFonts w:cs="Arial"/>
          <w:color w:val="auto"/>
          <w:sz w:val="28"/>
          <w:szCs w:val="28"/>
        </w:rPr>
      </w:pPr>
      <w:r w:rsidRPr="00AB3FAA">
        <w:rPr>
          <w:rFonts w:cs="Arial"/>
          <w:color w:val="auto"/>
          <w:sz w:val="28"/>
          <w:szCs w:val="28"/>
        </w:rPr>
        <w:t>Зона санитарной охраны источника водоснабжения организуется в составе трех поясов: первый пояс (строгого режима) включает территорию расположения водозаборов, площадок всех водопроводных сооружений и водопроводящего канала. Его назначение - защита места водозабора и водозаборных сооружений от случайного или умышленного загрязнения и повреждения. Второй и третий пояса (пояса ограничений) включают территорию, предназначенную для предупреждения загрязнения воды в источниках водоснабжения.</w:t>
      </w:r>
    </w:p>
    <w:p w:rsidR="006B7DB4" w:rsidRPr="00AB3FAA" w:rsidRDefault="006B7DB4" w:rsidP="006B7DB4">
      <w:pPr>
        <w:ind w:firstLine="851"/>
        <w:jc w:val="both"/>
        <w:rPr>
          <w:rFonts w:cs="Arial"/>
          <w:color w:val="auto"/>
          <w:sz w:val="28"/>
          <w:szCs w:val="28"/>
        </w:rPr>
      </w:pPr>
      <w:r w:rsidRPr="00AB3FAA">
        <w:rPr>
          <w:rFonts w:cs="Arial"/>
          <w:color w:val="auto"/>
          <w:sz w:val="28"/>
          <w:szCs w:val="28"/>
        </w:rPr>
        <w:t>Зона санитарной охраны водопроводных сооружений, расположенных вне территории водозабора, представлена первым поясом (строгого режима), водоводов - санитарно-защитной полосой.</w:t>
      </w:r>
    </w:p>
    <w:p w:rsidR="006B7DB4" w:rsidRPr="00AB3FAA" w:rsidRDefault="006B7DB4" w:rsidP="006B7DB4">
      <w:pPr>
        <w:ind w:firstLine="851"/>
        <w:jc w:val="both"/>
        <w:rPr>
          <w:rFonts w:cs="Arial"/>
          <w:color w:val="auto"/>
          <w:sz w:val="28"/>
          <w:szCs w:val="28"/>
        </w:rPr>
      </w:pPr>
      <w:r w:rsidRPr="00AB3FAA">
        <w:rPr>
          <w:rFonts w:cs="Arial"/>
          <w:color w:val="auto"/>
          <w:sz w:val="28"/>
          <w:szCs w:val="28"/>
        </w:rPr>
        <w:t>Решение о возможности организации зон санитарной охраны принимается на стадии проекта планировки территории, когда выбирается источник водоснабжения.</w:t>
      </w:r>
    </w:p>
    <w:p w:rsidR="006B7DB4" w:rsidRPr="00AB3FAA" w:rsidRDefault="006B7DB4" w:rsidP="006B7DB4">
      <w:pPr>
        <w:ind w:firstLine="851"/>
        <w:jc w:val="both"/>
        <w:rPr>
          <w:rFonts w:cs="Arial"/>
          <w:color w:val="auto"/>
          <w:sz w:val="28"/>
          <w:szCs w:val="28"/>
        </w:rPr>
      </w:pPr>
      <w:r w:rsidRPr="00AB3FAA">
        <w:rPr>
          <w:rFonts w:cs="Arial"/>
          <w:color w:val="auto"/>
          <w:sz w:val="28"/>
          <w:szCs w:val="28"/>
        </w:rPr>
        <w:t>Границы зон санитарной охраны источников и сооружений водоснабжения, а также санитарно-защитной полосы водоводов устанавливаются в соответствии с таблицами 12.3 и 12.4 основной части настоящих Нормативов.</w:t>
      </w:r>
    </w:p>
    <w:p w:rsidR="006B7DB4" w:rsidRPr="00AB3FAA" w:rsidRDefault="006B7DB4" w:rsidP="006B7DB4">
      <w:pPr>
        <w:ind w:firstLine="851"/>
        <w:jc w:val="both"/>
        <w:rPr>
          <w:rFonts w:cs="Arial"/>
          <w:color w:val="auto"/>
          <w:sz w:val="28"/>
          <w:szCs w:val="28"/>
        </w:rPr>
      </w:pPr>
      <w:proofErr w:type="gramStart"/>
      <w:r w:rsidRPr="00AB3FAA">
        <w:rPr>
          <w:rFonts w:cs="Arial"/>
          <w:color w:val="auto"/>
          <w:sz w:val="28"/>
          <w:szCs w:val="28"/>
        </w:rPr>
        <w:t>Проекты зон санитарной охраны водных объектов, используемых для питьевого и хозяйственно-бытового водоснабжения, а также установление границ и режимов зон санитарной охраны источников питьевого и хозяйственно-бытового водоснабжения при наличии санитарно-эпидемиологического заключения о соответствии их санитарным правилам утверждаются уполномоченным органом исполнительной власти Краснодарского края по вопросам охраны природных ресурсов, в том числе водных объектов.</w:t>
      </w:r>
      <w:proofErr w:type="gramEnd"/>
      <w:r w:rsidRPr="00AB3FAA">
        <w:rPr>
          <w:rFonts w:cs="Arial"/>
          <w:color w:val="auto"/>
          <w:sz w:val="28"/>
          <w:szCs w:val="28"/>
        </w:rPr>
        <w:t xml:space="preserve"> Зоны санитарной охраны источников водоснабжения регистрируются как ограничение прав на землю в соответствии со статьей 56 </w:t>
      </w:r>
      <w:r w:rsidRPr="00AB3FAA">
        <w:rPr>
          <w:rFonts w:cs="Arial"/>
          <w:color w:val="auto"/>
          <w:sz w:val="28"/>
          <w:szCs w:val="28"/>
        </w:rPr>
        <w:lastRenderedPageBreak/>
        <w:t>Земельного кодекса Российской Федерации и Федерального закона «О государственной регистрации недвижимости».</w:t>
      </w:r>
    </w:p>
    <w:p w:rsidR="00543276" w:rsidRPr="00AB3FAA" w:rsidRDefault="007B52A2">
      <w:pPr>
        <w:ind w:firstLine="851"/>
        <w:jc w:val="both"/>
        <w:rPr>
          <w:color w:val="auto"/>
          <w:sz w:val="28"/>
          <w:szCs w:val="28"/>
        </w:rPr>
      </w:pPr>
      <w:r w:rsidRPr="00AB3FAA">
        <w:rPr>
          <w:color w:val="auto"/>
          <w:sz w:val="28"/>
          <w:szCs w:val="28"/>
        </w:rPr>
        <w:t>7.4.1.28. Территория первого пояса зон санитарной охраны должна быть спланирована для отвода поверхностного стока за ее пределы, озеленена, ограждена и обеспечена охраной.</w:t>
      </w:r>
    </w:p>
    <w:p w:rsidR="00543276" w:rsidRPr="00AB3FAA" w:rsidRDefault="007B52A2">
      <w:pPr>
        <w:ind w:firstLine="851"/>
        <w:jc w:val="both"/>
        <w:rPr>
          <w:color w:val="auto"/>
          <w:sz w:val="28"/>
          <w:szCs w:val="28"/>
        </w:rPr>
      </w:pPr>
      <w:r w:rsidRPr="00AB3FAA">
        <w:rPr>
          <w:color w:val="auto"/>
          <w:sz w:val="28"/>
          <w:szCs w:val="28"/>
        </w:rPr>
        <w:t>На территории первого пояса запрещаются:</w:t>
      </w:r>
    </w:p>
    <w:p w:rsidR="00543276" w:rsidRPr="00AB3FAA" w:rsidRDefault="007B52A2">
      <w:pPr>
        <w:ind w:firstLine="851"/>
        <w:jc w:val="both"/>
        <w:rPr>
          <w:color w:val="auto"/>
          <w:sz w:val="28"/>
          <w:szCs w:val="28"/>
        </w:rPr>
      </w:pPr>
      <w:r w:rsidRPr="00AB3FAA">
        <w:rPr>
          <w:rFonts w:eastAsia="Arial"/>
          <w:iCs/>
          <w:color w:val="auto"/>
          <w:sz w:val="28"/>
          <w:szCs w:val="28"/>
        </w:rPr>
        <w:t>- </w:t>
      </w:r>
      <w:r w:rsidRPr="00AB3FAA">
        <w:rPr>
          <w:color w:val="auto"/>
          <w:sz w:val="28"/>
          <w:szCs w:val="28"/>
        </w:rPr>
        <w:t>посадка высокоствольных деревьев;</w:t>
      </w:r>
    </w:p>
    <w:p w:rsidR="00543276" w:rsidRPr="00AB3FAA" w:rsidRDefault="007B52A2">
      <w:pPr>
        <w:ind w:firstLine="851"/>
        <w:jc w:val="both"/>
        <w:rPr>
          <w:color w:val="auto"/>
          <w:sz w:val="28"/>
          <w:szCs w:val="28"/>
        </w:rPr>
      </w:pPr>
      <w:r w:rsidRPr="00AB3FAA">
        <w:rPr>
          <w:rFonts w:eastAsia="Arial"/>
          <w:iCs/>
          <w:color w:val="auto"/>
          <w:sz w:val="28"/>
          <w:szCs w:val="28"/>
        </w:rPr>
        <w:t>- </w:t>
      </w:r>
      <w:r w:rsidRPr="00AB3FAA">
        <w:rPr>
          <w:color w:val="auto"/>
          <w:sz w:val="28"/>
          <w:szCs w:val="28"/>
        </w:rPr>
        <w:t>все виды строительства, не имеющие непосредственного отношения к эксплуатации, реконструкции и расширению водопроводных сооружений, в том числе прокладка трубопроводов различного назначения;</w:t>
      </w:r>
    </w:p>
    <w:p w:rsidR="00543276" w:rsidRPr="00AB3FAA" w:rsidRDefault="007B52A2">
      <w:pPr>
        <w:ind w:firstLine="851"/>
        <w:jc w:val="both"/>
        <w:rPr>
          <w:color w:val="auto"/>
          <w:sz w:val="28"/>
          <w:szCs w:val="28"/>
        </w:rPr>
      </w:pPr>
      <w:r w:rsidRPr="00AB3FAA">
        <w:rPr>
          <w:rFonts w:eastAsia="Arial"/>
          <w:iCs/>
          <w:color w:val="auto"/>
          <w:sz w:val="28"/>
          <w:szCs w:val="28"/>
        </w:rPr>
        <w:t>- </w:t>
      </w:r>
      <w:r w:rsidRPr="00AB3FAA">
        <w:rPr>
          <w:color w:val="auto"/>
          <w:sz w:val="28"/>
          <w:szCs w:val="28"/>
        </w:rPr>
        <w:t>размещение жилых и общественных зданий, проживание людей;</w:t>
      </w:r>
    </w:p>
    <w:p w:rsidR="00543276" w:rsidRPr="00AB3FAA" w:rsidRDefault="007B52A2">
      <w:pPr>
        <w:ind w:firstLine="851"/>
        <w:jc w:val="both"/>
        <w:rPr>
          <w:color w:val="auto"/>
          <w:sz w:val="28"/>
          <w:szCs w:val="28"/>
        </w:rPr>
      </w:pPr>
      <w:r w:rsidRPr="00AB3FAA">
        <w:rPr>
          <w:rFonts w:eastAsia="Arial"/>
          <w:iCs/>
          <w:color w:val="auto"/>
          <w:sz w:val="28"/>
          <w:szCs w:val="28"/>
        </w:rPr>
        <w:t>- </w:t>
      </w:r>
      <w:r w:rsidRPr="00AB3FAA">
        <w:rPr>
          <w:color w:val="auto"/>
          <w:sz w:val="28"/>
          <w:szCs w:val="28"/>
        </w:rPr>
        <w:t>выпуск в поверхностные источники сточных вод, купание, водопой и выпас скота, стирка белья, рыбная ловля, применение ядохимикатов, удобрений и другие виды водопользования, оказывающие влияние на качество воды.</w:t>
      </w:r>
    </w:p>
    <w:p w:rsidR="00543276" w:rsidRPr="00AB3FAA" w:rsidRDefault="007B52A2">
      <w:pPr>
        <w:ind w:firstLine="851"/>
        <w:jc w:val="both"/>
        <w:rPr>
          <w:color w:val="auto"/>
          <w:sz w:val="28"/>
          <w:szCs w:val="28"/>
        </w:rPr>
      </w:pPr>
      <w:r w:rsidRPr="00AB3FAA">
        <w:rPr>
          <w:color w:val="auto"/>
          <w:sz w:val="28"/>
          <w:szCs w:val="28"/>
        </w:rPr>
        <w:t>На территории первого пояса здания должны быть оборудованы канализацией с отведением сточных вод в ближайшую систему бытовой или производственной канализации или на местные станции очистных сооружений, расположенные за пределами первого пояса зоны санитарной охраны, с учетом санитарного режима на территории второго пояса. В исключительных случаях при отсутствии канализации должны устраиваться водонепроницаемые приемники нечистот и бытовых отходов, расположенные в местах, исключающих загрязнение территории первого пояса при их вывозе.</w:t>
      </w:r>
    </w:p>
    <w:p w:rsidR="00543276" w:rsidRPr="00AB3FAA" w:rsidRDefault="007B52A2">
      <w:pPr>
        <w:ind w:firstLine="851"/>
        <w:jc w:val="both"/>
        <w:rPr>
          <w:color w:val="auto"/>
          <w:sz w:val="28"/>
          <w:szCs w:val="28"/>
        </w:rPr>
      </w:pPr>
      <w:r w:rsidRPr="00AB3FAA">
        <w:rPr>
          <w:color w:val="auto"/>
          <w:sz w:val="28"/>
          <w:szCs w:val="28"/>
        </w:rPr>
        <w:t>Допускаются рубки ухода за лесом и санитарные рубки леса.</w:t>
      </w:r>
    </w:p>
    <w:p w:rsidR="00543276" w:rsidRPr="00AB3FAA" w:rsidRDefault="007B52A2">
      <w:pPr>
        <w:ind w:firstLine="851"/>
        <w:jc w:val="both"/>
        <w:rPr>
          <w:color w:val="auto"/>
          <w:sz w:val="28"/>
          <w:szCs w:val="28"/>
        </w:rPr>
      </w:pPr>
      <w:r w:rsidRPr="00AB3FAA">
        <w:rPr>
          <w:color w:val="auto"/>
          <w:sz w:val="28"/>
          <w:szCs w:val="28"/>
        </w:rPr>
        <w:t>7.4.1.29. На территории второго и третьего пояса зоны санитарной охраны подземных источников водоснабжения запрещается:</w:t>
      </w:r>
    </w:p>
    <w:p w:rsidR="00543276" w:rsidRPr="00AB3FAA" w:rsidRDefault="007B52A2">
      <w:pPr>
        <w:ind w:firstLine="851"/>
        <w:jc w:val="both"/>
        <w:rPr>
          <w:color w:val="auto"/>
          <w:sz w:val="28"/>
          <w:szCs w:val="28"/>
        </w:rPr>
      </w:pPr>
      <w:r w:rsidRPr="00AB3FAA">
        <w:rPr>
          <w:rFonts w:eastAsia="Arial"/>
          <w:iCs/>
          <w:color w:val="auto"/>
          <w:sz w:val="28"/>
          <w:szCs w:val="28"/>
        </w:rPr>
        <w:t>- </w:t>
      </w:r>
      <w:r w:rsidRPr="00AB3FAA">
        <w:rPr>
          <w:color w:val="auto"/>
          <w:sz w:val="28"/>
          <w:szCs w:val="28"/>
        </w:rPr>
        <w:t>закачка отработанных вод в подземные горизонты;</w:t>
      </w:r>
    </w:p>
    <w:p w:rsidR="00543276" w:rsidRPr="00AB3FAA" w:rsidRDefault="007B52A2">
      <w:pPr>
        <w:ind w:firstLine="851"/>
        <w:jc w:val="both"/>
        <w:rPr>
          <w:color w:val="auto"/>
          <w:sz w:val="28"/>
          <w:szCs w:val="28"/>
        </w:rPr>
      </w:pPr>
      <w:r w:rsidRPr="00AB3FAA">
        <w:rPr>
          <w:rFonts w:eastAsia="Arial"/>
          <w:iCs/>
          <w:color w:val="auto"/>
          <w:sz w:val="28"/>
          <w:szCs w:val="28"/>
        </w:rPr>
        <w:t>- </w:t>
      </w:r>
      <w:r w:rsidRPr="00AB3FAA">
        <w:rPr>
          <w:color w:val="auto"/>
          <w:sz w:val="28"/>
          <w:szCs w:val="28"/>
        </w:rPr>
        <w:t>подземное складирование твердых отходов;</w:t>
      </w:r>
    </w:p>
    <w:p w:rsidR="00543276" w:rsidRPr="00AB3FAA" w:rsidRDefault="007B52A2">
      <w:pPr>
        <w:ind w:firstLine="851"/>
        <w:jc w:val="both"/>
        <w:rPr>
          <w:color w:val="auto"/>
          <w:sz w:val="28"/>
          <w:szCs w:val="28"/>
        </w:rPr>
      </w:pPr>
      <w:r w:rsidRPr="00AB3FAA">
        <w:rPr>
          <w:rFonts w:eastAsia="Arial"/>
          <w:iCs/>
          <w:color w:val="auto"/>
          <w:sz w:val="28"/>
          <w:szCs w:val="28"/>
        </w:rPr>
        <w:t>- </w:t>
      </w:r>
      <w:r w:rsidRPr="00AB3FAA">
        <w:rPr>
          <w:color w:val="auto"/>
          <w:sz w:val="28"/>
          <w:szCs w:val="28"/>
        </w:rPr>
        <w:t>разработка недр земли;</w:t>
      </w:r>
    </w:p>
    <w:p w:rsidR="00543276" w:rsidRPr="00AB3FAA" w:rsidRDefault="007B52A2">
      <w:pPr>
        <w:ind w:firstLine="851"/>
        <w:jc w:val="both"/>
        <w:rPr>
          <w:color w:val="auto"/>
          <w:sz w:val="28"/>
          <w:szCs w:val="28"/>
        </w:rPr>
      </w:pPr>
      <w:r w:rsidRPr="00AB3FAA">
        <w:rPr>
          <w:rFonts w:eastAsia="Arial"/>
          <w:iCs/>
          <w:color w:val="auto"/>
          <w:sz w:val="28"/>
          <w:szCs w:val="28"/>
        </w:rPr>
        <w:t>- </w:t>
      </w:r>
      <w:r w:rsidRPr="00AB3FAA">
        <w:rPr>
          <w:color w:val="auto"/>
          <w:sz w:val="28"/>
          <w:szCs w:val="28"/>
        </w:rPr>
        <w:t>размещение складов горюче-смазочных материалов, ядохимикатов и минеральных удобрений, накопителей промстоков, шламохранилищ и других объектов, которые могут вызвать химическое загрязнение источников водоснабжения (размещение таких объектов допускается в пределах третьего пояса только при использовании защищенных подземных вод, при условии выполнения специальных мероприятий по защите водоносного горизонта по согласованию с органами санитарно-эпидемиологического надзора);</w:t>
      </w:r>
    </w:p>
    <w:p w:rsidR="00543276" w:rsidRPr="00AB3FAA" w:rsidRDefault="007B52A2">
      <w:pPr>
        <w:ind w:firstLine="851"/>
        <w:jc w:val="both"/>
        <w:rPr>
          <w:color w:val="auto"/>
          <w:sz w:val="28"/>
          <w:szCs w:val="28"/>
        </w:rPr>
      </w:pPr>
      <w:r w:rsidRPr="00AB3FAA">
        <w:rPr>
          <w:rFonts w:eastAsia="Arial"/>
          <w:iCs/>
          <w:color w:val="auto"/>
          <w:sz w:val="28"/>
          <w:szCs w:val="28"/>
        </w:rPr>
        <w:t>- </w:t>
      </w:r>
      <w:r w:rsidRPr="00AB3FAA">
        <w:rPr>
          <w:color w:val="auto"/>
          <w:sz w:val="28"/>
          <w:szCs w:val="28"/>
        </w:rPr>
        <w:t>размещение кладбищ, скотомогильников, полей ассенизации, полей фильтрации, животноводческих и птицеводческих предприятий и других объектов, которые могут вызвать микробные загрязнения подземных вод;</w:t>
      </w:r>
    </w:p>
    <w:p w:rsidR="00543276" w:rsidRPr="00AB3FAA" w:rsidRDefault="007B52A2">
      <w:pPr>
        <w:ind w:firstLine="851"/>
        <w:jc w:val="both"/>
        <w:rPr>
          <w:color w:val="auto"/>
          <w:sz w:val="28"/>
          <w:szCs w:val="28"/>
        </w:rPr>
      </w:pPr>
      <w:r w:rsidRPr="00AB3FAA">
        <w:rPr>
          <w:rFonts w:eastAsia="Arial"/>
          <w:iCs/>
          <w:color w:val="auto"/>
          <w:sz w:val="28"/>
          <w:szCs w:val="28"/>
        </w:rPr>
        <w:t>- </w:t>
      </w:r>
      <w:r w:rsidRPr="00AB3FAA">
        <w:rPr>
          <w:color w:val="auto"/>
          <w:sz w:val="28"/>
          <w:szCs w:val="28"/>
        </w:rPr>
        <w:t>применение удобрений и ядохимикатов;</w:t>
      </w:r>
    </w:p>
    <w:p w:rsidR="00543276" w:rsidRPr="00AB3FAA" w:rsidRDefault="007B52A2">
      <w:pPr>
        <w:ind w:firstLine="851"/>
        <w:jc w:val="both"/>
        <w:rPr>
          <w:color w:val="auto"/>
          <w:sz w:val="28"/>
          <w:szCs w:val="28"/>
        </w:rPr>
      </w:pPr>
      <w:r w:rsidRPr="00AB3FAA">
        <w:rPr>
          <w:rFonts w:eastAsia="Arial"/>
          <w:iCs/>
          <w:color w:val="auto"/>
          <w:sz w:val="28"/>
          <w:szCs w:val="28"/>
        </w:rPr>
        <w:t>- </w:t>
      </w:r>
      <w:r w:rsidRPr="00AB3FAA">
        <w:rPr>
          <w:color w:val="auto"/>
          <w:sz w:val="28"/>
          <w:szCs w:val="28"/>
        </w:rPr>
        <w:t>рубка леса главного пользования и реконструкции (допускаются только рубки ухода и санитарные рубки леса).</w:t>
      </w:r>
    </w:p>
    <w:p w:rsidR="00543276" w:rsidRPr="00AB3FAA" w:rsidRDefault="007B52A2">
      <w:pPr>
        <w:ind w:firstLine="851"/>
        <w:jc w:val="both"/>
        <w:rPr>
          <w:color w:val="auto"/>
          <w:sz w:val="28"/>
          <w:szCs w:val="28"/>
        </w:rPr>
      </w:pPr>
      <w:r w:rsidRPr="00AB3FAA">
        <w:rPr>
          <w:color w:val="auto"/>
          <w:sz w:val="28"/>
          <w:szCs w:val="28"/>
        </w:rPr>
        <w:t>Поглощающие скважины и шахтные колодцы, которые могут вызвать загрязнение водоносных горизонтов, следует ликвидировать.</w:t>
      </w:r>
    </w:p>
    <w:p w:rsidR="00543276" w:rsidRPr="00AB3FAA" w:rsidRDefault="007B52A2">
      <w:pPr>
        <w:ind w:firstLine="851"/>
        <w:jc w:val="both"/>
        <w:rPr>
          <w:color w:val="auto"/>
          <w:sz w:val="28"/>
          <w:szCs w:val="28"/>
        </w:rPr>
      </w:pPr>
      <w:r w:rsidRPr="00AB3FAA">
        <w:rPr>
          <w:color w:val="auto"/>
          <w:sz w:val="28"/>
          <w:szCs w:val="28"/>
        </w:rPr>
        <w:lastRenderedPageBreak/>
        <w:t>7.4.1.30. В пределах санитарно-защитной полосы водоводов должны отсутствовать источники загрязнения почвы и грунтовых вод (уборные, помойные ямы, приемники мусора и другие).</w:t>
      </w:r>
    </w:p>
    <w:p w:rsidR="00543276" w:rsidRPr="00AB3FAA" w:rsidRDefault="007B52A2">
      <w:pPr>
        <w:ind w:firstLine="851"/>
        <w:jc w:val="both"/>
        <w:rPr>
          <w:color w:val="auto"/>
          <w:sz w:val="28"/>
          <w:szCs w:val="28"/>
        </w:rPr>
      </w:pPr>
      <w:r w:rsidRPr="00AB3FAA">
        <w:rPr>
          <w:color w:val="auto"/>
          <w:sz w:val="28"/>
          <w:szCs w:val="28"/>
        </w:rPr>
        <w:t>Запрещается прокладка водоводов по территории свалок, полей ассенизации, полей фильтрации, полей орошения, кладбищ, скотомогильников, а также прокладка магистральных водоводов по территории промышленных и сельскохозяйственных предприятий.</w:t>
      </w:r>
    </w:p>
    <w:p w:rsidR="00543276" w:rsidRPr="00AB3FAA" w:rsidRDefault="007B52A2">
      <w:pPr>
        <w:ind w:firstLine="851"/>
        <w:jc w:val="both"/>
        <w:rPr>
          <w:color w:val="auto"/>
          <w:sz w:val="28"/>
          <w:szCs w:val="28"/>
        </w:rPr>
      </w:pPr>
      <w:r w:rsidRPr="00AB3FAA">
        <w:rPr>
          <w:color w:val="auto"/>
          <w:sz w:val="28"/>
          <w:szCs w:val="28"/>
        </w:rPr>
        <w:t>7.4.1.31. Выбор площадок для строительства водопроводных сооружений, а также планировка и застройка их территорий должны выполняться в соответствии с требованиями раздела «Производственная территория» настоящих Нормативов и требованиями к зонам санитарной охраны.</w:t>
      </w:r>
    </w:p>
    <w:p w:rsidR="00543276" w:rsidRPr="00AB3FAA" w:rsidRDefault="007B52A2">
      <w:pPr>
        <w:ind w:firstLine="851"/>
        <w:jc w:val="both"/>
        <w:rPr>
          <w:color w:val="auto"/>
          <w:sz w:val="28"/>
          <w:szCs w:val="28"/>
        </w:rPr>
      </w:pPr>
      <w:r w:rsidRPr="00AB3FAA">
        <w:rPr>
          <w:color w:val="auto"/>
          <w:sz w:val="28"/>
          <w:szCs w:val="28"/>
        </w:rPr>
        <w:t>Планировочные отметки площадок водопроводных сооружений, размещаемых на прибрежных участках водотоков и водоемов, должны приниматься не менее чем на 0,5 м выше расчетного максимального уровня воды.</w:t>
      </w:r>
    </w:p>
    <w:p w:rsidR="00543276" w:rsidRPr="00AB3FAA" w:rsidRDefault="007B52A2">
      <w:pPr>
        <w:ind w:firstLine="851"/>
        <w:jc w:val="both"/>
        <w:rPr>
          <w:color w:val="auto"/>
          <w:sz w:val="28"/>
          <w:szCs w:val="28"/>
        </w:rPr>
      </w:pPr>
      <w:r w:rsidRPr="00AB3FAA">
        <w:rPr>
          <w:color w:val="auto"/>
          <w:sz w:val="28"/>
          <w:szCs w:val="28"/>
        </w:rPr>
        <w:t>7.4.1.32. Выбор, отвод и использование земель для магистральных водоводов осуществляются в соответствии с требованиями СН 456-73.</w:t>
      </w:r>
    </w:p>
    <w:p w:rsidR="00543276" w:rsidRPr="00AB3FAA" w:rsidRDefault="007B52A2">
      <w:pPr>
        <w:ind w:firstLine="851"/>
        <w:jc w:val="both"/>
        <w:rPr>
          <w:color w:val="auto"/>
          <w:sz w:val="28"/>
          <w:szCs w:val="28"/>
        </w:rPr>
      </w:pPr>
      <w:r w:rsidRPr="00AB3FAA">
        <w:rPr>
          <w:color w:val="auto"/>
          <w:sz w:val="28"/>
          <w:szCs w:val="28"/>
        </w:rPr>
        <w:t>7.4.1.33. Размеры земельных участков для размещения колодцев магистральных подземных водоводов должны быть не более 3 м х 3 м, камер переключения и запорной арматуры - не более 10 м х10 м.</w:t>
      </w:r>
    </w:p>
    <w:p w:rsidR="00543276" w:rsidRPr="00AB3FAA" w:rsidRDefault="007B52A2">
      <w:pPr>
        <w:ind w:firstLine="851"/>
        <w:jc w:val="both"/>
        <w:rPr>
          <w:color w:val="auto"/>
          <w:sz w:val="28"/>
          <w:szCs w:val="28"/>
        </w:rPr>
      </w:pPr>
      <w:r w:rsidRPr="00AB3FAA">
        <w:rPr>
          <w:color w:val="auto"/>
          <w:sz w:val="28"/>
          <w:szCs w:val="28"/>
        </w:rPr>
        <w:t>7.4.1.34. Размеры земельных участков для станций водоочистки в зависимости от их производительности (единица измерения - тыс. куб. м/сут.) следует принимать по проекту, но не более:</w:t>
      </w:r>
    </w:p>
    <w:p w:rsidR="00543276" w:rsidRPr="00AB3FAA" w:rsidRDefault="007B52A2">
      <w:pPr>
        <w:ind w:firstLine="851"/>
        <w:jc w:val="both"/>
        <w:rPr>
          <w:color w:val="auto"/>
          <w:sz w:val="28"/>
          <w:szCs w:val="28"/>
        </w:rPr>
      </w:pPr>
      <w:r w:rsidRPr="00AB3FAA">
        <w:rPr>
          <w:rFonts w:eastAsia="Arial"/>
          <w:iCs/>
          <w:color w:val="auto"/>
          <w:sz w:val="28"/>
          <w:szCs w:val="28"/>
        </w:rPr>
        <w:t>- </w:t>
      </w:r>
      <w:r w:rsidRPr="00AB3FAA">
        <w:rPr>
          <w:color w:val="auto"/>
          <w:sz w:val="28"/>
          <w:szCs w:val="28"/>
        </w:rPr>
        <w:t>до 0,8 - 1 га;</w:t>
      </w:r>
    </w:p>
    <w:p w:rsidR="00543276" w:rsidRPr="00AB3FAA" w:rsidRDefault="007B52A2">
      <w:pPr>
        <w:ind w:firstLine="851"/>
        <w:jc w:val="both"/>
        <w:rPr>
          <w:color w:val="auto"/>
          <w:sz w:val="28"/>
          <w:szCs w:val="28"/>
        </w:rPr>
      </w:pPr>
      <w:r w:rsidRPr="00AB3FAA">
        <w:rPr>
          <w:rFonts w:eastAsia="Arial"/>
          <w:iCs/>
          <w:color w:val="auto"/>
          <w:sz w:val="28"/>
          <w:szCs w:val="28"/>
        </w:rPr>
        <w:t>- </w:t>
      </w:r>
      <w:r w:rsidRPr="00AB3FAA">
        <w:rPr>
          <w:color w:val="auto"/>
          <w:sz w:val="28"/>
          <w:szCs w:val="28"/>
        </w:rPr>
        <w:t>свыше 0,8 - до 12 — 2 га.</w:t>
      </w:r>
    </w:p>
    <w:p w:rsidR="00543276" w:rsidRPr="00AB3FAA" w:rsidRDefault="007B52A2">
      <w:pPr>
        <w:ind w:firstLine="851"/>
        <w:jc w:val="both"/>
        <w:rPr>
          <w:color w:val="auto"/>
          <w:sz w:val="28"/>
          <w:szCs w:val="28"/>
        </w:rPr>
      </w:pPr>
      <w:r w:rsidRPr="00AB3FAA">
        <w:rPr>
          <w:color w:val="auto"/>
          <w:sz w:val="28"/>
          <w:szCs w:val="28"/>
        </w:rPr>
        <w:t>7.4.1.35. Расходные склады для хранения сильнодействующих ядовитых веществ на площадке водопроводных сооружений следует размещать:</w:t>
      </w:r>
    </w:p>
    <w:p w:rsidR="00543276" w:rsidRPr="00AB3FAA" w:rsidRDefault="007B52A2">
      <w:pPr>
        <w:ind w:firstLine="851"/>
        <w:jc w:val="both"/>
        <w:rPr>
          <w:color w:val="auto"/>
          <w:sz w:val="28"/>
          <w:szCs w:val="28"/>
        </w:rPr>
      </w:pPr>
      <w:r w:rsidRPr="00AB3FAA">
        <w:rPr>
          <w:rFonts w:eastAsia="Arial"/>
          <w:iCs/>
          <w:color w:val="auto"/>
          <w:sz w:val="28"/>
          <w:szCs w:val="28"/>
        </w:rPr>
        <w:t>- </w:t>
      </w:r>
      <w:r w:rsidRPr="00AB3FAA">
        <w:rPr>
          <w:color w:val="auto"/>
          <w:sz w:val="28"/>
          <w:szCs w:val="28"/>
        </w:rPr>
        <w:t>от зданий и сооружений (не относящихся к складскому хозяйству) с постоянным пребыванием людей и от водоемов и водотоков - на расстоянии не менее 30 м;</w:t>
      </w:r>
    </w:p>
    <w:p w:rsidR="00543276" w:rsidRPr="00AB3FAA" w:rsidRDefault="007B52A2">
      <w:pPr>
        <w:ind w:firstLine="851"/>
        <w:jc w:val="both"/>
        <w:rPr>
          <w:color w:val="auto"/>
          <w:sz w:val="28"/>
          <w:szCs w:val="28"/>
        </w:rPr>
      </w:pPr>
      <w:r w:rsidRPr="00AB3FAA">
        <w:rPr>
          <w:rFonts w:eastAsia="Arial"/>
          <w:iCs/>
          <w:color w:val="auto"/>
          <w:sz w:val="28"/>
          <w:szCs w:val="28"/>
        </w:rPr>
        <w:t>- </w:t>
      </w:r>
      <w:r w:rsidRPr="00AB3FAA">
        <w:rPr>
          <w:color w:val="auto"/>
          <w:sz w:val="28"/>
          <w:szCs w:val="28"/>
        </w:rPr>
        <w:t>от зданий без постоянного пребывания людей - согласно СНиП II-89-80*;</w:t>
      </w:r>
    </w:p>
    <w:p w:rsidR="00543276" w:rsidRPr="00AB3FAA" w:rsidRDefault="007B52A2">
      <w:pPr>
        <w:ind w:firstLine="851"/>
        <w:jc w:val="both"/>
        <w:rPr>
          <w:color w:val="auto"/>
          <w:sz w:val="28"/>
          <w:szCs w:val="28"/>
        </w:rPr>
      </w:pPr>
      <w:r w:rsidRPr="00AB3FAA">
        <w:rPr>
          <w:rFonts w:eastAsia="Arial"/>
          <w:iCs/>
          <w:color w:val="auto"/>
          <w:sz w:val="28"/>
          <w:szCs w:val="28"/>
        </w:rPr>
        <w:t>- </w:t>
      </w:r>
      <w:r w:rsidRPr="00AB3FAA">
        <w:rPr>
          <w:color w:val="auto"/>
          <w:sz w:val="28"/>
          <w:szCs w:val="28"/>
        </w:rPr>
        <w:t>от жилых, общественных и производственных зданий (вне площадки) при хранении сильнодействующих ядовитых веществ:</w:t>
      </w:r>
    </w:p>
    <w:p w:rsidR="00543276" w:rsidRPr="00AB3FAA" w:rsidRDefault="007B52A2">
      <w:pPr>
        <w:ind w:firstLine="851"/>
        <w:jc w:val="both"/>
        <w:rPr>
          <w:color w:val="auto"/>
          <w:sz w:val="28"/>
          <w:szCs w:val="28"/>
        </w:rPr>
      </w:pPr>
      <w:r w:rsidRPr="00AB3FAA">
        <w:rPr>
          <w:rFonts w:eastAsia="Arial"/>
          <w:iCs/>
          <w:color w:val="auto"/>
          <w:sz w:val="28"/>
          <w:szCs w:val="28"/>
        </w:rPr>
        <w:t>- </w:t>
      </w:r>
      <w:r w:rsidRPr="00AB3FAA">
        <w:rPr>
          <w:color w:val="auto"/>
          <w:sz w:val="28"/>
          <w:szCs w:val="28"/>
        </w:rPr>
        <w:t>в стационарных емкостях (цистернах, танках) - не менее 300 м;</w:t>
      </w:r>
    </w:p>
    <w:p w:rsidR="00543276" w:rsidRPr="00AB3FAA" w:rsidRDefault="007B52A2">
      <w:pPr>
        <w:ind w:firstLine="851"/>
        <w:jc w:val="both"/>
        <w:rPr>
          <w:color w:val="auto"/>
          <w:sz w:val="28"/>
          <w:szCs w:val="28"/>
        </w:rPr>
      </w:pPr>
      <w:r w:rsidRPr="00AB3FAA">
        <w:rPr>
          <w:color w:val="auto"/>
          <w:sz w:val="28"/>
          <w:szCs w:val="28"/>
        </w:rPr>
        <w:t>- в контейнерах или баллонах - не менее 100 м.</w:t>
      </w:r>
    </w:p>
    <w:p w:rsidR="00543276" w:rsidRPr="00AB3FAA" w:rsidRDefault="007B52A2">
      <w:pPr>
        <w:ind w:firstLine="851"/>
        <w:jc w:val="both"/>
        <w:rPr>
          <w:color w:val="auto"/>
          <w:sz w:val="28"/>
          <w:szCs w:val="28"/>
        </w:rPr>
      </w:pPr>
      <w:r w:rsidRPr="00AB3FAA">
        <w:rPr>
          <w:color w:val="auto"/>
          <w:sz w:val="28"/>
          <w:szCs w:val="28"/>
        </w:rPr>
        <w:t xml:space="preserve">7.4.1.36. При проектировании водопроводов применять высокотехнологичные материалы, трубы с высокой степенью защиты и высокой устойчивостью к коррозии от агрессивных сред и других биологических влияний, высокой пластичностью (угол загиба не ниже 40 градусов), прочностью не ниже 400 МПа и высокими гидравлическими характеристиками (коэффициент шероховатости не выше 0,01 мм). </w:t>
      </w:r>
      <w:r w:rsidRPr="00AB3FAA">
        <w:rPr>
          <w:color w:val="auto"/>
          <w:sz w:val="28"/>
          <w:szCs w:val="28"/>
        </w:rPr>
        <w:lastRenderedPageBreak/>
        <w:t>Коэффициент запаса прочности по давлению должен быть не менее 1,8 мм после 50 лет эксплуатации.</w:t>
      </w:r>
    </w:p>
    <w:p w:rsidR="00543276" w:rsidRPr="00AB3FAA" w:rsidRDefault="007B52A2">
      <w:pPr>
        <w:ind w:firstLine="851"/>
        <w:jc w:val="both"/>
        <w:rPr>
          <w:color w:val="auto"/>
          <w:sz w:val="28"/>
          <w:szCs w:val="28"/>
        </w:rPr>
      </w:pPr>
      <w:r w:rsidRPr="00AB3FAA">
        <w:rPr>
          <w:color w:val="auto"/>
          <w:sz w:val="28"/>
          <w:szCs w:val="28"/>
        </w:rPr>
        <w:t>7.4.1.37. При проектировании магистральных водоводов предусматривать оборудование для защиты от гидроударов.</w:t>
      </w:r>
    </w:p>
    <w:p w:rsidR="00543276" w:rsidRPr="00AB3FAA" w:rsidRDefault="007B52A2">
      <w:pPr>
        <w:ind w:firstLine="851"/>
        <w:jc w:val="both"/>
        <w:rPr>
          <w:color w:val="auto"/>
          <w:sz w:val="28"/>
          <w:szCs w:val="28"/>
        </w:rPr>
      </w:pPr>
      <w:r w:rsidRPr="00AB3FAA">
        <w:rPr>
          <w:color w:val="auto"/>
          <w:sz w:val="28"/>
          <w:szCs w:val="28"/>
        </w:rPr>
        <w:t>7.4.1.38. На станциях водоподготовки проектирование вести с учетом современных технологий и оборудования по очистке и дизенфекции воды, обработке промывных вод фильтров и осадков водопроводных сооружений.</w:t>
      </w:r>
    </w:p>
    <w:p w:rsidR="00543276" w:rsidRPr="00AB3FAA" w:rsidRDefault="007B52A2">
      <w:pPr>
        <w:ind w:firstLine="851"/>
        <w:jc w:val="both"/>
        <w:rPr>
          <w:color w:val="auto"/>
          <w:sz w:val="28"/>
          <w:szCs w:val="28"/>
        </w:rPr>
      </w:pPr>
      <w:r w:rsidRPr="00AB3FAA">
        <w:rPr>
          <w:color w:val="auto"/>
          <w:sz w:val="28"/>
          <w:szCs w:val="28"/>
        </w:rPr>
        <w:t>При проектировании станций водоподготовки предусматривать многоступенчатую очистку воды, нан</w:t>
      </w:r>
      <w:proofErr w:type="gramStart"/>
      <w:r w:rsidRPr="00AB3FAA">
        <w:rPr>
          <w:color w:val="auto"/>
          <w:sz w:val="28"/>
          <w:szCs w:val="28"/>
        </w:rPr>
        <w:t>о-</w:t>
      </w:r>
      <w:proofErr w:type="gramEnd"/>
      <w:r w:rsidRPr="00AB3FAA">
        <w:rPr>
          <w:color w:val="auto"/>
          <w:sz w:val="28"/>
          <w:szCs w:val="28"/>
        </w:rPr>
        <w:t>, микро-, ультрафильтрацию.</w:t>
      </w:r>
    </w:p>
    <w:p w:rsidR="00543276" w:rsidRPr="00AB3FAA" w:rsidRDefault="00543276">
      <w:pPr>
        <w:ind w:firstLine="851"/>
        <w:jc w:val="both"/>
        <w:rPr>
          <w:color w:val="auto"/>
          <w:sz w:val="28"/>
          <w:szCs w:val="28"/>
        </w:rPr>
      </w:pPr>
    </w:p>
    <w:p w:rsidR="00543276" w:rsidRPr="00AB3FAA" w:rsidRDefault="007B52A2" w:rsidP="006B7DB4">
      <w:pPr>
        <w:pStyle w:val="1"/>
        <w:numPr>
          <w:ilvl w:val="0"/>
          <w:numId w:val="1"/>
        </w:numPr>
        <w:spacing w:before="108"/>
        <w:ind w:left="0" w:firstLine="851"/>
        <w:rPr>
          <w:rFonts w:ascii="Times New Roman" w:hAnsi="Times New Roman" w:cs="Times New Roman"/>
          <w:b w:val="0"/>
          <w:color w:val="auto"/>
          <w:sz w:val="28"/>
          <w:szCs w:val="28"/>
          <w:u w:val="none"/>
        </w:rPr>
      </w:pPr>
      <w:bookmarkStart w:id="72" w:name="sub_100342"/>
      <w:bookmarkEnd w:id="72"/>
      <w:r w:rsidRPr="00AB3FAA">
        <w:rPr>
          <w:rFonts w:ascii="Times New Roman" w:hAnsi="Times New Roman" w:cs="Times New Roman"/>
          <w:b w:val="0"/>
          <w:color w:val="auto"/>
          <w:sz w:val="28"/>
          <w:szCs w:val="28"/>
          <w:u w:val="none"/>
        </w:rPr>
        <w:t>7.4.2 Канализация</w:t>
      </w:r>
    </w:p>
    <w:p w:rsidR="00543276" w:rsidRPr="00AB3FAA" w:rsidRDefault="00543276">
      <w:pPr>
        <w:ind w:firstLine="851"/>
        <w:jc w:val="both"/>
        <w:rPr>
          <w:color w:val="auto"/>
          <w:sz w:val="28"/>
          <w:szCs w:val="28"/>
        </w:rPr>
      </w:pPr>
      <w:bookmarkStart w:id="73" w:name="sub_1003421"/>
      <w:bookmarkEnd w:id="73"/>
    </w:p>
    <w:p w:rsidR="00543276" w:rsidRPr="00AB3FAA" w:rsidRDefault="007B52A2">
      <w:pPr>
        <w:ind w:firstLine="851"/>
        <w:jc w:val="both"/>
        <w:rPr>
          <w:color w:val="auto"/>
          <w:sz w:val="28"/>
          <w:szCs w:val="28"/>
        </w:rPr>
      </w:pPr>
      <w:r w:rsidRPr="00AB3FAA">
        <w:rPr>
          <w:color w:val="auto"/>
          <w:sz w:val="28"/>
          <w:szCs w:val="28"/>
        </w:rPr>
        <w:t>7.4.2.1</w:t>
      </w:r>
      <w:proofErr w:type="gramStart"/>
      <w:r w:rsidRPr="00AB3FAA">
        <w:rPr>
          <w:color w:val="auto"/>
          <w:sz w:val="28"/>
          <w:szCs w:val="28"/>
        </w:rPr>
        <w:t> П</w:t>
      </w:r>
      <w:proofErr w:type="gramEnd"/>
      <w:r w:rsidRPr="00AB3FAA">
        <w:rPr>
          <w:color w:val="auto"/>
          <w:sz w:val="28"/>
          <w:szCs w:val="28"/>
        </w:rPr>
        <w:t>ри проектировании канализации необходимо рассматривать возможность объединения систем канализации различных объектов, а также предусматривать возможность использования существующих сооружений и интенсификацию их работы на основании технико-экономических расчетов.</w:t>
      </w:r>
    </w:p>
    <w:p w:rsidR="00543276" w:rsidRPr="00AB3FAA" w:rsidRDefault="007B52A2">
      <w:pPr>
        <w:ind w:firstLine="851"/>
        <w:jc w:val="both"/>
        <w:rPr>
          <w:color w:val="auto"/>
          <w:sz w:val="28"/>
          <w:szCs w:val="28"/>
        </w:rPr>
      </w:pPr>
      <w:r w:rsidRPr="00AB3FAA">
        <w:rPr>
          <w:color w:val="auto"/>
          <w:sz w:val="28"/>
          <w:szCs w:val="28"/>
        </w:rPr>
        <w:t>Проекты канализации объектов должны разрабатываться одновременно с проектами водоснабжения с обязательным анализом баланса водопотребления и отведения сточных вод. При этом необходимо рассматривать возможность использования очищенных сточных и дождевых вод для производственного водоснабжения и орошения, а также предусматривать систему ливневой канализации.</w:t>
      </w:r>
    </w:p>
    <w:p w:rsidR="00543276" w:rsidRPr="00AB3FAA" w:rsidRDefault="007B52A2">
      <w:pPr>
        <w:ind w:firstLine="851"/>
        <w:jc w:val="both"/>
        <w:rPr>
          <w:color w:val="auto"/>
          <w:sz w:val="28"/>
          <w:szCs w:val="28"/>
        </w:rPr>
      </w:pPr>
      <w:r w:rsidRPr="00AB3FAA">
        <w:rPr>
          <w:color w:val="auto"/>
          <w:sz w:val="28"/>
          <w:szCs w:val="28"/>
        </w:rPr>
        <w:t>Проекты канализации объектов должны основываться на современных технологиях и решать проблемы перевода технологии обеззараживания воды с жидкого хлора на наиболее экологически безопасные реагенты (гипохлорид, диоксид хлора, ультрафиолетовое обеззараживание). Необходимо проектировать современные сооружения биологической очистки с удалением азота и фосфора. Применять аэрационные системы нового поколения, погружные пропеллерные насосы, специальные установки с автоматическим регулированием подачи воздуха.</w:t>
      </w:r>
    </w:p>
    <w:p w:rsidR="00543276" w:rsidRPr="00AB3FAA" w:rsidRDefault="007B52A2">
      <w:pPr>
        <w:suppressAutoHyphens w:val="0"/>
        <w:ind w:firstLine="851"/>
        <w:jc w:val="both"/>
        <w:rPr>
          <w:color w:val="auto"/>
          <w:sz w:val="28"/>
          <w:szCs w:val="28"/>
        </w:rPr>
      </w:pPr>
      <w:r w:rsidRPr="00AB3FAA">
        <w:rPr>
          <w:color w:val="auto"/>
          <w:sz w:val="28"/>
          <w:szCs w:val="28"/>
        </w:rPr>
        <w:t xml:space="preserve">7.4.2.2. Расчет систем канализации населенного пункта, их резервных территорий, а также размещение очистных сооружений следует производить в соответствии с </w:t>
      </w:r>
      <w:r w:rsidRPr="00AB3FAA">
        <w:rPr>
          <w:rFonts w:eastAsia="Calibri"/>
          <w:color w:val="auto"/>
          <w:sz w:val="28"/>
          <w:szCs w:val="28"/>
          <w:lang w:eastAsia="en-US"/>
        </w:rPr>
        <w:t xml:space="preserve">«СП 32.13330.2012. Свод правил. Канализация. Наружные сети и сооружения. Актуализированная редакция СНиП 2.04.03-85» </w:t>
      </w:r>
      <w:r w:rsidRPr="00AB3FAA">
        <w:rPr>
          <w:color w:val="auto"/>
          <w:sz w:val="28"/>
          <w:szCs w:val="28"/>
        </w:rPr>
        <w:t>и СанПиН 2.2.1/2.1.1.1200-03.</w:t>
      </w:r>
    </w:p>
    <w:p w:rsidR="00543276" w:rsidRPr="00AB3FAA" w:rsidRDefault="007B52A2">
      <w:pPr>
        <w:ind w:firstLine="851"/>
        <w:jc w:val="both"/>
        <w:rPr>
          <w:color w:val="auto"/>
          <w:sz w:val="28"/>
          <w:szCs w:val="28"/>
        </w:rPr>
      </w:pPr>
      <w:r w:rsidRPr="00AB3FAA">
        <w:rPr>
          <w:color w:val="auto"/>
          <w:sz w:val="28"/>
          <w:szCs w:val="28"/>
        </w:rPr>
        <w:t xml:space="preserve">7.4.2.3. Удельное среднесуточное водоотведение бытовых сточных вод следует принимать </w:t>
      </w:r>
      <w:proofErr w:type="gramStart"/>
      <w:r w:rsidRPr="00AB3FAA">
        <w:rPr>
          <w:color w:val="auto"/>
          <w:sz w:val="28"/>
          <w:szCs w:val="28"/>
        </w:rPr>
        <w:t>равным</w:t>
      </w:r>
      <w:proofErr w:type="gramEnd"/>
      <w:r w:rsidRPr="00AB3FAA">
        <w:rPr>
          <w:color w:val="auto"/>
          <w:sz w:val="28"/>
          <w:szCs w:val="28"/>
        </w:rPr>
        <w:t xml:space="preserve"> удельному среднесуточному водопотреблению без учета расхода воды на полив территорий и зеленых насаждений.</w:t>
      </w:r>
    </w:p>
    <w:p w:rsidR="00543276" w:rsidRPr="00AB3FAA" w:rsidRDefault="007B52A2">
      <w:pPr>
        <w:ind w:firstLine="851"/>
        <w:jc w:val="both"/>
        <w:rPr>
          <w:color w:val="auto"/>
          <w:sz w:val="28"/>
          <w:szCs w:val="28"/>
        </w:rPr>
      </w:pPr>
      <w:r w:rsidRPr="00AB3FAA">
        <w:rPr>
          <w:color w:val="auto"/>
          <w:sz w:val="28"/>
          <w:szCs w:val="28"/>
        </w:rPr>
        <w:t>Расчетные среднесуточные расходы производственных сточных вод от промышленных и сельскохозяйственных предприятий следует определять на основе технологических данных.</w:t>
      </w:r>
    </w:p>
    <w:p w:rsidR="00543276" w:rsidRPr="00AB3FAA" w:rsidRDefault="007B52A2">
      <w:pPr>
        <w:ind w:firstLine="851"/>
        <w:jc w:val="both"/>
        <w:rPr>
          <w:color w:val="auto"/>
          <w:sz w:val="28"/>
          <w:szCs w:val="28"/>
        </w:rPr>
      </w:pPr>
      <w:r w:rsidRPr="00AB3FAA">
        <w:rPr>
          <w:color w:val="auto"/>
          <w:sz w:val="28"/>
          <w:szCs w:val="28"/>
        </w:rPr>
        <w:t xml:space="preserve">Удельное водоотведение в не канализованных районах следует принимать из расчета 25 л/сут. на одного жителя </w:t>
      </w:r>
      <w:r w:rsidRPr="00AB3FAA">
        <w:rPr>
          <w:rFonts w:eastAsia="Droid Sans Fallback"/>
          <w:color w:val="auto"/>
          <w:sz w:val="28"/>
          <w:szCs w:val="28"/>
          <w:lang w:bidi="hi-IN"/>
        </w:rPr>
        <w:t>и  показателей раздела 8 основной части НГП Краснодарского края</w:t>
      </w:r>
      <w:proofErr w:type="gramStart"/>
      <w:r w:rsidRPr="00AB3FAA">
        <w:rPr>
          <w:rFonts w:eastAsia="Droid Sans Fallback"/>
          <w:color w:val="auto"/>
          <w:sz w:val="28"/>
          <w:szCs w:val="28"/>
          <w:lang w:bidi="hi-IN"/>
        </w:rPr>
        <w:t xml:space="preserve"> .</w:t>
      </w:r>
      <w:proofErr w:type="gramEnd"/>
      <w:r w:rsidRPr="00AB3FAA">
        <w:rPr>
          <w:color w:val="auto"/>
          <w:sz w:val="28"/>
          <w:szCs w:val="28"/>
        </w:rPr>
        <w:t>.</w:t>
      </w:r>
    </w:p>
    <w:p w:rsidR="00543276" w:rsidRPr="00AB3FAA" w:rsidRDefault="007B52A2">
      <w:pPr>
        <w:ind w:firstLine="851"/>
        <w:jc w:val="both"/>
        <w:rPr>
          <w:color w:val="auto"/>
          <w:sz w:val="28"/>
          <w:szCs w:val="28"/>
        </w:rPr>
      </w:pPr>
      <w:r w:rsidRPr="00AB3FAA">
        <w:rPr>
          <w:color w:val="auto"/>
          <w:sz w:val="28"/>
          <w:szCs w:val="28"/>
        </w:rPr>
        <w:lastRenderedPageBreak/>
        <w:t>7.4.2.4. Канализование населенного пункта следует предусматривать по системам: раздельной - полной или неполной, полураздельной, а также комбинированной.</w:t>
      </w:r>
    </w:p>
    <w:p w:rsidR="00543276" w:rsidRPr="00AB3FAA" w:rsidRDefault="007B52A2">
      <w:pPr>
        <w:ind w:firstLine="851"/>
        <w:jc w:val="both"/>
        <w:rPr>
          <w:color w:val="auto"/>
          <w:sz w:val="28"/>
          <w:szCs w:val="28"/>
        </w:rPr>
      </w:pPr>
      <w:r w:rsidRPr="00AB3FAA">
        <w:rPr>
          <w:color w:val="auto"/>
          <w:sz w:val="28"/>
          <w:szCs w:val="28"/>
        </w:rPr>
        <w:t>Отведение поверхностных вод по открытой системе водостоков допускается при соответствующем обосновании и согласовании с органами санитарно-эпидемиологического и экологического надзора, по регулированию и охране вод, охраны рыбных запасов.</w:t>
      </w:r>
    </w:p>
    <w:p w:rsidR="00543276" w:rsidRPr="00AB3FAA" w:rsidRDefault="007B52A2">
      <w:pPr>
        <w:ind w:firstLine="851"/>
        <w:jc w:val="both"/>
        <w:rPr>
          <w:color w:val="auto"/>
          <w:sz w:val="28"/>
          <w:szCs w:val="28"/>
        </w:rPr>
      </w:pPr>
      <w:r w:rsidRPr="00AB3FAA">
        <w:rPr>
          <w:color w:val="auto"/>
          <w:sz w:val="28"/>
          <w:szCs w:val="28"/>
        </w:rPr>
        <w:t>Выбор системы канализации следует производить с учетом требований к очистке поверхностных сточных вод, рельефа местности и других факторов.</w:t>
      </w:r>
    </w:p>
    <w:p w:rsidR="00543276" w:rsidRPr="00AB3FAA" w:rsidRDefault="007B52A2">
      <w:pPr>
        <w:ind w:firstLine="851"/>
        <w:jc w:val="both"/>
        <w:rPr>
          <w:color w:val="auto"/>
          <w:sz w:val="28"/>
          <w:szCs w:val="28"/>
        </w:rPr>
      </w:pPr>
      <w:r w:rsidRPr="00AB3FAA">
        <w:rPr>
          <w:color w:val="auto"/>
          <w:sz w:val="28"/>
          <w:szCs w:val="28"/>
        </w:rPr>
        <w:t>7.4.2.5. Канализацию следует предусматривать по неполной раздельной системе.</w:t>
      </w:r>
    </w:p>
    <w:p w:rsidR="00543276" w:rsidRPr="00AB3FAA" w:rsidRDefault="007B52A2">
      <w:pPr>
        <w:ind w:firstLine="851"/>
        <w:jc w:val="both"/>
        <w:rPr>
          <w:color w:val="auto"/>
          <w:sz w:val="28"/>
          <w:szCs w:val="28"/>
        </w:rPr>
      </w:pPr>
      <w:r w:rsidRPr="00AB3FAA">
        <w:rPr>
          <w:color w:val="auto"/>
          <w:sz w:val="28"/>
          <w:szCs w:val="28"/>
        </w:rPr>
        <w:t xml:space="preserve">7.4.2.6. Централизованные схемы канализации следует проектировать </w:t>
      </w:r>
      <w:proofErr w:type="gramStart"/>
      <w:r w:rsidRPr="00AB3FAA">
        <w:rPr>
          <w:color w:val="auto"/>
          <w:sz w:val="28"/>
          <w:szCs w:val="28"/>
        </w:rPr>
        <w:t>объединенными</w:t>
      </w:r>
      <w:proofErr w:type="gramEnd"/>
      <w:r w:rsidRPr="00AB3FAA">
        <w:rPr>
          <w:color w:val="auto"/>
          <w:sz w:val="28"/>
          <w:szCs w:val="28"/>
        </w:rPr>
        <w:t xml:space="preserve"> для жилых и производственных зон, при этом объединение производственных сточных вод с бытовыми должно производиться с учетом действующих норм.</w:t>
      </w:r>
    </w:p>
    <w:p w:rsidR="00543276" w:rsidRPr="00AB3FAA" w:rsidRDefault="007B52A2">
      <w:pPr>
        <w:ind w:firstLine="851"/>
        <w:jc w:val="both"/>
        <w:rPr>
          <w:color w:val="auto"/>
          <w:sz w:val="28"/>
          <w:szCs w:val="28"/>
        </w:rPr>
      </w:pPr>
      <w:r w:rsidRPr="00AB3FAA">
        <w:rPr>
          <w:color w:val="auto"/>
          <w:sz w:val="28"/>
          <w:szCs w:val="28"/>
        </w:rPr>
        <w:t>Устройство централизованных схем раздельно для жилой и производственной зон допускается при технико-экономическом обосновании.</w:t>
      </w:r>
    </w:p>
    <w:p w:rsidR="00543276" w:rsidRPr="00AB3FAA" w:rsidRDefault="007B52A2">
      <w:pPr>
        <w:ind w:firstLine="851"/>
        <w:jc w:val="both"/>
        <w:rPr>
          <w:color w:val="auto"/>
          <w:sz w:val="28"/>
          <w:szCs w:val="28"/>
        </w:rPr>
      </w:pPr>
      <w:r w:rsidRPr="00AB3FAA">
        <w:rPr>
          <w:color w:val="auto"/>
          <w:sz w:val="28"/>
          <w:szCs w:val="28"/>
        </w:rPr>
        <w:t>7.4.2.7. Децентрализованные схемы канализации допускается предусматривать:</w:t>
      </w:r>
    </w:p>
    <w:p w:rsidR="00543276" w:rsidRPr="00AB3FAA" w:rsidRDefault="007B52A2">
      <w:pPr>
        <w:ind w:firstLine="851"/>
        <w:jc w:val="both"/>
        <w:rPr>
          <w:color w:val="auto"/>
          <w:sz w:val="28"/>
          <w:szCs w:val="28"/>
        </w:rPr>
      </w:pPr>
      <w:r w:rsidRPr="00AB3FAA">
        <w:rPr>
          <w:rFonts w:eastAsia="Arial"/>
          <w:iCs/>
          <w:color w:val="auto"/>
          <w:sz w:val="28"/>
          <w:szCs w:val="28"/>
        </w:rPr>
        <w:t>- </w:t>
      </w:r>
      <w:r w:rsidRPr="00AB3FAA">
        <w:rPr>
          <w:color w:val="auto"/>
          <w:sz w:val="28"/>
          <w:szCs w:val="28"/>
        </w:rPr>
        <w:t>при отсутствии опасности загрязнения используемых для водоснабжения водоносных горизонтов;</w:t>
      </w:r>
    </w:p>
    <w:p w:rsidR="00543276" w:rsidRPr="00AB3FAA" w:rsidRDefault="007B52A2">
      <w:pPr>
        <w:ind w:firstLine="851"/>
        <w:jc w:val="both"/>
        <w:rPr>
          <w:color w:val="auto"/>
          <w:sz w:val="28"/>
          <w:szCs w:val="28"/>
        </w:rPr>
      </w:pPr>
      <w:r w:rsidRPr="00AB3FAA">
        <w:rPr>
          <w:rFonts w:eastAsia="Arial"/>
          <w:iCs/>
          <w:color w:val="auto"/>
          <w:sz w:val="28"/>
          <w:szCs w:val="28"/>
        </w:rPr>
        <w:t> </w:t>
      </w:r>
      <w:r w:rsidRPr="00AB3FAA">
        <w:rPr>
          <w:color w:val="auto"/>
          <w:sz w:val="28"/>
          <w:szCs w:val="28"/>
        </w:rPr>
        <w:t>при отсутствии централизованной канализации объектов, которые должны быть канализованы в первую очередь (больниц, школ, детских садов и яслей, административно-хозяйственных зданий, отдельных жилых домов, промышленных предприятий и т. п.);</w:t>
      </w:r>
    </w:p>
    <w:p w:rsidR="00543276" w:rsidRPr="00AB3FAA" w:rsidRDefault="007B52A2">
      <w:pPr>
        <w:ind w:firstLine="851"/>
        <w:jc w:val="both"/>
        <w:rPr>
          <w:color w:val="auto"/>
          <w:sz w:val="28"/>
          <w:szCs w:val="28"/>
        </w:rPr>
      </w:pPr>
      <w:r w:rsidRPr="00AB3FAA">
        <w:rPr>
          <w:rFonts w:eastAsia="Arial"/>
          <w:iCs/>
          <w:color w:val="auto"/>
          <w:sz w:val="28"/>
          <w:szCs w:val="28"/>
        </w:rPr>
        <w:t>- </w:t>
      </w:r>
      <w:r w:rsidRPr="00AB3FAA">
        <w:rPr>
          <w:color w:val="auto"/>
          <w:sz w:val="28"/>
          <w:szCs w:val="28"/>
        </w:rPr>
        <w:t>при необходимости канализования групп или отдельных зданий.</w:t>
      </w:r>
    </w:p>
    <w:p w:rsidR="00543276" w:rsidRPr="00AB3FAA" w:rsidRDefault="007B52A2">
      <w:pPr>
        <w:ind w:firstLine="851"/>
        <w:jc w:val="both"/>
        <w:rPr>
          <w:color w:val="auto"/>
          <w:sz w:val="28"/>
          <w:szCs w:val="28"/>
        </w:rPr>
      </w:pPr>
      <w:r w:rsidRPr="00AB3FAA">
        <w:rPr>
          <w:color w:val="auto"/>
          <w:sz w:val="28"/>
          <w:szCs w:val="28"/>
        </w:rPr>
        <w:t>7.4.2.8. Канализование промышленных предприятий следует предусматривать по полной раздельной системе.</w:t>
      </w:r>
    </w:p>
    <w:p w:rsidR="00543276" w:rsidRPr="00AB3FAA" w:rsidRDefault="007B52A2">
      <w:pPr>
        <w:ind w:firstLine="851"/>
        <w:jc w:val="both"/>
        <w:rPr>
          <w:color w:val="auto"/>
          <w:sz w:val="28"/>
          <w:szCs w:val="28"/>
        </w:rPr>
      </w:pPr>
      <w:r w:rsidRPr="00AB3FAA">
        <w:rPr>
          <w:color w:val="auto"/>
          <w:sz w:val="28"/>
          <w:szCs w:val="28"/>
        </w:rPr>
        <w:t>Число сетей производственной канализации на промышленной площадке необходимо определять исходя из состава сточных вод, их расхода и температуры, возможности повторного использования воды, необходимости локальной очистки и строительства бессточных систем водообеспечения. Сточные воды, требующие специальной очистки с целью их возврата в производство или для подготовки перед спуском в водные объекты или в систему канализации населенного пункта или другого водопользователя, следует отводить самостоятельным потоком.</w:t>
      </w:r>
    </w:p>
    <w:p w:rsidR="00543276" w:rsidRPr="00AB3FAA" w:rsidRDefault="007B52A2">
      <w:pPr>
        <w:ind w:firstLine="851"/>
        <w:jc w:val="both"/>
        <w:rPr>
          <w:color w:val="auto"/>
          <w:sz w:val="28"/>
          <w:szCs w:val="28"/>
        </w:rPr>
      </w:pPr>
      <w:r w:rsidRPr="00AB3FAA">
        <w:rPr>
          <w:color w:val="auto"/>
          <w:sz w:val="28"/>
          <w:szCs w:val="28"/>
        </w:rPr>
        <w:t>7.4.2.9. Наименьшие уклоны трубопроводов для всех систем канализации следует принимать в процентах:</w:t>
      </w:r>
    </w:p>
    <w:p w:rsidR="00543276" w:rsidRPr="00AB3FAA" w:rsidRDefault="007B52A2">
      <w:pPr>
        <w:ind w:firstLine="851"/>
        <w:jc w:val="both"/>
        <w:rPr>
          <w:color w:val="auto"/>
          <w:sz w:val="28"/>
          <w:szCs w:val="28"/>
        </w:rPr>
      </w:pPr>
      <w:r w:rsidRPr="00AB3FAA">
        <w:rPr>
          <w:rFonts w:eastAsia="Arial"/>
          <w:iCs/>
          <w:color w:val="auto"/>
          <w:sz w:val="28"/>
          <w:szCs w:val="28"/>
        </w:rPr>
        <w:t>- </w:t>
      </w:r>
      <w:r w:rsidRPr="00AB3FAA">
        <w:rPr>
          <w:color w:val="auto"/>
          <w:sz w:val="28"/>
          <w:szCs w:val="28"/>
        </w:rPr>
        <w:t>0,008 - для труб диаметром 150 мм;</w:t>
      </w:r>
    </w:p>
    <w:p w:rsidR="00543276" w:rsidRPr="00AB3FAA" w:rsidRDefault="007B52A2">
      <w:pPr>
        <w:ind w:firstLine="851"/>
        <w:jc w:val="both"/>
        <w:rPr>
          <w:color w:val="auto"/>
          <w:sz w:val="28"/>
          <w:szCs w:val="28"/>
        </w:rPr>
      </w:pPr>
      <w:r w:rsidRPr="00AB3FAA">
        <w:rPr>
          <w:rFonts w:eastAsia="Arial"/>
          <w:iCs/>
          <w:color w:val="auto"/>
          <w:sz w:val="28"/>
          <w:szCs w:val="28"/>
        </w:rPr>
        <w:t>- </w:t>
      </w:r>
      <w:r w:rsidRPr="00AB3FAA">
        <w:rPr>
          <w:color w:val="auto"/>
          <w:sz w:val="28"/>
          <w:szCs w:val="28"/>
        </w:rPr>
        <w:t>0,007 - для труб диаметром 200 мм.</w:t>
      </w:r>
    </w:p>
    <w:p w:rsidR="00543276" w:rsidRPr="00AB3FAA" w:rsidRDefault="007B52A2">
      <w:pPr>
        <w:ind w:firstLine="851"/>
        <w:jc w:val="both"/>
        <w:rPr>
          <w:color w:val="auto"/>
          <w:sz w:val="28"/>
          <w:szCs w:val="28"/>
        </w:rPr>
      </w:pPr>
      <w:r w:rsidRPr="00AB3FAA">
        <w:rPr>
          <w:color w:val="auto"/>
          <w:sz w:val="28"/>
          <w:szCs w:val="28"/>
        </w:rPr>
        <w:t>В зависимости от местных условий при соответствующем обосновании для отдельных участков сети допускается принимать уклоны в процентах:</w:t>
      </w:r>
    </w:p>
    <w:p w:rsidR="00543276" w:rsidRPr="00AB3FAA" w:rsidRDefault="007B52A2">
      <w:pPr>
        <w:ind w:firstLine="851"/>
        <w:jc w:val="both"/>
        <w:rPr>
          <w:color w:val="auto"/>
          <w:sz w:val="28"/>
          <w:szCs w:val="28"/>
        </w:rPr>
      </w:pPr>
      <w:r w:rsidRPr="00AB3FAA">
        <w:rPr>
          <w:rFonts w:eastAsia="Arial"/>
          <w:iCs/>
          <w:color w:val="auto"/>
          <w:sz w:val="28"/>
          <w:szCs w:val="28"/>
        </w:rPr>
        <w:t>- </w:t>
      </w:r>
      <w:r w:rsidRPr="00AB3FAA">
        <w:rPr>
          <w:color w:val="auto"/>
          <w:sz w:val="28"/>
          <w:szCs w:val="28"/>
        </w:rPr>
        <w:t>0,007 - для труб диаметром 150 мм;</w:t>
      </w:r>
    </w:p>
    <w:p w:rsidR="00543276" w:rsidRPr="00AB3FAA" w:rsidRDefault="007B52A2">
      <w:pPr>
        <w:ind w:firstLine="851"/>
        <w:jc w:val="both"/>
        <w:rPr>
          <w:color w:val="auto"/>
          <w:sz w:val="28"/>
          <w:szCs w:val="28"/>
        </w:rPr>
      </w:pPr>
      <w:r w:rsidRPr="00AB3FAA">
        <w:rPr>
          <w:rFonts w:eastAsia="Arial"/>
          <w:iCs/>
          <w:color w:val="auto"/>
          <w:sz w:val="28"/>
          <w:szCs w:val="28"/>
        </w:rPr>
        <w:t>- </w:t>
      </w:r>
      <w:r w:rsidRPr="00AB3FAA">
        <w:rPr>
          <w:color w:val="auto"/>
          <w:sz w:val="28"/>
          <w:szCs w:val="28"/>
        </w:rPr>
        <w:t>0,005 - для труб диаметром 200 мм.</w:t>
      </w:r>
    </w:p>
    <w:p w:rsidR="00543276" w:rsidRPr="00AB3FAA" w:rsidRDefault="007B52A2">
      <w:pPr>
        <w:ind w:firstLine="851"/>
        <w:jc w:val="both"/>
        <w:rPr>
          <w:color w:val="auto"/>
          <w:sz w:val="28"/>
          <w:szCs w:val="28"/>
        </w:rPr>
      </w:pPr>
      <w:r w:rsidRPr="00AB3FAA">
        <w:rPr>
          <w:color w:val="auto"/>
          <w:sz w:val="28"/>
          <w:szCs w:val="28"/>
        </w:rPr>
        <w:lastRenderedPageBreak/>
        <w:t>Уклон присоединения от дождеприемников следует принимать 0,02 процента.</w:t>
      </w:r>
    </w:p>
    <w:p w:rsidR="00543276" w:rsidRPr="00AB3FAA" w:rsidRDefault="007B52A2">
      <w:pPr>
        <w:tabs>
          <w:tab w:val="left" w:pos="709"/>
        </w:tabs>
        <w:ind w:firstLine="851"/>
        <w:jc w:val="both"/>
        <w:rPr>
          <w:color w:val="auto"/>
          <w:sz w:val="28"/>
          <w:szCs w:val="28"/>
        </w:rPr>
      </w:pPr>
      <w:r w:rsidRPr="00AB3FAA">
        <w:rPr>
          <w:color w:val="auto"/>
          <w:sz w:val="28"/>
          <w:szCs w:val="28"/>
        </w:rPr>
        <w:t>7.4.2.10. Протяженность канализационной сети и коллекторов при проектировании новых канализационных систем следует принимать из расчета 20 погонных метров сетей на 1000 кв. м жилой застройки.</w:t>
      </w:r>
    </w:p>
    <w:p w:rsidR="00543276" w:rsidRPr="00AB3FAA" w:rsidRDefault="007B52A2">
      <w:pPr>
        <w:ind w:firstLine="851"/>
        <w:jc w:val="both"/>
        <w:rPr>
          <w:color w:val="auto"/>
          <w:sz w:val="28"/>
          <w:szCs w:val="28"/>
        </w:rPr>
      </w:pPr>
      <w:r w:rsidRPr="00AB3FAA">
        <w:rPr>
          <w:color w:val="auto"/>
          <w:sz w:val="28"/>
          <w:szCs w:val="28"/>
        </w:rPr>
        <w:t>7.4.2.11. На пересечении канализационных сетей с водоемами и водотоками следует предусматривать дюкеры не менее чем в две рабочие линии.</w:t>
      </w:r>
    </w:p>
    <w:p w:rsidR="00543276" w:rsidRPr="00AB3FAA" w:rsidRDefault="007B52A2">
      <w:pPr>
        <w:ind w:firstLine="851"/>
        <w:jc w:val="both"/>
        <w:rPr>
          <w:color w:val="auto"/>
          <w:sz w:val="28"/>
          <w:szCs w:val="28"/>
        </w:rPr>
      </w:pPr>
      <w:r w:rsidRPr="00AB3FAA">
        <w:rPr>
          <w:color w:val="auto"/>
          <w:sz w:val="28"/>
          <w:szCs w:val="28"/>
        </w:rPr>
        <w:t>Проекты дюкеров через водные объекты, используемые для хозяйственно-питьевого водоснабжения, должны быть согласованы с органами санитарно-эпидемиологического надзора.</w:t>
      </w:r>
    </w:p>
    <w:p w:rsidR="00543276" w:rsidRPr="00AB3FAA" w:rsidRDefault="007B52A2">
      <w:pPr>
        <w:ind w:firstLine="851"/>
        <w:jc w:val="both"/>
        <w:rPr>
          <w:color w:val="auto"/>
          <w:sz w:val="28"/>
          <w:szCs w:val="28"/>
        </w:rPr>
      </w:pPr>
      <w:r w:rsidRPr="00AB3FAA">
        <w:rPr>
          <w:color w:val="auto"/>
          <w:sz w:val="28"/>
          <w:szCs w:val="28"/>
        </w:rPr>
        <w:t>При пересечении оврагов допускается предусматривать дюкеры в одну линию.</w:t>
      </w:r>
    </w:p>
    <w:p w:rsidR="00543276" w:rsidRPr="00AB3FAA" w:rsidRDefault="007B52A2">
      <w:pPr>
        <w:ind w:firstLine="851"/>
        <w:jc w:val="both"/>
        <w:rPr>
          <w:color w:val="auto"/>
          <w:sz w:val="28"/>
          <w:szCs w:val="28"/>
        </w:rPr>
      </w:pPr>
      <w:r w:rsidRPr="00AB3FAA">
        <w:rPr>
          <w:color w:val="auto"/>
          <w:sz w:val="28"/>
          <w:szCs w:val="28"/>
        </w:rPr>
        <w:t>7.4.2.12. Прием сточных вод от неканализованных территорий следует осуществлять через сливные станции.</w:t>
      </w:r>
    </w:p>
    <w:p w:rsidR="00543276" w:rsidRPr="00AB3FAA" w:rsidRDefault="007B52A2">
      <w:pPr>
        <w:ind w:firstLine="851"/>
        <w:jc w:val="both"/>
        <w:rPr>
          <w:color w:val="auto"/>
          <w:sz w:val="28"/>
          <w:szCs w:val="28"/>
        </w:rPr>
      </w:pPr>
      <w:r w:rsidRPr="00AB3FAA">
        <w:rPr>
          <w:color w:val="auto"/>
          <w:sz w:val="28"/>
          <w:szCs w:val="28"/>
        </w:rPr>
        <w:t>Сливные станции следует проектировать вблизи канализационного коллектора диаметром не менее 400 мм, при этом количество сточных вод, поступающих от сливной станции, не должно превышать 20% общего расчетного расхода по коллектору.</w:t>
      </w:r>
    </w:p>
    <w:p w:rsidR="00543276" w:rsidRPr="00AB3FAA" w:rsidRDefault="007B52A2">
      <w:pPr>
        <w:ind w:firstLine="851"/>
        <w:jc w:val="both"/>
        <w:rPr>
          <w:color w:val="auto"/>
          <w:sz w:val="28"/>
          <w:szCs w:val="28"/>
        </w:rPr>
      </w:pPr>
      <w:r w:rsidRPr="00AB3FAA">
        <w:rPr>
          <w:color w:val="auto"/>
          <w:sz w:val="28"/>
          <w:szCs w:val="28"/>
        </w:rPr>
        <w:t>7.4.2.13. Для отдельно стоящих неканализованных зданий при расходе сточных вод до 1 куб. </w:t>
      </w:r>
      <w:proofErr w:type="gramStart"/>
      <w:r w:rsidRPr="00AB3FAA">
        <w:rPr>
          <w:color w:val="auto"/>
          <w:sz w:val="28"/>
          <w:szCs w:val="28"/>
        </w:rPr>
        <w:t>м</w:t>
      </w:r>
      <w:proofErr w:type="gramEnd"/>
      <w:r w:rsidRPr="00AB3FAA">
        <w:rPr>
          <w:color w:val="auto"/>
          <w:sz w:val="28"/>
          <w:szCs w:val="28"/>
        </w:rPr>
        <w:t>/сут. допускается применение гидроизолированных снаружи и изнутри выгребов с вывозом стоков на очистные сооружения.</w:t>
      </w:r>
    </w:p>
    <w:p w:rsidR="00543276" w:rsidRPr="00AB3FAA" w:rsidRDefault="007B52A2">
      <w:pPr>
        <w:ind w:firstLine="851"/>
        <w:jc w:val="both"/>
        <w:rPr>
          <w:color w:val="auto"/>
          <w:sz w:val="28"/>
          <w:szCs w:val="28"/>
        </w:rPr>
      </w:pPr>
      <w:r w:rsidRPr="00AB3FAA">
        <w:rPr>
          <w:color w:val="auto"/>
          <w:sz w:val="28"/>
          <w:szCs w:val="28"/>
        </w:rPr>
        <w:t>7.4.2.14. Выбор площадок для строительства сооружений канализации, планировку, застройку и благоустройство их территории следует выполнять в соответствии с требованиями раздела  «Производственная территория» настоящих Нормативов и требованиями к устройству санитарно-защитных зон СанПиН 1200-03.</w:t>
      </w:r>
    </w:p>
    <w:p w:rsidR="00543276" w:rsidRPr="00AB3FAA" w:rsidRDefault="007B52A2">
      <w:pPr>
        <w:ind w:firstLine="851"/>
        <w:jc w:val="both"/>
        <w:rPr>
          <w:color w:val="auto"/>
          <w:sz w:val="28"/>
          <w:szCs w:val="28"/>
        </w:rPr>
      </w:pPr>
      <w:r w:rsidRPr="00AB3FAA">
        <w:rPr>
          <w:color w:val="auto"/>
          <w:sz w:val="28"/>
          <w:szCs w:val="28"/>
        </w:rPr>
        <w:t>Планировочные отметки площадок канализационных сооружений и насосных станций, размещаемых на прибрежных участках водотоков и водоемов, следует принимать не менее чем на 0,5 м выше максимального горизонта паводковых вод с обеспеченностью 3 процента с учетом ветрового нагона воды и высоты наката ветровой волны.</w:t>
      </w:r>
    </w:p>
    <w:p w:rsidR="00543276" w:rsidRPr="00AB3FAA" w:rsidRDefault="007B52A2">
      <w:pPr>
        <w:ind w:firstLine="851"/>
        <w:jc w:val="both"/>
        <w:rPr>
          <w:color w:val="auto"/>
          <w:sz w:val="28"/>
          <w:szCs w:val="28"/>
        </w:rPr>
      </w:pPr>
      <w:r w:rsidRPr="00AB3FAA">
        <w:rPr>
          <w:color w:val="auto"/>
          <w:sz w:val="28"/>
          <w:szCs w:val="28"/>
        </w:rPr>
        <w:t>7.4.2.15. Выбор, отвод и использование земель для магистральных канализационных коллекторов осуществляются в соответствии с требованиями СН 456-73.</w:t>
      </w:r>
    </w:p>
    <w:p w:rsidR="00543276" w:rsidRPr="00AB3FAA" w:rsidRDefault="007B52A2">
      <w:pPr>
        <w:ind w:firstLine="851"/>
        <w:jc w:val="both"/>
        <w:rPr>
          <w:color w:val="auto"/>
          <w:sz w:val="28"/>
          <w:szCs w:val="28"/>
        </w:rPr>
      </w:pPr>
      <w:r w:rsidRPr="00AB3FAA">
        <w:rPr>
          <w:color w:val="auto"/>
          <w:sz w:val="28"/>
          <w:szCs w:val="28"/>
        </w:rPr>
        <w:t>Размеры земельных участков для размещения колодцев канализационных коллекторов должны быть не более 3 м х </w:t>
      </w:r>
      <w:proofErr w:type="gramStart"/>
      <w:r w:rsidRPr="00AB3FAA">
        <w:rPr>
          <w:color w:val="auto"/>
          <w:sz w:val="28"/>
          <w:szCs w:val="28"/>
        </w:rPr>
        <w:t>З</w:t>
      </w:r>
      <w:proofErr w:type="gramEnd"/>
      <w:r w:rsidRPr="00AB3FAA">
        <w:rPr>
          <w:color w:val="auto"/>
          <w:sz w:val="28"/>
          <w:szCs w:val="28"/>
        </w:rPr>
        <w:t> м, камер переключения и запорной арматуры - не более 10 м х 10 м.</w:t>
      </w:r>
    </w:p>
    <w:p w:rsidR="00543276" w:rsidRPr="00AB3FAA" w:rsidRDefault="007B52A2">
      <w:pPr>
        <w:ind w:firstLine="851"/>
        <w:jc w:val="both"/>
        <w:rPr>
          <w:color w:val="auto"/>
          <w:sz w:val="28"/>
          <w:szCs w:val="28"/>
        </w:rPr>
      </w:pPr>
      <w:r w:rsidRPr="00AB3FAA">
        <w:rPr>
          <w:color w:val="auto"/>
          <w:sz w:val="28"/>
          <w:szCs w:val="28"/>
        </w:rPr>
        <w:t xml:space="preserve">7.4.2.16. Площадку очистных сооружений сточных вод следует располагать </w:t>
      </w:r>
      <w:proofErr w:type="gramStart"/>
      <w:r w:rsidRPr="00AB3FAA">
        <w:rPr>
          <w:color w:val="auto"/>
          <w:sz w:val="28"/>
          <w:szCs w:val="28"/>
        </w:rPr>
        <w:t>с подветренной стороны для ветров преобладающего в теплый период года направления по отношению к жилой</w:t>
      </w:r>
      <w:proofErr w:type="gramEnd"/>
      <w:r w:rsidRPr="00AB3FAA">
        <w:rPr>
          <w:color w:val="auto"/>
          <w:sz w:val="28"/>
          <w:szCs w:val="28"/>
        </w:rPr>
        <w:t xml:space="preserve"> застройке и населенного пункта ниже по течению водотока.</w:t>
      </w:r>
    </w:p>
    <w:p w:rsidR="00543276" w:rsidRPr="00AB3FAA" w:rsidRDefault="007B52A2">
      <w:pPr>
        <w:ind w:firstLine="851"/>
        <w:jc w:val="both"/>
        <w:rPr>
          <w:color w:val="auto"/>
          <w:sz w:val="28"/>
          <w:szCs w:val="28"/>
        </w:rPr>
      </w:pPr>
      <w:r w:rsidRPr="00AB3FAA">
        <w:rPr>
          <w:color w:val="auto"/>
          <w:sz w:val="28"/>
          <w:szCs w:val="28"/>
        </w:rPr>
        <w:t>Очистные сооружения производственной и дождевой канализации следует размещать на территории промышленных предприятий.</w:t>
      </w:r>
    </w:p>
    <w:p w:rsidR="00543276" w:rsidRPr="00AB3FAA" w:rsidRDefault="007B52A2">
      <w:pPr>
        <w:ind w:firstLine="851"/>
        <w:jc w:val="both"/>
        <w:rPr>
          <w:color w:val="auto"/>
          <w:sz w:val="28"/>
          <w:szCs w:val="28"/>
        </w:rPr>
      </w:pPr>
      <w:r w:rsidRPr="00AB3FAA">
        <w:rPr>
          <w:color w:val="auto"/>
          <w:sz w:val="28"/>
          <w:szCs w:val="28"/>
        </w:rPr>
        <w:lastRenderedPageBreak/>
        <w:t>7.4.2.17. В соответствии с пунктом 5.4.2.17 НГП Краснодарского края, с целью рационального использования территории, установлены расчетные показатели максимально допустимых размеров земельных участков для размещения канализационных очистных сооружений, приведенные в таблице 59 основной части НГП Краснодарского края.</w:t>
      </w:r>
    </w:p>
    <w:p w:rsidR="00543276" w:rsidRPr="00AB3FAA" w:rsidRDefault="007B52A2">
      <w:pPr>
        <w:ind w:firstLine="851"/>
        <w:jc w:val="both"/>
        <w:rPr>
          <w:color w:val="auto"/>
          <w:sz w:val="28"/>
          <w:szCs w:val="28"/>
        </w:rPr>
      </w:pPr>
      <w:r w:rsidRPr="00AB3FAA">
        <w:rPr>
          <w:color w:val="auto"/>
          <w:sz w:val="28"/>
          <w:szCs w:val="28"/>
        </w:rPr>
        <w:t>7.4.2.18. Санитарно-защитные зоны (далее - СЗЗ) для канализационных очистных сооружений следует принимать в соответствии с СанПиН 2.2.1/2.1.1.1200-03 по таблице 17 части 1 настоящих Нормативов.</w:t>
      </w:r>
    </w:p>
    <w:p w:rsidR="00543276" w:rsidRPr="00AB3FAA" w:rsidRDefault="007B52A2">
      <w:pPr>
        <w:ind w:firstLine="851"/>
        <w:jc w:val="both"/>
        <w:rPr>
          <w:color w:val="auto"/>
          <w:sz w:val="28"/>
          <w:szCs w:val="28"/>
        </w:rPr>
      </w:pPr>
      <w:r w:rsidRPr="00AB3FAA">
        <w:rPr>
          <w:color w:val="auto"/>
          <w:sz w:val="28"/>
          <w:szCs w:val="28"/>
        </w:rPr>
        <w:t xml:space="preserve">7.4.2.19. От очистных сооружений и насосных станций производственной канализации, не расположенных на территории промышленных предприятий, как при самостоятельной очистке и перекачке производственных сточных вод, так и при совместной их очистке с </w:t>
      </w:r>
      <w:proofErr w:type="gramStart"/>
      <w:r w:rsidRPr="00AB3FAA">
        <w:rPr>
          <w:color w:val="auto"/>
          <w:sz w:val="28"/>
          <w:szCs w:val="28"/>
        </w:rPr>
        <w:t>бытовыми</w:t>
      </w:r>
      <w:proofErr w:type="gramEnd"/>
      <w:r w:rsidRPr="00AB3FAA">
        <w:rPr>
          <w:color w:val="auto"/>
          <w:sz w:val="28"/>
          <w:szCs w:val="28"/>
        </w:rPr>
        <w:t>, санитарно-защитные зоны следует принимать такими же, как для производств, от которых поступают сточные воды.</w:t>
      </w:r>
    </w:p>
    <w:p w:rsidR="00543276" w:rsidRPr="00AB3FAA" w:rsidRDefault="007B52A2">
      <w:pPr>
        <w:ind w:firstLine="851"/>
        <w:jc w:val="both"/>
        <w:rPr>
          <w:color w:val="auto"/>
          <w:sz w:val="28"/>
          <w:szCs w:val="28"/>
        </w:rPr>
      </w:pPr>
      <w:r w:rsidRPr="00AB3FAA">
        <w:rPr>
          <w:color w:val="auto"/>
          <w:sz w:val="28"/>
          <w:szCs w:val="28"/>
        </w:rPr>
        <w:t>7.4.2.20. Кроме того, устанавливаются санитарно-защитные зоны:</w:t>
      </w:r>
    </w:p>
    <w:p w:rsidR="00543276" w:rsidRPr="00AB3FAA" w:rsidRDefault="007B52A2">
      <w:pPr>
        <w:ind w:firstLine="851"/>
        <w:jc w:val="both"/>
        <w:rPr>
          <w:color w:val="auto"/>
          <w:sz w:val="28"/>
          <w:szCs w:val="28"/>
        </w:rPr>
      </w:pPr>
      <w:r w:rsidRPr="00AB3FAA">
        <w:rPr>
          <w:rFonts w:eastAsia="Arial"/>
          <w:iCs/>
          <w:color w:val="auto"/>
          <w:sz w:val="28"/>
          <w:szCs w:val="28"/>
        </w:rPr>
        <w:t>- </w:t>
      </w:r>
      <w:r w:rsidRPr="00AB3FAA">
        <w:rPr>
          <w:color w:val="auto"/>
          <w:sz w:val="28"/>
          <w:szCs w:val="28"/>
        </w:rPr>
        <w:t>от сливных станций - в 300 м;</w:t>
      </w:r>
    </w:p>
    <w:p w:rsidR="00543276" w:rsidRPr="00AB3FAA" w:rsidRDefault="007B52A2">
      <w:pPr>
        <w:ind w:firstLine="851"/>
        <w:jc w:val="both"/>
        <w:rPr>
          <w:color w:val="auto"/>
          <w:sz w:val="28"/>
          <w:szCs w:val="28"/>
        </w:rPr>
      </w:pPr>
      <w:r w:rsidRPr="00AB3FAA">
        <w:rPr>
          <w:rFonts w:eastAsia="Arial"/>
          <w:iCs/>
          <w:color w:val="auto"/>
          <w:sz w:val="28"/>
          <w:szCs w:val="28"/>
        </w:rPr>
        <w:t>- </w:t>
      </w:r>
      <w:r w:rsidRPr="00AB3FAA">
        <w:rPr>
          <w:color w:val="auto"/>
          <w:sz w:val="28"/>
          <w:szCs w:val="28"/>
        </w:rPr>
        <w:t>от шламонакопителей - в зависимости от состава и свой</w:t>
      </w:r>
      <w:proofErr w:type="gramStart"/>
      <w:r w:rsidRPr="00AB3FAA">
        <w:rPr>
          <w:color w:val="auto"/>
          <w:sz w:val="28"/>
          <w:szCs w:val="28"/>
        </w:rPr>
        <w:t>ств шл</w:t>
      </w:r>
      <w:proofErr w:type="gramEnd"/>
      <w:r w:rsidRPr="00AB3FAA">
        <w:rPr>
          <w:color w:val="auto"/>
          <w:sz w:val="28"/>
          <w:szCs w:val="28"/>
        </w:rPr>
        <w:t>ама по согласованию с органами Роспотребнадзора;</w:t>
      </w:r>
    </w:p>
    <w:p w:rsidR="00543276" w:rsidRPr="00AB3FAA" w:rsidRDefault="007B52A2">
      <w:pPr>
        <w:ind w:firstLine="851"/>
        <w:jc w:val="both"/>
        <w:rPr>
          <w:color w:val="auto"/>
          <w:sz w:val="28"/>
          <w:szCs w:val="28"/>
        </w:rPr>
      </w:pPr>
      <w:r w:rsidRPr="00AB3FAA">
        <w:rPr>
          <w:color w:val="auto"/>
          <w:sz w:val="28"/>
          <w:szCs w:val="28"/>
        </w:rPr>
        <w:t>7.4.2.21. Размеры земельных участков очистных сооружений локальных систем канализации и их санитарно-защитных зон следует принимать в зависимости от грунтовых условий и количества сточных вод, но не более 0,25 гектара.</w:t>
      </w:r>
    </w:p>
    <w:p w:rsidR="00543276" w:rsidRPr="00AB3FAA" w:rsidRDefault="007B52A2">
      <w:pPr>
        <w:ind w:firstLine="851"/>
        <w:jc w:val="both"/>
        <w:rPr>
          <w:color w:val="auto"/>
          <w:sz w:val="28"/>
          <w:szCs w:val="28"/>
        </w:rPr>
      </w:pPr>
      <w:r w:rsidRPr="00AB3FAA">
        <w:rPr>
          <w:color w:val="auto"/>
          <w:sz w:val="28"/>
          <w:szCs w:val="28"/>
        </w:rPr>
        <w:t>7.4.2.22. Здания и сооружения канализации следует принимать не ниже II степени огнестойкости и относить ко II классу ответственности, за исключением иловых площадок, полей фильтрации, биологических прудов, регулирующих емкостей, канализационных сетей и сооружений на них, которые следует относить к III классу ответственности и степень огнестойкости которых не нормируется.</w:t>
      </w:r>
    </w:p>
    <w:p w:rsidR="00543276" w:rsidRPr="00AB3FAA" w:rsidRDefault="007B52A2">
      <w:pPr>
        <w:ind w:firstLine="851"/>
        <w:jc w:val="both"/>
        <w:rPr>
          <w:color w:val="auto"/>
          <w:sz w:val="28"/>
          <w:szCs w:val="28"/>
        </w:rPr>
      </w:pPr>
      <w:r w:rsidRPr="00AB3FAA">
        <w:rPr>
          <w:color w:val="auto"/>
          <w:sz w:val="28"/>
          <w:szCs w:val="28"/>
        </w:rPr>
        <w:t>По пожарной безопасности процессы перекачки и очистки бытовых сточных вод относятся к категории Д. Категория пожарной опасности процессов перекачки и очистки производственных сточных вод, содержащих легковоспламеняющиеся и взрывоопасные вещества, устанавливается в зависимости от характера этих веществ.</w:t>
      </w:r>
    </w:p>
    <w:p w:rsidR="00543276" w:rsidRPr="00AB3FAA" w:rsidRDefault="007B52A2">
      <w:pPr>
        <w:ind w:firstLine="851"/>
        <w:jc w:val="both"/>
        <w:rPr>
          <w:color w:val="auto"/>
          <w:sz w:val="28"/>
          <w:szCs w:val="28"/>
        </w:rPr>
      </w:pPr>
      <w:r w:rsidRPr="00AB3FAA">
        <w:rPr>
          <w:color w:val="auto"/>
          <w:sz w:val="28"/>
          <w:szCs w:val="28"/>
        </w:rPr>
        <w:t>7.4.2.23. Территория канализационных очистных сооружений населенных пунктов, а также очистных сооружений промышленных предприятий, располагаемых за пределами промышленных площадок, во всех случаях должна быть ограждена.</w:t>
      </w:r>
    </w:p>
    <w:p w:rsidR="00543276" w:rsidRPr="00AB3FAA" w:rsidRDefault="007B52A2">
      <w:pPr>
        <w:ind w:firstLine="851"/>
        <w:jc w:val="both"/>
        <w:rPr>
          <w:color w:val="auto"/>
          <w:sz w:val="28"/>
          <w:szCs w:val="28"/>
        </w:rPr>
      </w:pPr>
      <w:r w:rsidRPr="00AB3FAA">
        <w:rPr>
          <w:color w:val="auto"/>
          <w:sz w:val="28"/>
          <w:szCs w:val="28"/>
        </w:rPr>
        <w:t>7.4.2.24. Для утилизации осадков сточных вод следует предусматривать их механическое обезвоживание или подсушивание на иловых площадках, обеззараживание, дегельминтизацию, при необходимости - термическую сушку.</w:t>
      </w:r>
    </w:p>
    <w:p w:rsidR="00543276" w:rsidRPr="00AB3FAA" w:rsidRDefault="007B52A2">
      <w:pPr>
        <w:ind w:firstLine="851"/>
        <w:jc w:val="both"/>
        <w:rPr>
          <w:color w:val="auto"/>
          <w:sz w:val="28"/>
          <w:szCs w:val="28"/>
        </w:rPr>
      </w:pPr>
      <w:r w:rsidRPr="00AB3FAA">
        <w:rPr>
          <w:color w:val="auto"/>
          <w:sz w:val="28"/>
          <w:szCs w:val="28"/>
        </w:rPr>
        <w:t>Допускается сжигание осадка, не подлежащего дальнейшей утилизации, в печах различных типов при соответствующем обосновании и с соблюдением требований к отводимым газам.</w:t>
      </w:r>
    </w:p>
    <w:p w:rsidR="00543276" w:rsidRPr="00AB3FAA" w:rsidRDefault="007B52A2">
      <w:pPr>
        <w:ind w:firstLine="851"/>
        <w:jc w:val="both"/>
        <w:rPr>
          <w:color w:val="auto"/>
          <w:sz w:val="28"/>
          <w:szCs w:val="28"/>
        </w:rPr>
      </w:pPr>
      <w:r w:rsidRPr="00AB3FAA">
        <w:rPr>
          <w:color w:val="auto"/>
          <w:sz w:val="28"/>
          <w:szCs w:val="28"/>
        </w:rPr>
        <w:lastRenderedPageBreak/>
        <w:t>Для хранения осадков следует предусматривать открытые площадки с твердым покрытием, а при соответствующем обосновании - закрытые склады. Для не утилизируемых осадков должны быть предусмотрены сооружения, обеспечивающие их складирование в условиях, предотвращающих загрязнение окружающей среды (по согласованию с органами экологического надзора).</w:t>
      </w:r>
    </w:p>
    <w:p w:rsidR="00543276" w:rsidRPr="00AB3FAA" w:rsidRDefault="007B52A2">
      <w:pPr>
        <w:ind w:firstLine="851"/>
        <w:jc w:val="both"/>
        <w:rPr>
          <w:color w:val="auto"/>
          <w:sz w:val="28"/>
          <w:szCs w:val="28"/>
        </w:rPr>
      </w:pPr>
      <w:r w:rsidRPr="00AB3FAA">
        <w:rPr>
          <w:color w:val="auto"/>
          <w:sz w:val="28"/>
          <w:szCs w:val="28"/>
        </w:rPr>
        <w:t>Использование осадков сточных вод в качестве удобрения допускается по результатам исследований и при наличии санитарно-эпидемиологического заключения.</w:t>
      </w:r>
    </w:p>
    <w:p w:rsidR="00543276" w:rsidRPr="00AB3FAA" w:rsidRDefault="00543276">
      <w:pPr>
        <w:ind w:firstLine="851"/>
        <w:jc w:val="both"/>
        <w:rPr>
          <w:color w:val="auto"/>
          <w:sz w:val="28"/>
          <w:szCs w:val="28"/>
        </w:rPr>
      </w:pPr>
    </w:p>
    <w:p w:rsidR="00543276" w:rsidRPr="00AB3FAA" w:rsidRDefault="007B52A2" w:rsidP="00BB7ABF">
      <w:pPr>
        <w:pStyle w:val="1"/>
        <w:numPr>
          <w:ilvl w:val="0"/>
          <w:numId w:val="1"/>
        </w:numPr>
        <w:spacing w:before="108"/>
        <w:ind w:left="0" w:firstLine="851"/>
        <w:rPr>
          <w:rFonts w:ascii="Times New Roman" w:hAnsi="Times New Roman" w:cs="Times New Roman"/>
          <w:b w:val="0"/>
          <w:color w:val="auto"/>
          <w:sz w:val="28"/>
          <w:szCs w:val="28"/>
          <w:u w:val="none"/>
        </w:rPr>
      </w:pPr>
      <w:bookmarkStart w:id="74" w:name="sub_10034211"/>
      <w:bookmarkEnd w:id="74"/>
      <w:r w:rsidRPr="00AB3FAA">
        <w:rPr>
          <w:rFonts w:ascii="Times New Roman" w:hAnsi="Times New Roman" w:cs="Times New Roman"/>
          <w:b w:val="0"/>
          <w:color w:val="auto"/>
          <w:sz w:val="28"/>
          <w:szCs w:val="28"/>
          <w:u w:val="none"/>
        </w:rPr>
        <w:t>Дождевая канализация</w:t>
      </w:r>
    </w:p>
    <w:p w:rsidR="00543276" w:rsidRPr="00AB3FAA" w:rsidRDefault="00543276">
      <w:pPr>
        <w:ind w:firstLine="851"/>
        <w:jc w:val="both"/>
        <w:rPr>
          <w:color w:val="auto"/>
          <w:sz w:val="28"/>
          <w:szCs w:val="28"/>
        </w:rPr>
      </w:pPr>
      <w:bookmarkStart w:id="75" w:name="sub_10034212"/>
      <w:bookmarkEnd w:id="75"/>
    </w:p>
    <w:p w:rsidR="00543276" w:rsidRPr="00AB3FAA" w:rsidRDefault="007B52A2">
      <w:pPr>
        <w:ind w:firstLine="851"/>
        <w:jc w:val="both"/>
        <w:rPr>
          <w:color w:val="auto"/>
          <w:sz w:val="28"/>
          <w:szCs w:val="28"/>
        </w:rPr>
      </w:pPr>
      <w:r w:rsidRPr="00AB3FAA">
        <w:rPr>
          <w:color w:val="auto"/>
          <w:sz w:val="28"/>
          <w:szCs w:val="28"/>
        </w:rPr>
        <w:t>7.4.2.25. Отвод поверхностных вод должен осуществляться в соответствии с требованиями СанПиН 2.1.5.980-00.</w:t>
      </w:r>
    </w:p>
    <w:p w:rsidR="00543276" w:rsidRPr="00AB3FAA" w:rsidRDefault="007B52A2">
      <w:pPr>
        <w:ind w:firstLine="851"/>
        <w:jc w:val="both"/>
        <w:rPr>
          <w:color w:val="auto"/>
          <w:sz w:val="28"/>
          <w:szCs w:val="28"/>
        </w:rPr>
      </w:pPr>
      <w:r w:rsidRPr="00AB3FAA">
        <w:rPr>
          <w:color w:val="auto"/>
          <w:sz w:val="28"/>
          <w:szCs w:val="28"/>
        </w:rPr>
        <w:t>Выпуски в водные объекты следует размещать в местах с повышенной турбулентностью потока (сужениях, протоках и прочих).</w:t>
      </w:r>
    </w:p>
    <w:p w:rsidR="00543276" w:rsidRPr="00AB3FAA" w:rsidRDefault="007B52A2">
      <w:pPr>
        <w:ind w:firstLine="851"/>
        <w:jc w:val="both"/>
        <w:rPr>
          <w:color w:val="auto"/>
          <w:sz w:val="28"/>
          <w:szCs w:val="28"/>
        </w:rPr>
      </w:pPr>
      <w:r w:rsidRPr="00AB3FAA">
        <w:rPr>
          <w:color w:val="auto"/>
          <w:sz w:val="28"/>
          <w:szCs w:val="28"/>
        </w:rPr>
        <w:t>В водоемы, предназначенные для купания, возможен сброс поверхностных сточных вод при условии их глубокой очистки.</w:t>
      </w:r>
    </w:p>
    <w:p w:rsidR="00543276" w:rsidRPr="00AB3FAA" w:rsidRDefault="007B52A2">
      <w:pPr>
        <w:ind w:firstLine="851"/>
        <w:jc w:val="both"/>
        <w:rPr>
          <w:color w:val="auto"/>
          <w:sz w:val="28"/>
          <w:szCs w:val="28"/>
        </w:rPr>
      </w:pPr>
      <w:r w:rsidRPr="00AB3FAA">
        <w:rPr>
          <w:color w:val="auto"/>
          <w:sz w:val="28"/>
          <w:szCs w:val="28"/>
        </w:rPr>
        <w:t>7.4.2.26. Применение открытых водоотводящих устройств (канав, кюветов, лотков) допускается в районах одно-, двухэтажной застройки, а также на территории парков с устройством мостиков или труб на пересечении с улицами, дорогами, проездами и тротуарами.</w:t>
      </w:r>
    </w:p>
    <w:p w:rsidR="00543276" w:rsidRPr="00AB3FAA" w:rsidRDefault="007B52A2">
      <w:pPr>
        <w:ind w:firstLine="851"/>
        <w:jc w:val="both"/>
        <w:rPr>
          <w:color w:val="auto"/>
          <w:sz w:val="28"/>
          <w:szCs w:val="28"/>
        </w:rPr>
      </w:pPr>
      <w:r w:rsidRPr="00AB3FAA">
        <w:rPr>
          <w:color w:val="auto"/>
          <w:sz w:val="28"/>
          <w:szCs w:val="28"/>
        </w:rPr>
        <w:t>На рекреационных территориях допускается осуществлять систему отвода поверхностных и подземных вод в виде сетей дождевой канализации и дренажа открытого типа.</w:t>
      </w:r>
    </w:p>
    <w:p w:rsidR="00543276" w:rsidRPr="00AB3FAA" w:rsidRDefault="007B52A2">
      <w:pPr>
        <w:ind w:firstLine="851"/>
        <w:jc w:val="both"/>
        <w:rPr>
          <w:color w:val="auto"/>
          <w:sz w:val="28"/>
          <w:szCs w:val="28"/>
        </w:rPr>
      </w:pPr>
      <w:r w:rsidRPr="00AB3FAA">
        <w:rPr>
          <w:color w:val="auto"/>
          <w:sz w:val="28"/>
          <w:szCs w:val="28"/>
        </w:rPr>
        <w:t>Открытая дождевая канализация состоит из лотков и канав с искусственной или естественной одеждой и выпусков упрощенных конструкций.</w:t>
      </w:r>
    </w:p>
    <w:p w:rsidR="00543276" w:rsidRPr="00AB3FAA" w:rsidRDefault="007B52A2">
      <w:pPr>
        <w:ind w:firstLine="851"/>
        <w:jc w:val="both"/>
        <w:rPr>
          <w:color w:val="auto"/>
          <w:sz w:val="28"/>
          <w:szCs w:val="28"/>
        </w:rPr>
      </w:pPr>
      <w:r w:rsidRPr="00AB3FAA">
        <w:rPr>
          <w:color w:val="auto"/>
          <w:sz w:val="28"/>
          <w:szCs w:val="28"/>
        </w:rPr>
        <w:t>7.4.2.27. В открытой дождевой сети наименьшие уклоны следует принимать в процентах:</w:t>
      </w:r>
    </w:p>
    <w:p w:rsidR="00543276" w:rsidRPr="00AB3FAA" w:rsidRDefault="007B52A2">
      <w:pPr>
        <w:ind w:firstLine="851"/>
        <w:jc w:val="both"/>
        <w:rPr>
          <w:color w:val="auto"/>
          <w:sz w:val="28"/>
          <w:szCs w:val="28"/>
        </w:rPr>
      </w:pPr>
      <w:r w:rsidRPr="00AB3FAA">
        <w:rPr>
          <w:color w:val="auto"/>
          <w:sz w:val="28"/>
          <w:szCs w:val="28"/>
        </w:rPr>
        <w:t>для лотков проезжей части:</w:t>
      </w:r>
    </w:p>
    <w:p w:rsidR="00543276" w:rsidRPr="00AB3FAA" w:rsidRDefault="007B52A2">
      <w:pPr>
        <w:ind w:firstLine="851"/>
        <w:jc w:val="both"/>
        <w:rPr>
          <w:color w:val="auto"/>
          <w:sz w:val="28"/>
          <w:szCs w:val="28"/>
        </w:rPr>
      </w:pPr>
      <w:r w:rsidRPr="00AB3FAA">
        <w:rPr>
          <w:rFonts w:eastAsia="Arial"/>
          <w:iCs/>
          <w:color w:val="auto"/>
          <w:sz w:val="28"/>
          <w:szCs w:val="28"/>
        </w:rPr>
        <w:t>- </w:t>
      </w:r>
      <w:r w:rsidRPr="00AB3FAA">
        <w:rPr>
          <w:color w:val="auto"/>
          <w:sz w:val="28"/>
          <w:szCs w:val="28"/>
        </w:rPr>
        <w:t>при асфальтобетонном покрытии - 0,003;</w:t>
      </w:r>
    </w:p>
    <w:p w:rsidR="00543276" w:rsidRPr="00AB3FAA" w:rsidRDefault="007B52A2">
      <w:pPr>
        <w:ind w:firstLine="851"/>
        <w:jc w:val="both"/>
        <w:rPr>
          <w:color w:val="auto"/>
          <w:sz w:val="28"/>
          <w:szCs w:val="28"/>
        </w:rPr>
      </w:pPr>
      <w:r w:rsidRPr="00AB3FAA">
        <w:rPr>
          <w:rFonts w:eastAsia="Arial"/>
          <w:iCs/>
          <w:color w:val="auto"/>
          <w:sz w:val="28"/>
          <w:szCs w:val="28"/>
        </w:rPr>
        <w:t>- </w:t>
      </w:r>
      <w:r w:rsidRPr="00AB3FAA">
        <w:rPr>
          <w:color w:val="auto"/>
          <w:sz w:val="28"/>
          <w:szCs w:val="28"/>
        </w:rPr>
        <w:t>при брусчатом или щебеночном покрытии - 0,004;</w:t>
      </w:r>
    </w:p>
    <w:p w:rsidR="00543276" w:rsidRPr="00AB3FAA" w:rsidRDefault="007B52A2">
      <w:pPr>
        <w:ind w:firstLine="851"/>
        <w:jc w:val="both"/>
        <w:rPr>
          <w:color w:val="auto"/>
          <w:sz w:val="28"/>
          <w:szCs w:val="28"/>
        </w:rPr>
      </w:pPr>
      <w:r w:rsidRPr="00AB3FAA">
        <w:rPr>
          <w:rFonts w:eastAsia="Arial"/>
          <w:iCs/>
          <w:color w:val="auto"/>
          <w:sz w:val="28"/>
          <w:szCs w:val="28"/>
        </w:rPr>
        <w:t>- </w:t>
      </w:r>
      <w:r w:rsidRPr="00AB3FAA">
        <w:rPr>
          <w:color w:val="auto"/>
          <w:sz w:val="28"/>
          <w:szCs w:val="28"/>
        </w:rPr>
        <w:t>для отдельных лотков и кюветов - 0,005;</w:t>
      </w:r>
    </w:p>
    <w:p w:rsidR="00543276" w:rsidRPr="00AB3FAA" w:rsidRDefault="007B52A2">
      <w:pPr>
        <w:ind w:firstLine="851"/>
        <w:jc w:val="both"/>
        <w:rPr>
          <w:color w:val="auto"/>
          <w:sz w:val="28"/>
          <w:szCs w:val="28"/>
        </w:rPr>
      </w:pPr>
      <w:r w:rsidRPr="00AB3FAA">
        <w:rPr>
          <w:rFonts w:eastAsia="Arial"/>
          <w:iCs/>
          <w:color w:val="auto"/>
          <w:sz w:val="28"/>
          <w:szCs w:val="28"/>
        </w:rPr>
        <w:t>- </w:t>
      </w:r>
      <w:r w:rsidRPr="00AB3FAA">
        <w:rPr>
          <w:color w:val="auto"/>
          <w:sz w:val="28"/>
          <w:szCs w:val="28"/>
        </w:rPr>
        <w:t>для водоотводных канав - 0,003;</w:t>
      </w:r>
    </w:p>
    <w:p w:rsidR="00543276" w:rsidRPr="00AB3FAA" w:rsidRDefault="007B52A2">
      <w:pPr>
        <w:ind w:firstLine="851"/>
        <w:jc w:val="both"/>
        <w:rPr>
          <w:color w:val="auto"/>
          <w:sz w:val="28"/>
          <w:szCs w:val="28"/>
        </w:rPr>
      </w:pPr>
      <w:r w:rsidRPr="00AB3FAA">
        <w:rPr>
          <w:rFonts w:eastAsia="Arial"/>
          <w:iCs/>
          <w:color w:val="auto"/>
          <w:sz w:val="28"/>
          <w:szCs w:val="28"/>
        </w:rPr>
        <w:t>- </w:t>
      </w:r>
      <w:r w:rsidRPr="00AB3FAA">
        <w:rPr>
          <w:color w:val="auto"/>
          <w:sz w:val="28"/>
          <w:szCs w:val="28"/>
        </w:rPr>
        <w:t>присоединения от дождеприемников - 0,02.</w:t>
      </w:r>
    </w:p>
    <w:p w:rsidR="00543276" w:rsidRPr="00AB3FAA" w:rsidRDefault="007B52A2">
      <w:pPr>
        <w:ind w:firstLine="851"/>
        <w:jc w:val="both"/>
        <w:rPr>
          <w:color w:val="auto"/>
          <w:sz w:val="28"/>
          <w:szCs w:val="28"/>
        </w:rPr>
      </w:pPr>
      <w:r w:rsidRPr="00AB3FAA">
        <w:rPr>
          <w:color w:val="auto"/>
          <w:sz w:val="28"/>
          <w:szCs w:val="28"/>
        </w:rPr>
        <w:t>7.4.2.28. Дождеприемники следует предусматривать:</w:t>
      </w:r>
    </w:p>
    <w:p w:rsidR="00543276" w:rsidRPr="00AB3FAA" w:rsidRDefault="007B52A2">
      <w:pPr>
        <w:ind w:firstLine="851"/>
        <w:jc w:val="both"/>
        <w:rPr>
          <w:color w:val="auto"/>
          <w:sz w:val="28"/>
          <w:szCs w:val="28"/>
        </w:rPr>
      </w:pPr>
      <w:r w:rsidRPr="00AB3FAA">
        <w:rPr>
          <w:rFonts w:eastAsia="Arial"/>
          <w:iCs/>
          <w:color w:val="auto"/>
          <w:sz w:val="28"/>
          <w:szCs w:val="28"/>
        </w:rPr>
        <w:t>- </w:t>
      </w:r>
      <w:r w:rsidRPr="00AB3FAA">
        <w:rPr>
          <w:color w:val="auto"/>
          <w:sz w:val="28"/>
          <w:szCs w:val="28"/>
        </w:rPr>
        <w:t>на затяжных участках спусков (подъемов);</w:t>
      </w:r>
    </w:p>
    <w:p w:rsidR="00543276" w:rsidRPr="00AB3FAA" w:rsidRDefault="007B52A2">
      <w:pPr>
        <w:ind w:firstLine="851"/>
        <w:jc w:val="both"/>
        <w:rPr>
          <w:color w:val="auto"/>
          <w:sz w:val="28"/>
          <w:szCs w:val="28"/>
        </w:rPr>
      </w:pPr>
      <w:r w:rsidRPr="00AB3FAA">
        <w:rPr>
          <w:rFonts w:eastAsia="Arial"/>
          <w:iCs/>
          <w:color w:val="auto"/>
          <w:sz w:val="28"/>
          <w:szCs w:val="28"/>
        </w:rPr>
        <w:t>- </w:t>
      </w:r>
      <w:r w:rsidRPr="00AB3FAA">
        <w:rPr>
          <w:color w:val="auto"/>
          <w:sz w:val="28"/>
          <w:szCs w:val="28"/>
        </w:rPr>
        <w:t>на перекрестках и пешеходных переходах со стороны притока поверхностных вод;</w:t>
      </w:r>
    </w:p>
    <w:p w:rsidR="00543276" w:rsidRPr="00AB3FAA" w:rsidRDefault="007B52A2">
      <w:pPr>
        <w:ind w:firstLine="851"/>
        <w:jc w:val="both"/>
        <w:rPr>
          <w:color w:val="auto"/>
          <w:sz w:val="28"/>
          <w:szCs w:val="28"/>
        </w:rPr>
      </w:pPr>
      <w:r w:rsidRPr="00AB3FAA">
        <w:rPr>
          <w:rFonts w:eastAsia="Arial"/>
          <w:iCs/>
          <w:color w:val="auto"/>
          <w:sz w:val="28"/>
          <w:szCs w:val="28"/>
        </w:rPr>
        <w:t>- </w:t>
      </w:r>
      <w:r w:rsidRPr="00AB3FAA">
        <w:rPr>
          <w:color w:val="auto"/>
          <w:sz w:val="28"/>
          <w:szCs w:val="28"/>
        </w:rPr>
        <w:t>в пониженных местах в конце затяжных участков спусков;</w:t>
      </w:r>
    </w:p>
    <w:p w:rsidR="00543276" w:rsidRPr="00AB3FAA" w:rsidRDefault="007B52A2">
      <w:pPr>
        <w:ind w:firstLine="851"/>
        <w:jc w:val="both"/>
        <w:rPr>
          <w:color w:val="auto"/>
          <w:sz w:val="28"/>
          <w:szCs w:val="28"/>
        </w:rPr>
      </w:pPr>
      <w:r w:rsidRPr="00AB3FAA">
        <w:rPr>
          <w:rFonts w:eastAsia="Arial"/>
          <w:iCs/>
          <w:color w:val="auto"/>
          <w:sz w:val="28"/>
          <w:szCs w:val="28"/>
        </w:rPr>
        <w:t>- </w:t>
      </w:r>
      <w:r w:rsidRPr="00AB3FAA">
        <w:rPr>
          <w:color w:val="auto"/>
          <w:sz w:val="28"/>
          <w:szCs w:val="28"/>
        </w:rPr>
        <w:t>в пониженных местах при пилообразном профиле лотков улиц;</w:t>
      </w:r>
    </w:p>
    <w:p w:rsidR="00543276" w:rsidRPr="00AB3FAA" w:rsidRDefault="007B52A2">
      <w:pPr>
        <w:ind w:firstLine="851"/>
        <w:jc w:val="both"/>
        <w:rPr>
          <w:color w:val="auto"/>
          <w:sz w:val="28"/>
          <w:szCs w:val="28"/>
        </w:rPr>
      </w:pPr>
      <w:r w:rsidRPr="00AB3FAA">
        <w:rPr>
          <w:rFonts w:eastAsia="Arial"/>
          <w:iCs/>
          <w:color w:val="auto"/>
          <w:sz w:val="28"/>
          <w:szCs w:val="28"/>
        </w:rPr>
        <w:t>- </w:t>
      </w:r>
      <w:r w:rsidRPr="00AB3FAA">
        <w:rPr>
          <w:color w:val="auto"/>
          <w:sz w:val="28"/>
          <w:szCs w:val="28"/>
        </w:rPr>
        <w:t>в местах улиц, дворовых и парковых территорий, не имеющих стока поверхностных вод.</w:t>
      </w:r>
    </w:p>
    <w:p w:rsidR="00543276" w:rsidRPr="00AB3FAA" w:rsidRDefault="007B52A2">
      <w:pPr>
        <w:ind w:firstLine="851"/>
        <w:jc w:val="both"/>
        <w:rPr>
          <w:color w:val="auto"/>
          <w:sz w:val="28"/>
          <w:szCs w:val="28"/>
        </w:rPr>
      </w:pPr>
      <w:r w:rsidRPr="00AB3FAA">
        <w:rPr>
          <w:color w:val="auto"/>
          <w:sz w:val="28"/>
          <w:szCs w:val="28"/>
        </w:rPr>
        <w:lastRenderedPageBreak/>
        <w:t>7.4.2.29. На участках территорий жилой застройки, подверженных эрозии (по характеристикам уклонов и грунтов) следует предусматривать локальный отвод поверхностных вод от зданий дополнительно к общей системе водоотвода.</w:t>
      </w:r>
    </w:p>
    <w:p w:rsidR="00543276" w:rsidRPr="00AB3FAA" w:rsidRDefault="007B52A2">
      <w:pPr>
        <w:ind w:firstLine="851"/>
        <w:jc w:val="both"/>
        <w:rPr>
          <w:color w:val="auto"/>
          <w:sz w:val="28"/>
          <w:szCs w:val="28"/>
        </w:rPr>
      </w:pPr>
      <w:r w:rsidRPr="00AB3FAA">
        <w:rPr>
          <w:color w:val="auto"/>
          <w:sz w:val="28"/>
          <w:szCs w:val="28"/>
        </w:rPr>
        <w:t>7.4.2.30. </w:t>
      </w:r>
      <w:proofErr w:type="gramStart"/>
      <w:r w:rsidRPr="00AB3FAA">
        <w:rPr>
          <w:color w:val="auto"/>
          <w:sz w:val="28"/>
          <w:szCs w:val="28"/>
        </w:rPr>
        <w:t>Отвод дождевых вод с площадок открытого резервуарного хранения горючих, легковоспламеняющихся и токсичных жидкостей, кислот, щелочей и прочих, не связанных с регулярным сбросом загрязненных сточных вод, следует предусматривать через распределительный колодец с задвижками, позволяющими направлять воды при нормальных условиях в систему дождевой канализации, а при появлении течи в резервуарах-хранилищах - в технологические аварийные приемники, входящие в состав складского хозяйства.</w:t>
      </w:r>
      <w:proofErr w:type="gramEnd"/>
    </w:p>
    <w:p w:rsidR="00543276" w:rsidRPr="00AB3FAA" w:rsidRDefault="007B52A2">
      <w:pPr>
        <w:ind w:firstLine="851"/>
        <w:jc w:val="both"/>
        <w:rPr>
          <w:color w:val="auto"/>
          <w:sz w:val="28"/>
          <w:szCs w:val="28"/>
        </w:rPr>
      </w:pPr>
      <w:r w:rsidRPr="00AB3FAA">
        <w:rPr>
          <w:color w:val="auto"/>
          <w:sz w:val="28"/>
          <w:szCs w:val="28"/>
        </w:rPr>
        <w:t>7.4.2.31. Поверхностные сточные воды с территории населенного пункта при раздельной системе канализации следует направлять для очистки на локальные или централизованные очистные сооружения поверхностного стока. Смесь поверхностных вод с бытовыми и производственными сточными водами при полураздельной системе канализации следует очищать по полной схеме очистки, принятой для сточных вод.</w:t>
      </w:r>
    </w:p>
    <w:p w:rsidR="00543276" w:rsidRPr="00AB3FAA" w:rsidRDefault="007B52A2">
      <w:pPr>
        <w:ind w:firstLine="851"/>
        <w:jc w:val="both"/>
        <w:rPr>
          <w:color w:val="auto"/>
          <w:sz w:val="28"/>
          <w:szCs w:val="28"/>
        </w:rPr>
      </w:pPr>
      <w:r w:rsidRPr="00AB3FAA">
        <w:rPr>
          <w:color w:val="auto"/>
          <w:sz w:val="28"/>
          <w:szCs w:val="28"/>
        </w:rPr>
        <w:t>7.4.2.32. Поверхностные воды с селитебной территории водосборной площадью до 20 га, имеющие самостоятельный выпуск в водоем допускается сбрасывать в водоем без очистки при условии наличия экологического обоснования и согласования со всеми контролирующими организациями. Эти требования не распространяются на самостоятельные выпуски в водоемы, являющиеся источниками питьевого водоснабжения и используемые для купания, спорта, в рекреационных целях.</w:t>
      </w:r>
    </w:p>
    <w:p w:rsidR="00543276" w:rsidRPr="00AB3FAA" w:rsidRDefault="007B52A2">
      <w:pPr>
        <w:ind w:firstLine="851"/>
        <w:jc w:val="both"/>
        <w:rPr>
          <w:color w:val="auto"/>
          <w:sz w:val="28"/>
          <w:szCs w:val="28"/>
        </w:rPr>
      </w:pPr>
      <w:r w:rsidRPr="00AB3FAA">
        <w:rPr>
          <w:color w:val="auto"/>
          <w:sz w:val="28"/>
          <w:szCs w:val="28"/>
        </w:rPr>
        <w:t xml:space="preserve">7.4.2.33. Поверхностный сток с территории промышленных предприятий, складских хозяйств, автохозяйств и других, а также с особо загрязненных участков, расположенных на селитебных территориях (загрязненный токсичными веществами органического и неорганического происхождения), должен подвергаться очистке на самостоятельных очистных сооружениях с преимущественным использованием очищенных вод на производственные нужды. Поверхностные сточные воды с территории промышленных предприятий допускается направлять в дождевую канализацию населенного пункта, если эти территории по составу и количеству накапливающихся примесей мало отличаются </w:t>
      </w:r>
      <w:proofErr w:type="gramStart"/>
      <w:r w:rsidRPr="00AB3FAA">
        <w:rPr>
          <w:color w:val="auto"/>
          <w:sz w:val="28"/>
          <w:szCs w:val="28"/>
        </w:rPr>
        <w:t>от</w:t>
      </w:r>
      <w:proofErr w:type="gramEnd"/>
      <w:r w:rsidRPr="00AB3FAA">
        <w:rPr>
          <w:color w:val="auto"/>
          <w:sz w:val="28"/>
          <w:szCs w:val="28"/>
        </w:rPr>
        <w:t xml:space="preserve"> селитебной. Система водоотвода поверхностных вод должна учитывать возможность приема дренажных вод из сопутствующих дренажей, теплосетей и общих коллекторов подземных коммуникаций. Поступление в дождеприемные колодцы незначительных по объему вод от полива замощенных территорий и зеленых насаждений в расчет можно не принимать. При технической возможности и согласовании с природоохранными </w:t>
      </w:r>
      <w:proofErr w:type="gramStart"/>
      <w:r w:rsidRPr="00AB3FAA">
        <w:rPr>
          <w:color w:val="auto"/>
          <w:sz w:val="28"/>
          <w:szCs w:val="28"/>
        </w:rPr>
        <w:t>органами</w:t>
      </w:r>
      <w:proofErr w:type="gramEnd"/>
      <w:r w:rsidRPr="00AB3FAA">
        <w:rPr>
          <w:color w:val="auto"/>
          <w:sz w:val="28"/>
          <w:szCs w:val="28"/>
        </w:rPr>
        <w:t xml:space="preserve"> возможно использовать эти воды для подпитки декоративных водоемов с подачей по отдельно прокладываемому трубопроводу.</w:t>
      </w:r>
    </w:p>
    <w:p w:rsidR="00543276" w:rsidRPr="00AB3FAA" w:rsidRDefault="007B52A2">
      <w:pPr>
        <w:ind w:firstLine="851"/>
        <w:jc w:val="both"/>
        <w:rPr>
          <w:color w:val="auto"/>
          <w:sz w:val="28"/>
          <w:szCs w:val="28"/>
        </w:rPr>
      </w:pPr>
      <w:r w:rsidRPr="00AB3FAA">
        <w:rPr>
          <w:color w:val="auto"/>
          <w:sz w:val="28"/>
          <w:szCs w:val="28"/>
        </w:rPr>
        <w:lastRenderedPageBreak/>
        <w:t>7.4.2.34. Очистку поверхностных вод с территории населенных пунктов следует осуществлять на локальных или групповых очистных сооружениях различного типа.</w:t>
      </w:r>
    </w:p>
    <w:p w:rsidR="00543276" w:rsidRPr="00AB3FAA" w:rsidRDefault="007B52A2">
      <w:pPr>
        <w:ind w:firstLine="851"/>
        <w:jc w:val="both"/>
        <w:rPr>
          <w:color w:val="auto"/>
          <w:sz w:val="28"/>
          <w:szCs w:val="28"/>
        </w:rPr>
      </w:pPr>
      <w:r w:rsidRPr="00AB3FAA">
        <w:rPr>
          <w:color w:val="auto"/>
          <w:sz w:val="28"/>
          <w:szCs w:val="28"/>
        </w:rPr>
        <w:t>7.4.2.35. Санитарно-защитную зону (СЗЗ) от очистных сооружений поверхностного стока до жилой застройки следует принимать 100 метров или по согласованию с органами санитарно-эпидемиологического надзора и природоохранными органами в зависимости от условий застройки и конструктивного использования сооружений, но не менее 50 метров (для закрытого типа - 50 метров). В водоемы, предназначенные для купания, возможен сброс поверхностных сточных вод только при условии их глубокой очистки.</w:t>
      </w:r>
    </w:p>
    <w:p w:rsidR="00543276" w:rsidRPr="00AB3FAA" w:rsidRDefault="007B52A2">
      <w:pPr>
        <w:ind w:firstLine="851"/>
        <w:jc w:val="both"/>
        <w:rPr>
          <w:color w:val="auto"/>
          <w:sz w:val="28"/>
          <w:szCs w:val="28"/>
        </w:rPr>
      </w:pPr>
      <w:r w:rsidRPr="00AB3FAA">
        <w:rPr>
          <w:color w:val="auto"/>
          <w:sz w:val="28"/>
          <w:szCs w:val="28"/>
        </w:rPr>
        <w:t>7.4.2.36. Для определения размеров отводящих труб и водосточных каналов необходимо учитывать расчетный максимальный расход дождевой воды, поступающей в сеть. Этот расход зависит от принятой расчетной интенсивности дождя, его продолжительности, коэффициента стока и площади водосбора. При этом минимальный диаметр водостоков принимается равным 400 мм.</w:t>
      </w:r>
    </w:p>
    <w:p w:rsidR="00543276" w:rsidRPr="00AB3FAA" w:rsidRDefault="007B52A2">
      <w:pPr>
        <w:suppressAutoHyphens w:val="0"/>
        <w:ind w:firstLine="851"/>
        <w:jc w:val="both"/>
        <w:rPr>
          <w:color w:val="auto"/>
          <w:sz w:val="28"/>
          <w:szCs w:val="28"/>
        </w:rPr>
      </w:pPr>
      <w:r w:rsidRPr="00AB3FAA">
        <w:rPr>
          <w:color w:val="auto"/>
          <w:sz w:val="28"/>
          <w:szCs w:val="28"/>
        </w:rPr>
        <w:t xml:space="preserve">7.4.2.37. Расчет водосточной сети следует производить на дождевой сток по СНиП 2.04.03-85. При предельном периоде однократного превышения расчетной интенсивности коллектор дождевой канализации должен пропускать лишь часть расхода дождевого стока, остальная его часть временно затопляет проезжую часть улиц и при наличии уклона стекает по ее лоткам. Высота затопления улиц при этом должна быть меньше высоты затопления подвальных и полуподвальных помещений. Период однократного переполнения сети дождевой канализации принимается в зависимости от характера территории, площади территории и величины интенсивности дождя по </w:t>
      </w:r>
      <w:r w:rsidRPr="00AB3FAA">
        <w:rPr>
          <w:rFonts w:eastAsia="Calibri"/>
          <w:color w:val="auto"/>
          <w:sz w:val="28"/>
          <w:szCs w:val="28"/>
          <w:lang w:eastAsia="en-US"/>
        </w:rPr>
        <w:t>«СП 32.13330.2012. Свод правил. Канализация. Наружные сети и сооружения. Актуализированная редакция СНиП 2.04.03-85»</w:t>
      </w:r>
      <w:r w:rsidRPr="00AB3FAA">
        <w:rPr>
          <w:color w:val="auto"/>
          <w:sz w:val="28"/>
          <w:szCs w:val="28"/>
        </w:rPr>
        <w:t>.</w:t>
      </w:r>
    </w:p>
    <w:p w:rsidR="00543276" w:rsidRPr="00AB3FAA" w:rsidRDefault="007B52A2">
      <w:pPr>
        <w:ind w:firstLine="851"/>
        <w:jc w:val="both"/>
        <w:rPr>
          <w:color w:val="auto"/>
          <w:sz w:val="28"/>
          <w:szCs w:val="28"/>
        </w:rPr>
      </w:pPr>
      <w:r w:rsidRPr="00AB3FAA">
        <w:rPr>
          <w:color w:val="auto"/>
          <w:sz w:val="28"/>
          <w:szCs w:val="28"/>
        </w:rPr>
        <w:t>7.4.2.38. Качество очистки поверхностных сточных вод, сбрасываемых в водные объекты, должно отвечать требованиям Водного кодекса Российской Федерации, СанПиН 2.1.5.980-00 в соответствии с категорией водопользования водоема.</w:t>
      </w:r>
    </w:p>
    <w:p w:rsidR="00543276" w:rsidRPr="00AB3FAA" w:rsidRDefault="00543276">
      <w:pPr>
        <w:ind w:firstLine="851"/>
        <w:jc w:val="both"/>
        <w:rPr>
          <w:color w:val="auto"/>
          <w:sz w:val="28"/>
          <w:szCs w:val="28"/>
        </w:rPr>
      </w:pPr>
    </w:p>
    <w:p w:rsidR="00543276" w:rsidRPr="00AB3FAA" w:rsidRDefault="007B52A2" w:rsidP="00BB7ABF">
      <w:pPr>
        <w:ind w:firstLine="851"/>
        <w:jc w:val="center"/>
        <w:rPr>
          <w:color w:val="auto"/>
          <w:sz w:val="28"/>
          <w:szCs w:val="28"/>
        </w:rPr>
      </w:pPr>
      <w:r w:rsidRPr="00AB3FAA">
        <w:rPr>
          <w:color w:val="auto"/>
          <w:sz w:val="28"/>
          <w:szCs w:val="28"/>
        </w:rPr>
        <w:t>7.4.3. Санитарная очистка.</w:t>
      </w:r>
    </w:p>
    <w:p w:rsidR="00543276" w:rsidRPr="00AB3FAA" w:rsidRDefault="00543276">
      <w:pPr>
        <w:ind w:firstLine="851"/>
        <w:jc w:val="both"/>
        <w:rPr>
          <w:color w:val="auto"/>
          <w:sz w:val="28"/>
          <w:szCs w:val="28"/>
        </w:rPr>
      </w:pPr>
    </w:p>
    <w:p w:rsidR="00543276" w:rsidRPr="00AB3FAA" w:rsidRDefault="007B52A2">
      <w:pPr>
        <w:ind w:firstLine="851"/>
        <w:jc w:val="both"/>
        <w:rPr>
          <w:color w:val="auto"/>
          <w:sz w:val="28"/>
          <w:szCs w:val="28"/>
        </w:rPr>
      </w:pPr>
      <w:r w:rsidRPr="00AB3FAA">
        <w:rPr>
          <w:color w:val="auto"/>
          <w:sz w:val="28"/>
          <w:szCs w:val="28"/>
        </w:rPr>
        <w:t>7.4.3.1. Объектами санитарной очистки являются придомовые территории, уличные проезды, территории объектов культурно-бытового назначения, предприятий, организаций, парков, скверов, площадей и иных мест общественного пользования, мест отдыха.</w:t>
      </w:r>
    </w:p>
    <w:p w:rsidR="00543276" w:rsidRPr="00AB3FAA" w:rsidRDefault="007B52A2">
      <w:pPr>
        <w:ind w:firstLine="851"/>
        <w:jc w:val="both"/>
        <w:rPr>
          <w:color w:val="auto"/>
          <w:sz w:val="28"/>
          <w:szCs w:val="28"/>
        </w:rPr>
      </w:pPr>
      <w:r w:rsidRPr="00AB3FAA">
        <w:rPr>
          <w:color w:val="auto"/>
          <w:sz w:val="28"/>
          <w:szCs w:val="28"/>
        </w:rPr>
        <w:t>Специфическими объектами очистки ввиду повышенного эпидемического риска и опасности для здоровья населения следует считать медицинские учреждения, особенно инфекционные, кожно-венерологические, туберкулезные больницы и отделения, ветеринарные объекты, пляжи.</w:t>
      </w:r>
    </w:p>
    <w:p w:rsidR="00BB7ABF" w:rsidRPr="00AB3FAA" w:rsidRDefault="00BB7ABF" w:rsidP="00BB7ABF">
      <w:pPr>
        <w:ind w:firstLine="851"/>
        <w:jc w:val="both"/>
        <w:rPr>
          <w:rFonts w:cs="Arial"/>
          <w:color w:val="auto"/>
          <w:sz w:val="28"/>
          <w:szCs w:val="28"/>
        </w:rPr>
      </w:pPr>
      <w:r w:rsidRPr="00AB3FAA">
        <w:rPr>
          <w:color w:val="auto"/>
          <w:sz w:val="28"/>
          <w:szCs w:val="28"/>
        </w:rPr>
        <w:lastRenderedPageBreak/>
        <w:t>7.4.3.2. </w:t>
      </w:r>
      <w:proofErr w:type="gramStart"/>
      <w:r w:rsidRPr="00AB3FAA">
        <w:rPr>
          <w:rFonts w:cs="Arial"/>
          <w:color w:val="auto"/>
          <w:sz w:val="28"/>
          <w:szCs w:val="28"/>
        </w:rPr>
        <w:t>При разработке документов территориального планирования муниципальных образований и проектов планировки селитебных территорий следует предусматривать мероприятия по регулярной очистке территорий от отходов производства и потребления (сбор, хранение, транспортирование, обработка, утилизация, обезвреживанию и размещению отходов), в том числе летней и зимней уборке территории с вывозом снега и мусора с проезжей части проездов и улиц в порядке и места, установленные органами местного самоуправления</w:t>
      </w:r>
      <w:proofErr w:type="gramEnd"/>
      <w:r w:rsidRPr="00AB3FAA">
        <w:rPr>
          <w:rFonts w:cs="Arial"/>
          <w:color w:val="auto"/>
          <w:sz w:val="28"/>
          <w:szCs w:val="28"/>
        </w:rPr>
        <w:t>.</w:t>
      </w:r>
    </w:p>
    <w:p w:rsidR="00543276" w:rsidRPr="00AB3FAA" w:rsidRDefault="007B52A2">
      <w:pPr>
        <w:ind w:firstLine="851"/>
        <w:jc w:val="both"/>
        <w:rPr>
          <w:iCs/>
          <w:color w:val="auto"/>
          <w:sz w:val="28"/>
          <w:szCs w:val="28"/>
        </w:rPr>
      </w:pPr>
      <w:r w:rsidRPr="00AB3FAA">
        <w:rPr>
          <w:iCs/>
          <w:color w:val="auto"/>
          <w:sz w:val="28"/>
          <w:szCs w:val="28"/>
        </w:rPr>
        <w:t>7.4.3.3. В жилых зонах на придомовых территориях многоквартирных жилых домов должны быть выделены специальные площадки для размещения контейнеров для бытовых отходов с удобными подъездами для транспорта. Площадка должна быть открытой, с водонепроницаемым покрытием и отделяться от площадок для отдыха и занятий спортом.</w:t>
      </w:r>
    </w:p>
    <w:p w:rsidR="00543276" w:rsidRPr="00AB3FAA" w:rsidRDefault="007B52A2">
      <w:pPr>
        <w:ind w:firstLine="851"/>
        <w:jc w:val="both"/>
        <w:rPr>
          <w:iCs/>
          <w:color w:val="auto"/>
          <w:sz w:val="28"/>
          <w:szCs w:val="28"/>
        </w:rPr>
      </w:pPr>
      <w:r w:rsidRPr="00AB3FAA">
        <w:rPr>
          <w:iCs/>
          <w:color w:val="auto"/>
          <w:sz w:val="28"/>
          <w:szCs w:val="28"/>
        </w:rPr>
        <w:t>Площадки для установки контейнеров должны быть удалены от жилых домов, детских учреждений, спортивных площадок и от мест отдыха населения на расстояние не менее 20 м, но не более 100 м. Размер площадок должен быть рассчитан на установку необходимого числа контейнеров, но не более 5.</w:t>
      </w:r>
    </w:p>
    <w:p w:rsidR="00543276" w:rsidRPr="00AB3FAA" w:rsidRDefault="007B52A2">
      <w:pPr>
        <w:ind w:firstLine="851"/>
        <w:jc w:val="both"/>
        <w:rPr>
          <w:iCs/>
          <w:color w:val="auto"/>
          <w:sz w:val="28"/>
          <w:szCs w:val="28"/>
        </w:rPr>
      </w:pPr>
      <w:r w:rsidRPr="00AB3FAA">
        <w:rPr>
          <w:iCs/>
          <w:color w:val="auto"/>
          <w:sz w:val="28"/>
          <w:szCs w:val="28"/>
        </w:rPr>
        <w:t>Для определения числа устанавливаемых мусоросборников (контейнеров) следует исходить из численности населения, пользующегося мусоросборниками, нормы накопления отходов, сроков хранения отходов. Расчетный объем мусоросборников должен соответствовать фактическому накоплению отходов в периоды наибольшего их образования.</w:t>
      </w:r>
    </w:p>
    <w:p w:rsidR="00BB7ABF" w:rsidRPr="00AB3FAA" w:rsidRDefault="00BB7ABF" w:rsidP="00BB7ABF">
      <w:pPr>
        <w:ind w:firstLine="851"/>
        <w:jc w:val="both"/>
        <w:rPr>
          <w:rFonts w:eastAsia="Calibri" w:cs="Arial"/>
          <w:color w:val="auto"/>
          <w:sz w:val="28"/>
          <w:szCs w:val="28"/>
          <w:lang w:eastAsia="en-US"/>
        </w:rPr>
      </w:pPr>
      <w:r w:rsidRPr="00AB3FAA">
        <w:rPr>
          <w:iCs/>
          <w:color w:val="auto"/>
          <w:sz w:val="28"/>
          <w:szCs w:val="28"/>
        </w:rPr>
        <w:t>7.4.3.4. </w:t>
      </w:r>
      <w:r w:rsidRPr="00AB3FAA">
        <w:rPr>
          <w:rFonts w:cs="Arial"/>
          <w:iCs/>
          <w:color w:val="auto"/>
          <w:sz w:val="28"/>
          <w:szCs w:val="28"/>
        </w:rPr>
        <w:t>Нормы накопления твердых коммунальных отходов принимаются в соответствии с таблицей 61 настоящих Нормативов, а также в соответствии с нормативами, утвержденными постановлением главы администрации (губернатора) Краснодарского края от 17 марта 2017 года                № 175 «Об утверждении нормативов накопления твердых коммунальных отходов в Краснодарском крае» в части твердых коммунальных отходов.</w:t>
      </w:r>
    </w:p>
    <w:p w:rsidR="00543276" w:rsidRPr="00AB3FAA" w:rsidRDefault="007B52A2">
      <w:pPr>
        <w:ind w:firstLine="851"/>
        <w:jc w:val="both"/>
        <w:rPr>
          <w:color w:val="auto"/>
          <w:sz w:val="28"/>
          <w:szCs w:val="28"/>
        </w:rPr>
      </w:pPr>
      <w:r w:rsidRPr="00AB3FAA">
        <w:rPr>
          <w:color w:val="auto"/>
          <w:sz w:val="28"/>
          <w:szCs w:val="28"/>
        </w:rPr>
        <w:t>7.4.3.5. Для сбора жидких отходов от неканализованных зданий устраиваются дворовые помойницы, которые должны иметь водонепроницаемый выгреб. При наличии дворовых уборных выгреб может быть общим. Глубина выгреба зависит от уровня грунтовых вод, но не должна быть более 3 м.</w:t>
      </w:r>
    </w:p>
    <w:p w:rsidR="00543276" w:rsidRPr="00AB3FAA" w:rsidRDefault="007B52A2">
      <w:pPr>
        <w:ind w:firstLine="851"/>
        <w:jc w:val="both"/>
        <w:rPr>
          <w:color w:val="auto"/>
          <w:sz w:val="28"/>
          <w:szCs w:val="28"/>
        </w:rPr>
      </w:pPr>
      <w:r w:rsidRPr="00AB3FAA">
        <w:rPr>
          <w:color w:val="auto"/>
          <w:sz w:val="28"/>
          <w:szCs w:val="28"/>
        </w:rPr>
        <w:t>Дворовые уборные должны быть удалены от жилых зданий, детских учреждений, школ, площадок для игр детей и отдыха населения на расстояние не менее 20 и не более 100 м.</w:t>
      </w:r>
    </w:p>
    <w:p w:rsidR="00543276" w:rsidRPr="00AB3FAA" w:rsidRDefault="007B52A2">
      <w:pPr>
        <w:ind w:firstLine="851"/>
        <w:jc w:val="both"/>
        <w:rPr>
          <w:color w:val="auto"/>
          <w:sz w:val="28"/>
          <w:szCs w:val="28"/>
        </w:rPr>
      </w:pPr>
      <w:r w:rsidRPr="00AB3FAA">
        <w:rPr>
          <w:color w:val="auto"/>
          <w:sz w:val="28"/>
          <w:szCs w:val="28"/>
        </w:rPr>
        <w:t>В условиях нецентрализованного водоснабжения дворовые уборные должны быть удалены от колодцев и каптажей родников на расстояние не менее 50 м.</w:t>
      </w:r>
    </w:p>
    <w:p w:rsidR="00543276" w:rsidRPr="00AB3FAA" w:rsidRDefault="007B52A2">
      <w:pPr>
        <w:ind w:firstLine="851"/>
        <w:jc w:val="both"/>
        <w:rPr>
          <w:color w:val="auto"/>
          <w:sz w:val="28"/>
          <w:szCs w:val="28"/>
        </w:rPr>
      </w:pPr>
      <w:r w:rsidRPr="00AB3FAA">
        <w:rPr>
          <w:color w:val="auto"/>
          <w:sz w:val="28"/>
          <w:szCs w:val="28"/>
        </w:rPr>
        <w:t>На территории частного домовладения места расположения мусоросборников, дворовых туалетов и помойных ям должны определяться домовладельцами, разрыв может быть 8 - 10 метров до жилого дома.</w:t>
      </w:r>
    </w:p>
    <w:p w:rsidR="00543276" w:rsidRPr="00AB3FAA" w:rsidRDefault="007B52A2">
      <w:pPr>
        <w:ind w:firstLine="851"/>
        <w:jc w:val="both"/>
        <w:rPr>
          <w:color w:val="auto"/>
          <w:sz w:val="28"/>
          <w:szCs w:val="28"/>
        </w:rPr>
      </w:pPr>
      <w:r w:rsidRPr="00AB3FAA">
        <w:rPr>
          <w:color w:val="auto"/>
          <w:sz w:val="28"/>
          <w:szCs w:val="28"/>
        </w:rPr>
        <w:t>Мусоросборники, дворовые туалеты и помойные ямы должны быть расположены на расстоянии не менее 4 метров от границ участка домовладения.</w:t>
      </w:r>
    </w:p>
    <w:p w:rsidR="00543276" w:rsidRPr="00AB3FAA" w:rsidRDefault="007B52A2">
      <w:pPr>
        <w:ind w:firstLine="851"/>
        <w:jc w:val="both"/>
        <w:rPr>
          <w:color w:val="auto"/>
          <w:sz w:val="28"/>
          <w:szCs w:val="28"/>
        </w:rPr>
      </w:pPr>
      <w:r w:rsidRPr="00AB3FAA">
        <w:rPr>
          <w:color w:val="auto"/>
          <w:sz w:val="28"/>
          <w:szCs w:val="28"/>
        </w:rPr>
        <w:lastRenderedPageBreak/>
        <w:t>7.4.3.6. Обезвреживание твердых и жидких бытовых отходов производится на специально отведенных полигонах в соответствии с требованиями раздела  «Зоны специального назначения» настоящих Нормативов. Запрещается вывозить отходы на другие, не предназначенные для этого территории, а также закапывать их на сельскохозяйственных полях.</w:t>
      </w:r>
    </w:p>
    <w:p w:rsidR="00543276" w:rsidRPr="00AB3FAA" w:rsidRDefault="007B52A2">
      <w:pPr>
        <w:ind w:firstLine="851"/>
        <w:jc w:val="both"/>
        <w:rPr>
          <w:color w:val="auto"/>
          <w:sz w:val="28"/>
          <w:szCs w:val="28"/>
        </w:rPr>
      </w:pPr>
      <w:r w:rsidRPr="00AB3FAA">
        <w:rPr>
          <w:color w:val="auto"/>
          <w:sz w:val="28"/>
          <w:szCs w:val="28"/>
        </w:rPr>
        <w:t>7.4.3.7. Размеры земельных участков предприятий и сооружений по транспортировке, обезвреживанию и переработке бытовых отходов должны быть не менее приведенных в таблице 18 части 1 настоящих Нормативов.</w:t>
      </w:r>
    </w:p>
    <w:p w:rsidR="00543276" w:rsidRPr="00AB3FAA" w:rsidRDefault="007B52A2">
      <w:pPr>
        <w:ind w:firstLine="851"/>
        <w:jc w:val="both"/>
        <w:rPr>
          <w:color w:val="auto"/>
          <w:sz w:val="28"/>
          <w:szCs w:val="28"/>
        </w:rPr>
      </w:pPr>
      <w:r w:rsidRPr="00AB3FAA">
        <w:rPr>
          <w:color w:val="auto"/>
          <w:sz w:val="28"/>
          <w:szCs w:val="28"/>
        </w:rPr>
        <w:t>7.4.3.8. Размеры санитарно-защитных зон предприятий и сооружений по транспортировке, обезвреживанию, переработке и захоронению отходов потребления следует принимать в соответствии с санитарными нормами.</w:t>
      </w:r>
    </w:p>
    <w:p w:rsidR="00543276" w:rsidRPr="00AB3FAA" w:rsidRDefault="007B52A2">
      <w:pPr>
        <w:ind w:firstLine="851"/>
        <w:jc w:val="both"/>
        <w:rPr>
          <w:color w:val="auto"/>
          <w:sz w:val="28"/>
          <w:szCs w:val="28"/>
        </w:rPr>
      </w:pPr>
      <w:r w:rsidRPr="00AB3FAA">
        <w:rPr>
          <w:color w:val="auto"/>
          <w:sz w:val="28"/>
          <w:szCs w:val="28"/>
        </w:rPr>
        <w:t>7.4.3.9. На территории рынков:</w:t>
      </w:r>
    </w:p>
    <w:p w:rsidR="00543276" w:rsidRPr="00AB3FAA" w:rsidRDefault="007B52A2">
      <w:pPr>
        <w:ind w:firstLine="851"/>
        <w:jc w:val="both"/>
        <w:rPr>
          <w:color w:val="auto"/>
          <w:sz w:val="28"/>
          <w:szCs w:val="28"/>
        </w:rPr>
      </w:pPr>
      <w:r w:rsidRPr="00AB3FAA">
        <w:rPr>
          <w:rFonts w:eastAsia="Arial"/>
          <w:iCs/>
          <w:color w:val="auto"/>
          <w:sz w:val="28"/>
          <w:szCs w:val="28"/>
        </w:rPr>
        <w:t>- </w:t>
      </w:r>
      <w:r w:rsidRPr="00AB3FAA">
        <w:rPr>
          <w:color w:val="auto"/>
          <w:sz w:val="28"/>
          <w:szCs w:val="28"/>
        </w:rPr>
        <w:t>должна быть организована уборка территорий, прилегающих к торговым павильонам, в радиусе 5 м;</w:t>
      </w:r>
    </w:p>
    <w:p w:rsidR="00543276" w:rsidRPr="00AB3FAA" w:rsidRDefault="007B52A2">
      <w:pPr>
        <w:ind w:firstLine="851"/>
        <w:jc w:val="both"/>
        <w:rPr>
          <w:color w:val="auto"/>
          <w:sz w:val="28"/>
          <w:szCs w:val="28"/>
        </w:rPr>
      </w:pPr>
      <w:r w:rsidRPr="00AB3FAA">
        <w:rPr>
          <w:rFonts w:eastAsia="Arial"/>
          <w:iCs/>
          <w:color w:val="auto"/>
          <w:sz w:val="28"/>
          <w:szCs w:val="28"/>
        </w:rPr>
        <w:t>- </w:t>
      </w:r>
      <w:r w:rsidRPr="00AB3FAA">
        <w:rPr>
          <w:color w:val="auto"/>
          <w:sz w:val="28"/>
          <w:szCs w:val="28"/>
        </w:rPr>
        <w:t>хозяйственные площадки необходимо располагать на расстоянии не менее 30 м от мест торговли;</w:t>
      </w:r>
    </w:p>
    <w:p w:rsidR="00543276" w:rsidRPr="00AB3FAA" w:rsidRDefault="007B52A2">
      <w:pPr>
        <w:ind w:firstLine="851"/>
        <w:jc w:val="both"/>
        <w:rPr>
          <w:color w:val="auto"/>
          <w:sz w:val="28"/>
          <w:szCs w:val="28"/>
        </w:rPr>
      </w:pPr>
      <w:r w:rsidRPr="00AB3FAA">
        <w:rPr>
          <w:rFonts w:eastAsia="Arial"/>
          <w:iCs/>
          <w:color w:val="auto"/>
          <w:sz w:val="28"/>
          <w:szCs w:val="28"/>
        </w:rPr>
        <w:t>- </w:t>
      </w:r>
      <w:r w:rsidRPr="00AB3FAA">
        <w:rPr>
          <w:color w:val="auto"/>
          <w:sz w:val="28"/>
          <w:szCs w:val="28"/>
        </w:rPr>
        <w:t>урны располагаются из расчета не менее одной урны на 50 кв. м площади рынка, расстояние между ними вдоль линии торговых прилавков не должно превышать 10 м;</w:t>
      </w:r>
    </w:p>
    <w:p w:rsidR="00543276" w:rsidRPr="00AB3FAA" w:rsidRDefault="007B52A2">
      <w:pPr>
        <w:ind w:firstLine="851"/>
        <w:jc w:val="both"/>
        <w:rPr>
          <w:color w:val="auto"/>
          <w:sz w:val="28"/>
          <w:szCs w:val="28"/>
        </w:rPr>
      </w:pPr>
      <w:r w:rsidRPr="00AB3FAA">
        <w:rPr>
          <w:rFonts w:eastAsia="Arial"/>
          <w:iCs/>
          <w:color w:val="auto"/>
          <w:sz w:val="28"/>
          <w:szCs w:val="28"/>
        </w:rPr>
        <w:t>- </w:t>
      </w:r>
      <w:r w:rsidRPr="00AB3FAA">
        <w:rPr>
          <w:color w:val="auto"/>
          <w:sz w:val="28"/>
          <w:szCs w:val="28"/>
        </w:rPr>
        <w:t>мусоросборники вместимостью до 100 л располагаются из расчета не менее одного контейнера на 200 кв. м площади рынка, расстояние между ними вдоль линии торговых прилавков не должно превышать 20 м. Для сбора пищевых отходов должны быть установлены специальные емкости. На рынках площадью 0,2 га и более собранные на территории отходы следует хранить в контейнерах емкостью 0,75 куб. м;</w:t>
      </w:r>
    </w:p>
    <w:p w:rsidR="00543276" w:rsidRPr="00AB3FAA" w:rsidRDefault="007B52A2">
      <w:pPr>
        <w:ind w:firstLine="851"/>
        <w:jc w:val="both"/>
        <w:rPr>
          <w:color w:val="auto"/>
          <w:sz w:val="28"/>
          <w:szCs w:val="28"/>
        </w:rPr>
      </w:pPr>
      <w:r w:rsidRPr="00AB3FAA">
        <w:rPr>
          <w:rFonts w:eastAsia="Arial"/>
          <w:iCs/>
          <w:color w:val="auto"/>
          <w:sz w:val="28"/>
          <w:szCs w:val="28"/>
        </w:rPr>
        <w:t>- </w:t>
      </w:r>
      <w:r w:rsidRPr="00AB3FAA">
        <w:rPr>
          <w:color w:val="auto"/>
          <w:sz w:val="28"/>
          <w:szCs w:val="28"/>
        </w:rPr>
        <w:t>на рынках без канализации общественные туалеты с непроницаемыми выгребами следует располагать на расстоянии не менее 50 м от места торговли. Число расчетных мест в них должно быть не менее одного на каждые 50 торговых мест.</w:t>
      </w:r>
    </w:p>
    <w:p w:rsidR="00543276" w:rsidRPr="00AB3FAA" w:rsidRDefault="007B52A2">
      <w:pPr>
        <w:ind w:firstLine="851"/>
        <w:jc w:val="both"/>
        <w:rPr>
          <w:color w:val="auto"/>
          <w:sz w:val="28"/>
          <w:szCs w:val="28"/>
        </w:rPr>
      </w:pPr>
      <w:r w:rsidRPr="00AB3FAA">
        <w:rPr>
          <w:color w:val="auto"/>
          <w:sz w:val="28"/>
          <w:szCs w:val="28"/>
        </w:rPr>
        <w:t>7.4.3.10. На территории парков:</w:t>
      </w:r>
    </w:p>
    <w:p w:rsidR="00543276" w:rsidRPr="00AB3FAA" w:rsidRDefault="007B52A2">
      <w:pPr>
        <w:ind w:firstLine="851"/>
        <w:jc w:val="both"/>
        <w:rPr>
          <w:color w:val="auto"/>
          <w:sz w:val="28"/>
          <w:szCs w:val="28"/>
        </w:rPr>
      </w:pPr>
      <w:r w:rsidRPr="00AB3FAA">
        <w:rPr>
          <w:rFonts w:eastAsia="Arial"/>
          <w:iCs/>
          <w:color w:val="auto"/>
          <w:sz w:val="28"/>
          <w:szCs w:val="28"/>
        </w:rPr>
        <w:t>- </w:t>
      </w:r>
      <w:r w:rsidRPr="00AB3FAA">
        <w:rPr>
          <w:color w:val="auto"/>
          <w:sz w:val="28"/>
          <w:szCs w:val="28"/>
        </w:rPr>
        <w:t>хозяйственная зона с участками, выделенными для установки сменных мусоросборников, должна быть расположена не ближе 50 м от мест массового скопления отдыхающих (танцплощадки, эстрады, фонтаны, главные аллеи, зрелищные павильоны и другие);</w:t>
      </w:r>
    </w:p>
    <w:p w:rsidR="00543276" w:rsidRPr="00AB3FAA" w:rsidRDefault="007B52A2">
      <w:pPr>
        <w:ind w:firstLine="851"/>
        <w:jc w:val="both"/>
        <w:rPr>
          <w:color w:val="auto"/>
          <w:sz w:val="28"/>
          <w:szCs w:val="28"/>
        </w:rPr>
      </w:pPr>
      <w:r w:rsidRPr="00AB3FAA">
        <w:rPr>
          <w:rFonts w:eastAsia="Arial"/>
          <w:iCs/>
          <w:color w:val="auto"/>
          <w:sz w:val="28"/>
          <w:szCs w:val="28"/>
        </w:rPr>
        <w:t>- </w:t>
      </w:r>
      <w:r w:rsidRPr="00AB3FAA">
        <w:rPr>
          <w:color w:val="auto"/>
          <w:sz w:val="28"/>
          <w:szCs w:val="28"/>
        </w:rPr>
        <w:t>урны располагаются из расчета одна урна на 800 кв. м площади парка. На главных аллеях расстояние между урнами не должно быть более 40 м. У каждого ларька, киоска (продовольственного, сувенирного, книжного и другого) необходимо устанавливать урну емкостью не менее 10 л;</w:t>
      </w:r>
    </w:p>
    <w:p w:rsidR="00543276" w:rsidRPr="00AB3FAA" w:rsidRDefault="007B52A2">
      <w:pPr>
        <w:ind w:firstLine="851"/>
        <w:jc w:val="both"/>
        <w:rPr>
          <w:color w:val="auto"/>
          <w:sz w:val="28"/>
          <w:szCs w:val="28"/>
        </w:rPr>
      </w:pPr>
      <w:r w:rsidRPr="00AB3FAA">
        <w:rPr>
          <w:rFonts w:eastAsia="Arial"/>
          <w:iCs/>
          <w:color w:val="auto"/>
          <w:sz w:val="28"/>
          <w:szCs w:val="28"/>
        </w:rPr>
        <w:t>- </w:t>
      </w:r>
      <w:r w:rsidRPr="00AB3FAA">
        <w:rPr>
          <w:color w:val="auto"/>
          <w:sz w:val="28"/>
          <w:szCs w:val="28"/>
        </w:rPr>
        <w:t>при определении числа контейнеров для хозяйственных площадок следует исходить из среднего накопления отходов за 3 дня;</w:t>
      </w:r>
    </w:p>
    <w:p w:rsidR="00543276" w:rsidRPr="00AB3FAA" w:rsidRDefault="007B52A2">
      <w:pPr>
        <w:ind w:firstLine="851"/>
        <w:jc w:val="both"/>
        <w:rPr>
          <w:color w:val="auto"/>
          <w:sz w:val="28"/>
          <w:szCs w:val="28"/>
        </w:rPr>
      </w:pPr>
      <w:r w:rsidRPr="00AB3FAA">
        <w:rPr>
          <w:rFonts w:eastAsia="Arial"/>
          <w:iCs/>
          <w:color w:val="auto"/>
          <w:sz w:val="28"/>
          <w:szCs w:val="28"/>
        </w:rPr>
        <w:t>- </w:t>
      </w:r>
      <w:r w:rsidRPr="00AB3FAA">
        <w:rPr>
          <w:color w:val="auto"/>
          <w:sz w:val="28"/>
          <w:szCs w:val="28"/>
        </w:rPr>
        <w:t>общественные туалеты необходимо устраивать исходя из расчета одно место на 500 посетителей на расстоянии не ближе 50 м от мест массового скопления отдыхающих.</w:t>
      </w:r>
    </w:p>
    <w:p w:rsidR="00543276" w:rsidRPr="00AB3FAA" w:rsidRDefault="00543276">
      <w:pPr>
        <w:ind w:firstLine="851"/>
        <w:jc w:val="both"/>
        <w:rPr>
          <w:color w:val="auto"/>
          <w:sz w:val="28"/>
          <w:szCs w:val="28"/>
        </w:rPr>
      </w:pPr>
    </w:p>
    <w:p w:rsidR="00543276" w:rsidRPr="00AB3FAA" w:rsidRDefault="007B52A2" w:rsidP="00BB7ABF">
      <w:pPr>
        <w:ind w:firstLine="851"/>
        <w:jc w:val="center"/>
        <w:rPr>
          <w:iCs/>
          <w:color w:val="auto"/>
          <w:sz w:val="28"/>
          <w:szCs w:val="28"/>
        </w:rPr>
      </w:pPr>
      <w:r w:rsidRPr="00AB3FAA">
        <w:rPr>
          <w:iCs/>
          <w:color w:val="auto"/>
          <w:sz w:val="28"/>
          <w:szCs w:val="28"/>
        </w:rPr>
        <w:lastRenderedPageBreak/>
        <w:t>7.4.4. Теплоснабжение.</w:t>
      </w:r>
    </w:p>
    <w:p w:rsidR="00BB7ABF" w:rsidRPr="00AB3FAA" w:rsidRDefault="00BB7ABF" w:rsidP="00BB7ABF">
      <w:pPr>
        <w:ind w:firstLine="851"/>
        <w:jc w:val="center"/>
        <w:rPr>
          <w:iCs/>
          <w:color w:val="auto"/>
          <w:sz w:val="28"/>
          <w:szCs w:val="28"/>
        </w:rPr>
      </w:pPr>
    </w:p>
    <w:p w:rsidR="00543276" w:rsidRPr="00AB3FAA" w:rsidRDefault="007B52A2">
      <w:pPr>
        <w:ind w:firstLine="851"/>
        <w:jc w:val="both"/>
        <w:rPr>
          <w:iCs/>
          <w:color w:val="auto"/>
          <w:sz w:val="28"/>
          <w:szCs w:val="28"/>
        </w:rPr>
      </w:pPr>
      <w:r w:rsidRPr="00AB3FAA">
        <w:rPr>
          <w:iCs/>
          <w:color w:val="auto"/>
          <w:sz w:val="28"/>
          <w:szCs w:val="28"/>
        </w:rPr>
        <w:t>7.4.4.1. С учетом Программы к</w:t>
      </w:r>
      <w:r w:rsidRPr="00AB3FAA">
        <w:rPr>
          <w:iCs/>
          <w:color w:val="auto"/>
          <w:sz w:val="28"/>
          <w:szCs w:val="28"/>
          <w:shd w:val="clear" w:color="auto" w:fill="FFFFFF"/>
        </w:rPr>
        <w:t>омплексного развития систем коммунальной инфраструктуры Бесскорбненского сельского поселения Новокубанского района</w:t>
      </w:r>
      <w:r w:rsidRPr="00AB3FAA">
        <w:rPr>
          <w:iCs/>
          <w:color w:val="auto"/>
          <w:sz w:val="28"/>
          <w:szCs w:val="28"/>
        </w:rPr>
        <w:t>, в соответствии с таблицей 63 основной части </w:t>
      </w:r>
      <w:bookmarkStart w:id="76" w:name="__DdeLink__3685_1699078318"/>
      <w:r w:rsidRPr="00AB3FAA">
        <w:rPr>
          <w:iCs/>
          <w:color w:val="auto"/>
          <w:sz w:val="28"/>
          <w:szCs w:val="28"/>
        </w:rPr>
        <w:t>НГП Краснодарского края</w:t>
      </w:r>
      <w:bookmarkEnd w:id="76"/>
      <w:r w:rsidRPr="00AB3FAA">
        <w:rPr>
          <w:iCs/>
          <w:color w:val="auto"/>
          <w:sz w:val="28"/>
          <w:szCs w:val="28"/>
        </w:rPr>
        <w:t>, с целью рационального использования территории, установлены расчетные показатели м</w:t>
      </w:r>
      <w:r w:rsidRPr="00AB3FAA">
        <w:rPr>
          <w:rStyle w:val="a8"/>
          <w:iCs/>
          <w:color w:val="auto"/>
          <w:sz w:val="28"/>
          <w:szCs w:val="28"/>
        </w:rPr>
        <w:t xml:space="preserve">инимально допустимых размеров земельных участков для </w:t>
      </w:r>
      <w:r w:rsidRPr="00AB3FAA">
        <w:rPr>
          <w:iCs/>
          <w:color w:val="auto"/>
          <w:sz w:val="28"/>
          <w:szCs w:val="28"/>
        </w:rPr>
        <w:t>отдельно стоящих отопительных котельных, располагаемых в жилых зонах.</w:t>
      </w:r>
    </w:p>
    <w:p w:rsidR="00543276" w:rsidRPr="00AB3FAA" w:rsidRDefault="007B52A2">
      <w:pPr>
        <w:ind w:firstLine="851"/>
        <w:jc w:val="both"/>
        <w:rPr>
          <w:iCs/>
          <w:color w:val="auto"/>
          <w:sz w:val="28"/>
          <w:szCs w:val="28"/>
        </w:rPr>
      </w:pPr>
      <w:r w:rsidRPr="00AB3FAA">
        <w:rPr>
          <w:iCs/>
          <w:color w:val="auto"/>
          <w:sz w:val="28"/>
          <w:szCs w:val="28"/>
        </w:rPr>
        <w:t>7.4.4.2. Отдельно стоящие котельные используются для обслуживания группы зданий.</w:t>
      </w:r>
    </w:p>
    <w:p w:rsidR="00543276" w:rsidRPr="00AB3FAA" w:rsidRDefault="007B52A2">
      <w:pPr>
        <w:ind w:firstLine="851"/>
        <w:jc w:val="both"/>
        <w:rPr>
          <w:iCs/>
          <w:color w:val="auto"/>
          <w:sz w:val="28"/>
          <w:szCs w:val="28"/>
        </w:rPr>
      </w:pPr>
      <w:r w:rsidRPr="00AB3FAA">
        <w:rPr>
          <w:iCs/>
          <w:color w:val="auto"/>
          <w:sz w:val="28"/>
          <w:szCs w:val="28"/>
        </w:rPr>
        <w:t>Индивидуальные и крышные котельные используются для обслуживания одного здания или сооружения.</w:t>
      </w:r>
    </w:p>
    <w:p w:rsidR="00543276" w:rsidRPr="00AB3FAA" w:rsidRDefault="007B52A2">
      <w:pPr>
        <w:ind w:firstLine="851"/>
        <w:jc w:val="both"/>
        <w:rPr>
          <w:iCs/>
          <w:color w:val="auto"/>
          <w:sz w:val="28"/>
          <w:szCs w:val="28"/>
        </w:rPr>
      </w:pPr>
      <w:r w:rsidRPr="00AB3FAA">
        <w:rPr>
          <w:iCs/>
          <w:color w:val="auto"/>
          <w:sz w:val="28"/>
          <w:szCs w:val="28"/>
        </w:rPr>
        <w:t>Индивидуальные котельные могут быть отдельно стоящими, встроенными и пристроенными.</w:t>
      </w:r>
    </w:p>
    <w:p w:rsidR="00543276" w:rsidRPr="00AB3FAA" w:rsidRDefault="007B52A2">
      <w:pPr>
        <w:ind w:firstLine="851"/>
        <w:jc w:val="both"/>
        <w:rPr>
          <w:iCs/>
          <w:color w:val="auto"/>
          <w:sz w:val="28"/>
          <w:szCs w:val="28"/>
        </w:rPr>
      </w:pPr>
      <w:r w:rsidRPr="00AB3FAA">
        <w:rPr>
          <w:iCs/>
          <w:color w:val="auto"/>
          <w:sz w:val="28"/>
          <w:szCs w:val="28"/>
        </w:rPr>
        <w:t>7.4.4.3. Крышные, пристроенные и отдельно стоящие котельные на территории жилой застройки размещаются в соответствии с требованиями к санитарно-защитным зонам.</w:t>
      </w:r>
    </w:p>
    <w:p w:rsidR="00543276" w:rsidRPr="00AB3FAA" w:rsidRDefault="007B52A2">
      <w:pPr>
        <w:ind w:firstLine="851"/>
        <w:jc w:val="both"/>
        <w:rPr>
          <w:iCs/>
          <w:color w:val="auto"/>
          <w:sz w:val="28"/>
          <w:szCs w:val="28"/>
        </w:rPr>
      </w:pPr>
      <w:r w:rsidRPr="00AB3FAA">
        <w:rPr>
          <w:iCs/>
          <w:color w:val="auto"/>
          <w:sz w:val="28"/>
          <w:szCs w:val="28"/>
        </w:rPr>
        <w:t>Не допускается размещение:</w:t>
      </w:r>
    </w:p>
    <w:p w:rsidR="00543276" w:rsidRPr="00AB3FAA" w:rsidRDefault="007B52A2">
      <w:pPr>
        <w:ind w:firstLine="851"/>
        <w:jc w:val="both"/>
        <w:rPr>
          <w:iCs/>
          <w:color w:val="auto"/>
          <w:sz w:val="28"/>
          <w:szCs w:val="28"/>
        </w:rPr>
      </w:pPr>
      <w:r w:rsidRPr="00AB3FAA">
        <w:rPr>
          <w:rFonts w:eastAsia="Arial"/>
          <w:iCs/>
          <w:color w:val="auto"/>
          <w:sz w:val="28"/>
          <w:szCs w:val="28"/>
        </w:rPr>
        <w:t>- </w:t>
      </w:r>
      <w:r w:rsidRPr="00AB3FAA">
        <w:rPr>
          <w:iCs/>
          <w:color w:val="auto"/>
          <w:sz w:val="28"/>
          <w:szCs w:val="28"/>
        </w:rPr>
        <w:t>котельных, встроенных в многоквартирные жилые здания;</w:t>
      </w:r>
    </w:p>
    <w:p w:rsidR="00543276" w:rsidRPr="00AB3FAA" w:rsidRDefault="007B52A2">
      <w:pPr>
        <w:ind w:firstLine="851"/>
        <w:jc w:val="both"/>
        <w:rPr>
          <w:iCs/>
          <w:color w:val="auto"/>
          <w:sz w:val="28"/>
          <w:szCs w:val="28"/>
        </w:rPr>
      </w:pPr>
      <w:r w:rsidRPr="00AB3FAA">
        <w:rPr>
          <w:rFonts w:eastAsia="Arial"/>
          <w:iCs/>
          <w:color w:val="auto"/>
          <w:sz w:val="28"/>
          <w:szCs w:val="28"/>
        </w:rPr>
        <w:t>- </w:t>
      </w:r>
      <w:r w:rsidRPr="00AB3FAA">
        <w:rPr>
          <w:iCs/>
          <w:color w:val="auto"/>
          <w:sz w:val="28"/>
          <w:szCs w:val="28"/>
        </w:rPr>
        <w:t>пристроенных котельных, непосредственно примыкающих к жилым зданиям со стороны входных подъездов и участков стен с оконными проемами, где расстояние до ближайшего окна жилого помещения от внешней стены котельной по горизонтали менее 4 м, от перекрытия котельной по вертикали - менее 8 м;</w:t>
      </w:r>
    </w:p>
    <w:p w:rsidR="00543276" w:rsidRPr="00AB3FAA" w:rsidRDefault="007B52A2">
      <w:pPr>
        <w:ind w:firstLine="851"/>
        <w:jc w:val="both"/>
        <w:rPr>
          <w:iCs/>
          <w:color w:val="auto"/>
          <w:sz w:val="28"/>
          <w:szCs w:val="28"/>
        </w:rPr>
      </w:pPr>
      <w:r w:rsidRPr="00AB3FAA">
        <w:rPr>
          <w:rFonts w:eastAsia="Arial"/>
          <w:iCs/>
          <w:color w:val="auto"/>
          <w:sz w:val="28"/>
          <w:szCs w:val="28"/>
        </w:rPr>
        <w:t>- </w:t>
      </w:r>
      <w:r w:rsidRPr="00AB3FAA">
        <w:rPr>
          <w:iCs/>
          <w:color w:val="auto"/>
          <w:sz w:val="28"/>
          <w:szCs w:val="28"/>
        </w:rPr>
        <w:t>крышных котельных непосредственно на перекрытиях жилых помещений (перекрытие жилого помещения не может служить основанием пола котельной), а также смежно с жилыми помещениями.</w:t>
      </w:r>
    </w:p>
    <w:p w:rsidR="00543276" w:rsidRPr="00AB3FAA" w:rsidRDefault="007B52A2">
      <w:pPr>
        <w:ind w:firstLine="851"/>
        <w:jc w:val="both"/>
        <w:rPr>
          <w:iCs/>
          <w:color w:val="auto"/>
          <w:sz w:val="28"/>
          <w:szCs w:val="28"/>
        </w:rPr>
      </w:pPr>
      <w:r w:rsidRPr="00AB3FAA">
        <w:rPr>
          <w:iCs/>
          <w:color w:val="auto"/>
          <w:sz w:val="28"/>
          <w:szCs w:val="28"/>
        </w:rPr>
        <w:t>7.4.4.4. Земельные участки для размещения котельных выбираются в соответствии со схемой теплоснабжения, проектами планировки, генеральными планами предприятий.</w:t>
      </w:r>
    </w:p>
    <w:p w:rsidR="00543276" w:rsidRPr="00AB3FAA" w:rsidRDefault="007B52A2">
      <w:pPr>
        <w:ind w:firstLine="851"/>
        <w:jc w:val="both"/>
        <w:rPr>
          <w:iCs/>
          <w:color w:val="auto"/>
          <w:sz w:val="28"/>
          <w:szCs w:val="28"/>
        </w:rPr>
      </w:pPr>
      <w:r w:rsidRPr="00AB3FAA">
        <w:rPr>
          <w:iCs/>
          <w:color w:val="auto"/>
          <w:sz w:val="28"/>
          <w:szCs w:val="28"/>
        </w:rPr>
        <w:t>При расчете удельного теплопотребления следует применять удельные показатели теплопотребления, установленные пунктом 13 основной части НГП Краснодарского края (таблица 17).</w:t>
      </w:r>
    </w:p>
    <w:p w:rsidR="00543276" w:rsidRPr="00AB3FAA" w:rsidRDefault="00543276">
      <w:pPr>
        <w:ind w:firstLine="851"/>
        <w:jc w:val="both"/>
        <w:rPr>
          <w:iCs/>
          <w:color w:val="auto"/>
          <w:sz w:val="28"/>
          <w:szCs w:val="28"/>
        </w:rPr>
      </w:pPr>
    </w:p>
    <w:p w:rsidR="00543276" w:rsidRPr="00AB3FAA" w:rsidRDefault="007B52A2" w:rsidP="00BB7ABF">
      <w:pPr>
        <w:ind w:firstLine="851"/>
        <w:jc w:val="center"/>
        <w:rPr>
          <w:color w:val="auto"/>
          <w:sz w:val="28"/>
          <w:szCs w:val="28"/>
        </w:rPr>
      </w:pPr>
      <w:r w:rsidRPr="00AB3FAA">
        <w:rPr>
          <w:color w:val="auto"/>
          <w:sz w:val="28"/>
          <w:szCs w:val="28"/>
        </w:rPr>
        <w:t>7.4.5. Газоснабжение.</w:t>
      </w:r>
    </w:p>
    <w:p w:rsidR="00543276" w:rsidRPr="00AB3FAA" w:rsidRDefault="00543276">
      <w:pPr>
        <w:ind w:firstLine="851"/>
        <w:jc w:val="both"/>
        <w:rPr>
          <w:color w:val="auto"/>
          <w:sz w:val="28"/>
          <w:szCs w:val="28"/>
        </w:rPr>
      </w:pPr>
    </w:p>
    <w:p w:rsidR="00543276" w:rsidRPr="00AB3FAA" w:rsidRDefault="007B52A2">
      <w:pPr>
        <w:ind w:firstLine="851"/>
        <w:jc w:val="both"/>
        <w:rPr>
          <w:color w:val="auto"/>
          <w:sz w:val="28"/>
          <w:szCs w:val="28"/>
        </w:rPr>
      </w:pPr>
      <w:r w:rsidRPr="00AB3FAA">
        <w:rPr>
          <w:color w:val="auto"/>
          <w:sz w:val="28"/>
          <w:szCs w:val="28"/>
        </w:rPr>
        <w:t>7.4.5.1. Проектирование и строительство новых газораспределительных систем, реконструкцию и развитие действующих газораспределительных систем следует осуществлять в соответствии со схемами газоснабжения, разработанными в составе программы газификации Краснодарского края, в целях обеспечения предусматриваемого программой уровня газификации жилищно-коммунального хозяйства, промышленных и иных организаций.</w:t>
      </w:r>
    </w:p>
    <w:p w:rsidR="00543276" w:rsidRPr="00AB3FAA" w:rsidRDefault="007B52A2">
      <w:pPr>
        <w:ind w:firstLine="851"/>
        <w:jc w:val="both"/>
        <w:rPr>
          <w:color w:val="auto"/>
          <w:sz w:val="28"/>
          <w:szCs w:val="28"/>
        </w:rPr>
      </w:pPr>
      <w:r w:rsidRPr="00AB3FAA">
        <w:rPr>
          <w:color w:val="auto"/>
          <w:sz w:val="28"/>
          <w:szCs w:val="28"/>
        </w:rPr>
        <w:lastRenderedPageBreak/>
        <w:t>7.4.5.2. Газораспределительная система должна обеспечивать подачу газа потребителям в необходимом объеме и требуемых параметров.</w:t>
      </w:r>
    </w:p>
    <w:p w:rsidR="00543276" w:rsidRPr="00AB3FAA" w:rsidRDefault="007B52A2">
      <w:pPr>
        <w:ind w:firstLine="851"/>
        <w:jc w:val="both"/>
        <w:rPr>
          <w:color w:val="auto"/>
          <w:sz w:val="28"/>
          <w:szCs w:val="28"/>
        </w:rPr>
      </w:pPr>
      <w:r w:rsidRPr="00AB3FAA">
        <w:rPr>
          <w:color w:val="auto"/>
          <w:sz w:val="28"/>
          <w:szCs w:val="28"/>
        </w:rPr>
        <w:t>Для неотключаемых потребителей газа, перечень которых утверждается Правительством Российской Федерации в установленном порядке, имеющих преимущественное право пользования газом в качестве топлива, и поставки газа которым не подлежат ограничению или прекращению, должна быть обеспечена бесперебойная подача газа путем закольцевания газопроводов или другими способами.</w:t>
      </w:r>
    </w:p>
    <w:p w:rsidR="00543276" w:rsidRPr="00AB3FAA" w:rsidRDefault="007B52A2">
      <w:pPr>
        <w:ind w:firstLine="851"/>
        <w:jc w:val="both"/>
        <w:rPr>
          <w:color w:val="auto"/>
          <w:sz w:val="28"/>
          <w:szCs w:val="28"/>
        </w:rPr>
      </w:pPr>
      <w:r w:rsidRPr="00AB3FAA">
        <w:rPr>
          <w:color w:val="auto"/>
          <w:sz w:val="28"/>
          <w:szCs w:val="28"/>
        </w:rPr>
        <w:t>7.4.5.3. На территории малоэтажной застройки для целей отопления и горячего водоснабжения следует предусматривать индивидуальные источники тепла на газовом топливе, устанавливать газовые плиты.</w:t>
      </w:r>
    </w:p>
    <w:p w:rsidR="00543276" w:rsidRPr="00AB3FAA" w:rsidRDefault="007B52A2">
      <w:pPr>
        <w:ind w:firstLine="851"/>
        <w:jc w:val="both"/>
        <w:rPr>
          <w:color w:val="auto"/>
          <w:sz w:val="28"/>
          <w:szCs w:val="28"/>
        </w:rPr>
      </w:pPr>
      <w:r w:rsidRPr="00AB3FAA">
        <w:rPr>
          <w:color w:val="auto"/>
          <w:sz w:val="28"/>
          <w:szCs w:val="28"/>
        </w:rPr>
        <w:t>В качестве топлива индивидуальных котельных для административных и жилых зданий следует использовать природный газ.</w:t>
      </w:r>
    </w:p>
    <w:p w:rsidR="00543276" w:rsidRPr="00AB3FAA" w:rsidRDefault="007B52A2">
      <w:pPr>
        <w:ind w:firstLine="851"/>
        <w:jc w:val="both"/>
        <w:rPr>
          <w:color w:val="auto"/>
          <w:sz w:val="28"/>
          <w:szCs w:val="28"/>
        </w:rPr>
      </w:pPr>
      <w:r w:rsidRPr="00AB3FAA">
        <w:rPr>
          <w:color w:val="auto"/>
          <w:sz w:val="28"/>
          <w:szCs w:val="28"/>
        </w:rPr>
        <w:t>7.4.5.4. Газораспределительные сети, резервуарные и баллонные установки, газонаполнительные станции и другие объекты сжиженного углеводородного газа (далее - СУГ) должны проектироваться и сооружаться так, чтобы при восприятии нагрузок и воздействий, действующих на них в течение предполагаемого срока службы, установленного заданием на проектирование, были обеспечены необходимые по условиям безопасности прочность, устойчивость и герметичность. Не допускаются деформации газопроводов (в том числе от перемещений грунта), которые могут привести к нарушениям их целостности и герметичности.</w:t>
      </w:r>
    </w:p>
    <w:p w:rsidR="00543276" w:rsidRPr="00AB3FAA" w:rsidRDefault="007B52A2">
      <w:pPr>
        <w:suppressAutoHyphens w:val="0"/>
        <w:ind w:firstLine="851"/>
        <w:jc w:val="both"/>
        <w:rPr>
          <w:color w:val="auto"/>
          <w:sz w:val="28"/>
          <w:szCs w:val="28"/>
        </w:rPr>
      </w:pPr>
      <w:r w:rsidRPr="00AB3FAA">
        <w:rPr>
          <w:color w:val="auto"/>
          <w:sz w:val="28"/>
          <w:szCs w:val="28"/>
        </w:rPr>
        <w:t xml:space="preserve">7.4.5.5. При восстановлении (реконструкции) изношенных подземных стальных газопроводов </w:t>
      </w:r>
      <w:proofErr w:type="gramStart"/>
      <w:r w:rsidRPr="00AB3FAA">
        <w:rPr>
          <w:color w:val="auto"/>
          <w:sz w:val="28"/>
          <w:szCs w:val="28"/>
        </w:rPr>
        <w:t>вне</w:t>
      </w:r>
      <w:proofErr w:type="gramEnd"/>
      <w:r w:rsidRPr="00AB3FAA">
        <w:rPr>
          <w:color w:val="auto"/>
          <w:sz w:val="28"/>
          <w:szCs w:val="28"/>
        </w:rPr>
        <w:t xml:space="preserve"> и </w:t>
      </w:r>
      <w:proofErr w:type="gramStart"/>
      <w:r w:rsidRPr="00AB3FAA">
        <w:rPr>
          <w:color w:val="auto"/>
          <w:sz w:val="28"/>
          <w:szCs w:val="28"/>
        </w:rPr>
        <w:t>на</w:t>
      </w:r>
      <w:proofErr w:type="gramEnd"/>
      <w:r w:rsidRPr="00AB3FAA">
        <w:rPr>
          <w:color w:val="auto"/>
          <w:sz w:val="28"/>
          <w:szCs w:val="28"/>
        </w:rPr>
        <w:t xml:space="preserve"> территории населенных пунктов следует руководствоваться требованиями </w:t>
      </w:r>
      <w:r w:rsidRPr="00AB3FAA">
        <w:rPr>
          <w:rFonts w:eastAsia="Calibri"/>
          <w:color w:val="auto"/>
          <w:sz w:val="28"/>
          <w:szCs w:val="28"/>
          <w:lang w:eastAsia="en-US"/>
        </w:rPr>
        <w:t>«СП 62.13330.2011. Свод правил. Газораспределительные системы. Актуализированная редакция СНиП 42-01-2002»</w:t>
      </w:r>
      <w:r w:rsidRPr="00AB3FAA">
        <w:rPr>
          <w:color w:val="auto"/>
          <w:sz w:val="28"/>
          <w:szCs w:val="28"/>
        </w:rPr>
        <w:t>.</w:t>
      </w:r>
    </w:p>
    <w:p w:rsidR="00543276" w:rsidRPr="00AB3FAA" w:rsidRDefault="007B52A2">
      <w:pPr>
        <w:ind w:firstLine="851"/>
        <w:jc w:val="both"/>
        <w:rPr>
          <w:color w:val="auto"/>
          <w:sz w:val="28"/>
          <w:szCs w:val="28"/>
        </w:rPr>
      </w:pPr>
      <w:r w:rsidRPr="00AB3FAA">
        <w:rPr>
          <w:color w:val="auto"/>
          <w:sz w:val="28"/>
          <w:szCs w:val="28"/>
        </w:rPr>
        <w:t>7.4.5.6. Границы охранных зон газораспределительных сетей и условия использования земельных участков, расположенных в их пределах, должны соответствовать Правилам охраны газораспределительных сетей, утвержденным Правительством Российской Федерации.</w:t>
      </w:r>
    </w:p>
    <w:p w:rsidR="00543276" w:rsidRPr="00AB3FAA" w:rsidRDefault="007B52A2">
      <w:pPr>
        <w:ind w:firstLine="851"/>
        <w:jc w:val="both"/>
        <w:rPr>
          <w:color w:val="auto"/>
          <w:sz w:val="28"/>
          <w:szCs w:val="28"/>
        </w:rPr>
      </w:pPr>
      <w:r w:rsidRPr="00AB3FAA">
        <w:rPr>
          <w:color w:val="auto"/>
          <w:sz w:val="28"/>
          <w:szCs w:val="28"/>
        </w:rPr>
        <w:t>7.4.5.7. При выборе, предоставлении и использовании земель для строительства и эксплуатации магистральных газопроводов необходимо руководствоваться требованиями СН 452-73.</w:t>
      </w:r>
    </w:p>
    <w:p w:rsidR="00543276" w:rsidRPr="00AB3FAA" w:rsidRDefault="007B52A2">
      <w:pPr>
        <w:ind w:firstLine="851"/>
        <w:jc w:val="both"/>
        <w:rPr>
          <w:color w:val="auto"/>
          <w:sz w:val="28"/>
          <w:szCs w:val="28"/>
        </w:rPr>
      </w:pPr>
      <w:r w:rsidRPr="00AB3FAA">
        <w:rPr>
          <w:color w:val="auto"/>
          <w:sz w:val="28"/>
          <w:szCs w:val="28"/>
        </w:rPr>
        <w:t>7.4.5.8. Размещение магистральных газопроводов по территории населенных пунктов не допускается.</w:t>
      </w:r>
    </w:p>
    <w:p w:rsidR="001E68FD" w:rsidRPr="00AB3FAA" w:rsidRDefault="001E68FD" w:rsidP="001E68FD">
      <w:pPr>
        <w:ind w:firstLine="851"/>
        <w:jc w:val="both"/>
        <w:rPr>
          <w:color w:val="auto"/>
          <w:sz w:val="28"/>
          <w:szCs w:val="28"/>
        </w:rPr>
      </w:pPr>
      <w:r w:rsidRPr="00AB3FAA">
        <w:rPr>
          <w:color w:val="auto"/>
          <w:sz w:val="28"/>
          <w:szCs w:val="28"/>
        </w:rPr>
        <w:t xml:space="preserve">7.4.5.9. Прокладку распределительных газопроводов следует предусматривать </w:t>
      </w:r>
      <w:proofErr w:type="gramStart"/>
      <w:r w:rsidRPr="00AB3FAA">
        <w:rPr>
          <w:color w:val="auto"/>
          <w:sz w:val="28"/>
          <w:szCs w:val="28"/>
        </w:rPr>
        <w:t>подземной</w:t>
      </w:r>
      <w:proofErr w:type="gramEnd"/>
      <w:r w:rsidRPr="00AB3FAA">
        <w:rPr>
          <w:color w:val="auto"/>
          <w:sz w:val="28"/>
          <w:szCs w:val="28"/>
        </w:rPr>
        <w:t xml:space="preserve"> и наземной в соответствии с требованиями СП 4.13130.2013 и СП 62.13330.2011.</w:t>
      </w:r>
    </w:p>
    <w:p w:rsidR="001E68FD" w:rsidRPr="00AB3FAA" w:rsidRDefault="001E68FD" w:rsidP="001E68FD">
      <w:pPr>
        <w:ind w:firstLine="851"/>
        <w:jc w:val="both"/>
        <w:rPr>
          <w:color w:val="auto"/>
          <w:sz w:val="28"/>
          <w:szCs w:val="28"/>
        </w:rPr>
      </w:pPr>
      <w:r w:rsidRPr="00AB3FAA">
        <w:rPr>
          <w:color w:val="auto"/>
          <w:sz w:val="28"/>
          <w:szCs w:val="28"/>
        </w:rPr>
        <w:t>Допускается надземная прокладка газопроводов по стенам зданий внутри жилых дворов и кварталов, а также на отдельных участках трассы, в том числе на участках переходов через искусственные и естественные преграды при пересечении подземных коммуникаций.</w:t>
      </w:r>
    </w:p>
    <w:p w:rsidR="001E68FD" w:rsidRPr="00AB3FAA" w:rsidRDefault="001E68FD" w:rsidP="001E68FD">
      <w:pPr>
        <w:ind w:firstLine="851"/>
        <w:jc w:val="both"/>
        <w:rPr>
          <w:color w:val="auto"/>
          <w:sz w:val="28"/>
          <w:szCs w:val="28"/>
        </w:rPr>
      </w:pPr>
      <w:r w:rsidRPr="00AB3FAA">
        <w:rPr>
          <w:color w:val="auto"/>
          <w:sz w:val="28"/>
          <w:szCs w:val="28"/>
        </w:rPr>
        <w:lastRenderedPageBreak/>
        <w:t>Транзитная прокладка газопроводов всех давлений по стенам и над кровлями зданий детских учреждений, больниц, школ, санаториев, общественных, административных и бытовых зданий с массовым пребыванием людей запрещается.</w:t>
      </w:r>
    </w:p>
    <w:p w:rsidR="001E68FD" w:rsidRPr="00AB3FAA" w:rsidRDefault="001E68FD" w:rsidP="001E68FD">
      <w:pPr>
        <w:ind w:firstLine="851"/>
        <w:jc w:val="both"/>
        <w:rPr>
          <w:color w:val="auto"/>
          <w:sz w:val="28"/>
          <w:szCs w:val="28"/>
        </w:rPr>
      </w:pPr>
      <w:r w:rsidRPr="00AB3FAA">
        <w:rPr>
          <w:color w:val="auto"/>
          <w:sz w:val="28"/>
          <w:szCs w:val="28"/>
        </w:rPr>
        <w:t>В обоснованных случаях разрешается транзитная прокладка газопроводов не выше среднего давления диаметром до 100 мм по стенам одного жилого здания не ниже III степени огнестойкости класса С</w:t>
      </w:r>
      <w:proofErr w:type="gramStart"/>
      <w:r w:rsidRPr="00AB3FAA">
        <w:rPr>
          <w:color w:val="auto"/>
          <w:sz w:val="28"/>
          <w:szCs w:val="28"/>
        </w:rPr>
        <w:t>0</w:t>
      </w:r>
      <w:proofErr w:type="gramEnd"/>
      <w:r w:rsidRPr="00AB3FAA">
        <w:rPr>
          <w:color w:val="auto"/>
          <w:sz w:val="28"/>
          <w:szCs w:val="28"/>
        </w:rPr>
        <w:t xml:space="preserve"> и на расстоянии до кровли не менее 0,2 м.</w:t>
      </w:r>
    </w:p>
    <w:p w:rsidR="001E68FD" w:rsidRPr="00AB3FAA" w:rsidRDefault="001E68FD" w:rsidP="001E68FD">
      <w:pPr>
        <w:ind w:firstLine="851"/>
        <w:jc w:val="both"/>
        <w:rPr>
          <w:color w:val="auto"/>
          <w:sz w:val="28"/>
          <w:szCs w:val="28"/>
        </w:rPr>
      </w:pPr>
      <w:proofErr w:type="gramStart"/>
      <w:r w:rsidRPr="00AB3FAA">
        <w:rPr>
          <w:color w:val="auto"/>
          <w:sz w:val="28"/>
          <w:szCs w:val="28"/>
        </w:rPr>
        <w:t>Запрещается прокладка газопроводов всех давлений по стенам, над и под помещениями категорий «А» и «Б» (за исключением зданий газово-распределительных пунктов.</w:t>
      </w:r>
      <w:proofErr w:type="gramEnd"/>
    </w:p>
    <w:p w:rsidR="00543276" w:rsidRPr="00AB3FAA" w:rsidRDefault="007B52A2">
      <w:pPr>
        <w:ind w:firstLine="851"/>
        <w:jc w:val="both"/>
        <w:rPr>
          <w:color w:val="auto"/>
          <w:sz w:val="28"/>
          <w:szCs w:val="28"/>
        </w:rPr>
      </w:pPr>
      <w:r w:rsidRPr="00AB3FAA">
        <w:rPr>
          <w:color w:val="auto"/>
          <w:sz w:val="28"/>
          <w:szCs w:val="28"/>
        </w:rPr>
        <w:t>7.4.5.10. Газораспределительные станции (ГРС) и газонаполнительные станции (ГНС) должны размещаться за пределами населенных пунктов, а также ее резервных территорий.</w:t>
      </w:r>
    </w:p>
    <w:p w:rsidR="00543276" w:rsidRPr="00AB3FAA" w:rsidRDefault="007B52A2">
      <w:pPr>
        <w:ind w:firstLine="851"/>
        <w:jc w:val="both"/>
        <w:rPr>
          <w:color w:val="auto"/>
          <w:sz w:val="28"/>
          <w:szCs w:val="28"/>
        </w:rPr>
      </w:pPr>
      <w:r w:rsidRPr="00AB3FAA">
        <w:rPr>
          <w:color w:val="auto"/>
          <w:sz w:val="28"/>
          <w:szCs w:val="28"/>
        </w:rPr>
        <w:t>Газонаполнительные пункты (ГНП), располагаемые в границах населенных пунктов, необходимо размещать с подветренной стороны (для ветров преобладающего направления) по отношению к жилой застройке.</w:t>
      </w:r>
    </w:p>
    <w:p w:rsidR="00543276" w:rsidRPr="00AB3FAA" w:rsidRDefault="007B52A2">
      <w:pPr>
        <w:ind w:firstLine="851"/>
        <w:jc w:val="both"/>
        <w:rPr>
          <w:color w:val="auto"/>
          <w:sz w:val="28"/>
          <w:szCs w:val="28"/>
        </w:rPr>
      </w:pPr>
      <w:r w:rsidRPr="00AB3FAA">
        <w:rPr>
          <w:color w:val="auto"/>
          <w:sz w:val="28"/>
          <w:szCs w:val="28"/>
        </w:rPr>
        <w:t>7.4.5.11. Классификация газопроводов по рабочему давлению транспортируемого газа приведена в таблице 20 части 1 настоящих Нормативов.</w:t>
      </w:r>
    </w:p>
    <w:p w:rsidR="00543276" w:rsidRPr="00AB3FAA" w:rsidRDefault="007B52A2">
      <w:pPr>
        <w:ind w:firstLine="851"/>
        <w:jc w:val="both"/>
        <w:rPr>
          <w:color w:val="auto"/>
          <w:sz w:val="28"/>
          <w:szCs w:val="28"/>
        </w:rPr>
      </w:pPr>
      <w:r w:rsidRPr="00AB3FAA">
        <w:rPr>
          <w:color w:val="auto"/>
          <w:sz w:val="28"/>
          <w:szCs w:val="28"/>
        </w:rPr>
        <w:t>7.4.5.12. Для газораспределительных сетей в соответствии с Правилами охраны газораспределительных сетей, утвержденными постановлением Правительства Российской Федерации от 20 ноября 2000 года № 878, устанавливаются следующие охранные зоны: вдоль трасс наружных газопроводов - в виде территории, ограниченной условными линиями, проходящими на расстоянии 2 метров с каждой стороны газопровода;</w:t>
      </w:r>
    </w:p>
    <w:p w:rsidR="00543276" w:rsidRPr="00AB3FAA" w:rsidRDefault="007B52A2">
      <w:pPr>
        <w:ind w:firstLine="851"/>
        <w:jc w:val="both"/>
        <w:rPr>
          <w:color w:val="auto"/>
          <w:sz w:val="28"/>
          <w:szCs w:val="28"/>
        </w:rPr>
      </w:pPr>
      <w:proofErr w:type="gramStart"/>
      <w:r w:rsidRPr="00AB3FAA">
        <w:rPr>
          <w:rFonts w:eastAsia="Arial"/>
          <w:iCs/>
          <w:color w:val="auto"/>
          <w:sz w:val="28"/>
          <w:szCs w:val="28"/>
        </w:rPr>
        <w:t>- </w:t>
      </w:r>
      <w:r w:rsidRPr="00AB3FAA">
        <w:rPr>
          <w:color w:val="auto"/>
          <w:sz w:val="28"/>
          <w:szCs w:val="28"/>
        </w:rPr>
        <w:t>вдоль трасс подземных газопроводов из полиэтиленовых труб при использовании медного провода для обозначения трассы газопровода - в виде территории, ограниченной условными линиями, проходящими на расстоянии 3 м от газопровода со стороны провода и 2 метров - с противоположной стороны;</w:t>
      </w:r>
      <w:proofErr w:type="gramEnd"/>
    </w:p>
    <w:p w:rsidR="00543276" w:rsidRPr="00AB3FAA" w:rsidRDefault="007B52A2">
      <w:pPr>
        <w:ind w:firstLine="851"/>
        <w:jc w:val="both"/>
        <w:rPr>
          <w:color w:val="auto"/>
          <w:sz w:val="28"/>
          <w:szCs w:val="28"/>
        </w:rPr>
      </w:pPr>
      <w:r w:rsidRPr="00AB3FAA">
        <w:rPr>
          <w:rFonts w:eastAsia="Arial"/>
          <w:iCs/>
          <w:color w:val="auto"/>
          <w:sz w:val="28"/>
          <w:szCs w:val="28"/>
        </w:rPr>
        <w:t>- </w:t>
      </w:r>
      <w:r w:rsidRPr="00AB3FAA">
        <w:rPr>
          <w:color w:val="auto"/>
          <w:sz w:val="28"/>
          <w:szCs w:val="28"/>
        </w:rPr>
        <w:t>вокруг отдельно стоящих газорегуляторных пунктов - в виде территории, ограниченной замкнутой линией, проведенной на расстоянии 10 метров от границ этих объектов. Для газорегуляторных пунктов, пристроенных к зданиям, охранная зона не регламентируется;</w:t>
      </w:r>
    </w:p>
    <w:p w:rsidR="00543276" w:rsidRPr="00AB3FAA" w:rsidRDefault="007B52A2">
      <w:pPr>
        <w:ind w:firstLine="851"/>
        <w:jc w:val="both"/>
        <w:rPr>
          <w:color w:val="auto"/>
          <w:sz w:val="28"/>
          <w:szCs w:val="28"/>
        </w:rPr>
      </w:pPr>
      <w:r w:rsidRPr="00AB3FAA">
        <w:rPr>
          <w:rFonts w:eastAsia="Arial"/>
          <w:iCs/>
          <w:color w:val="auto"/>
          <w:sz w:val="28"/>
          <w:szCs w:val="28"/>
        </w:rPr>
        <w:t>- </w:t>
      </w:r>
      <w:r w:rsidRPr="00AB3FAA">
        <w:rPr>
          <w:color w:val="auto"/>
          <w:sz w:val="28"/>
          <w:szCs w:val="28"/>
        </w:rPr>
        <w:t>вдоль трасс межпоселковых газопроводов, проходящих по лесам и древесно-кустарниковой растительности, - в виде просек шириной 6 метров, по 3 метра с каждой стороны газопровода. Для надземных участков газопроводов расстояние от деревьев до трубопровода должно быть не менее высоты деревьев в течение всего срока эксплуатации газопровода.</w:t>
      </w:r>
    </w:p>
    <w:p w:rsidR="00543276" w:rsidRPr="00AB3FAA" w:rsidRDefault="007B52A2">
      <w:pPr>
        <w:ind w:firstLine="851"/>
        <w:jc w:val="both"/>
        <w:rPr>
          <w:color w:val="auto"/>
          <w:sz w:val="28"/>
          <w:szCs w:val="28"/>
        </w:rPr>
      </w:pPr>
      <w:r w:rsidRPr="00AB3FAA">
        <w:rPr>
          <w:color w:val="auto"/>
          <w:sz w:val="28"/>
          <w:szCs w:val="28"/>
        </w:rPr>
        <w:t>Отсчет расстояний при определении охранных зон газопроводов производится от оси газопровода - для однониточных газопроводов и от осей крайних ниток газопроводов - для многониточных.</w:t>
      </w:r>
    </w:p>
    <w:p w:rsidR="00543276" w:rsidRPr="00AB3FAA" w:rsidRDefault="007B52A2">
      <w:pPr>
        <w:ind w:firstLine="851"/>
        <w:jc w:val="both"/>
        <w:rPr>
          <w:color w:val="auto"/>
          <w:sz w:val="28"/>
          <w:szCs w:val="28"/>
        </w:rPr>
      </w:pPr>
      <w:r w:rsidRPr="00AB3FAA">
        <w:rPr>
          <w:color w:val="auto"/>
          <w:sz w:val="28"/>
          <w:szCs w:val="28"/>
        </w:rPr>
        <w:t>7.4.5.13. Размеры земельных участков ГНС в зависимости от их производительности следует принимать по проекту для станций производительностью:</w:t>
      </w:r>
    </w:p>
    <w:p w:rsidR="00543276" w:rsidRPr="00AB3FAA" w:rsidRDefault="007B52A2">
      <w:pPr>
        <w:ind w:firstLine="851"/>
        <w:jc w:val="both"/>
        <w:rPr>
          <w:color w:val="auto"/>
          <w:sz w:val="28"/>
          <w:szCs w:val="28"/>
        </w:rPr>
      </w:pPr>
      <w:r w:rsidRPr="00AB3FAA">
        <w:rPr>
          <w:rFonts w:eastAsia="Arial"/>
          <w:iCs/>
          <w:color w:val="auto"/>
          <w:sz w:val="28"/>
          <w:szCs w:val="28"/>
        </w:rPr>
        <w:lastRenderedPageBreak/>
        <w:t>- </w:t>
      </w:r>
      <w:r w:rsidRPr="00AB3FAA">
        <w:rPr>
          <w:color w:val="auto"/>
          <w:sz w:val="28"/>
          <w:szCs w:val="28"/>
        </w:rPr>
        <w:t>10 тыс. т/год - не более 6 га;</w:t>
      </w:r>
    </w:p>
    <w:p w:rsidR="00543276" w:rsidRPr="00AB3FAA" w:rsidRDefault="007B52A2">
      <w:pPr>
        <w:ind w:firstLine="851"/>
        <w:jc w:val="both"/>
        <w:rPr>
          <w:color w:val="auto"/>
          <w:sz w:val="28"/>
          <w:szCs w:val="28"/>
        </w:rPr>
      </w:pPr>
      <w:r w:rsidRPr="00AB3FAA">
        <w:rPr>
          <w:rFonts w:eastAsia="Arial"/>
          <w:iCs/>
          <w:color w:val="auto"/>
          <w:sz w:val="28"/>
          <w:szCs w:val="28"/>
        </w:rPr>
        <w:t>- </w:t>
      </w:r>
      <w:r w:rsidRPr="00AB3FAA">
        <w:rPr>
          <w:color w:val="auto"/>
          <w:sz w:val="28"/>
          <w:szCs w:val="28"/>
        </w:rPr>
        <w:t>20 тыс. т/год - не более 7 га;</w:t>
      </w:r>
    </w:p>
    <w:p w:rsidR="00543276" w:rsidRPr="00AB3FAA" w:rsidRDefault="007B52A2">
      <w:pPr>
        <w:ind w:firstLine="851"/>
        <w:jc w:val="both"/>
        <w:rPr>
          <w:color w:val="auto"/>
          <w:sz w:val="28"/>
          <w:szCs w:val="28"/>
        </w:rPr>
      </w:pPr>
      <w:r w:rsidRPr="00AB3FAA">
        <w:rPr>
          <w:rFonts w:eastAsia="Arial"/>
          <w:iCs/>
          <w:color w:val="auto"/>
          <w:sz w:val="28"/>
          <w:szCs w:val="28"/>
        </w:rPr>
        <w:t>- </w:t>
      </w:r>
      <w:r w:rsidRPr="00AB3FAA">
        <w:rPr>
          <w:color w:val="auto"/>
          <w:sz w:val="28"/>
          <w:szCs w:val="28"/>
        </w:rPr>
        <w:t>40 тыс. т/год - не более 8 га.</w:t>
      </w:r>
    </w:p>
    <w:p w:rsidR="00543276" w:rsidRPr="00AB3FAA" w:rsidRDefault="007B52A2">
      <w:pPr>
        <w:ind w:firstLine="851"/>
        <w:jc w:val="both"/>
        <w:rPr>
          <w:color w:val="auto"/>
          <w:sz w:val="28"/>
          <w:szCs w:val="28"/>
        </w:rPr>
      </w:pPr>
      <w:r w:rsidRPr="00AB3FAA">
        <w:rPr>
          <w:color w:val="auto"/>
          <w:sz w:val="28"/>
          <w:szCs w:val="28"/>
        </w:rPr>
        <w:t>Площадку для размещения ГНС следует предусматривать с учетом обеспечения снаружи ограждения противопожарной полосы шириной 10 м и минимальных расстояний до лесных массивов: хвойных пород - 50 м, лиственных пород - 20 м, смешанных пород - 30 м.</w:t>
      </w:r>
    </w:p>
    <w:p w:rsidR="00543276" w:rsidRPr="00AB3FAA" w:rsidRDefault="007B52A2">
      <w:pPr>
        <w:ind w:firstLine="851"/>
        <w:jc w:val="both"/>
        <w:rPr>
          <w:color w:val="auto"/>
          <w:sz w:val="28"/>
          <w:szCs w:val="28"/>
        </w:rPr>
      </w:pPr>
      <w:r w:rsidRPr="00AB3FAA">
        <w:rPr>
          <w:color w:val="auto"/>
          <w:sz w:val="28"/>
          <w:szCs w:val="28"/>
        </w:rPr>
        <w:t>7.4.5.14. Размеры земельных участков ГНП и промежуточных складов баллонов следует принимать не более 0,6 га.</w:t>
      </w:r>
    </w:p>
    <w:p w:rsidR="00543276" w:rsidRPr="00AB3FAA" w:rsidRDefault="007B52A2">
      <w:pPr>
        <w:ind w:firstLine="851"/>
        <w:jc w:val="both"/>
        <w:rPr>
          <w:color w:val="auto"/>
          <w:sz w:val="28"/>
          <w:szCs w:val="28"/>
        </w:rPr>
      </w:pPr>
      <w:r w:rsidRPr="00AB3FAA">
        <w:rPr>
          <w:color w:val="auto"/>
          <w:sz w:val="28"/>
          <w:szCs w:val="28"/>
        </w:rPr>
        <w:t>7.4.5.15. Газорегуляторные пункты (далее - ГРП) следует размещать:</w:t>
      </w:r>
    </w:p>
    <w:p w:rsidR="00543276" w:rsidRPr="00AB3FAA" w:rsidRDefault="007B52A2">
      <w:pPr>
        <w:ind w:firstLine="851"/>
        <w:jc w:val="both"/>
        <w:rPr>
          <w:color w:val="auto"/>
          <w:sz w:val="28"/>
          <w:szCs w:val="28"/>
        </w:rPr>
      </w:pPr>
      <w:proofErr w:type="gramStart"/>
      <w:r w:rsidRPr="00AB3FAA">
        <w:rPr>
          <w:rFonts w:eastAsia="Arial"/>
          <w:iCs/>
          <w:color w:val="auto"/>
          <w:sz w:val="28"/>
          <w:szCs w:val="28"/>
        </w:rPr>
        <w:t>- </w:t>
      </w:r>
      <w:r w:rsidRPr="00AB3FAA">
        <w:rPr>
          <w:color w:val="auto"/>
          <w:sz w:val="28"/>
          <w:szCs w:val="28"/>
        </w:rPr>
        <w:t>отдельно стоящими;</w:t>
      </w:r>
      <w:proofErr w:type="gramEnd"/>
    </w:p>
    <w:p w:rsidR="00543276" w:rsidRPr="00AB3FAA" w:rsidRDefault="007B52A2">
      <w:pPr>
        <w:ind w:firstLine="851"/>
        <w:jc w:val="both"/>
        <w:rPr>
          <w:color w:val="auto"/>
          <w:sz w:val="28"/>
          <w:szCs w:val="28"/>
        </w:rPr>
      </w:pPr>
      <w:proofErr w:type="gramStart"/>
      <w:r w:rsidRPr="00AB3FAA">
        <w:rPr>
          <w:rFonts w:eastAsia="Arial"/>
          <w:iCs/>
          <w:color w:val="auto"/>
          <w:sz w:val="28"/>
          <w:szCs w:val="28"/>
        </w:rPr>
        <w:t>- </w:t>
      </w:r>
      <w:r w:rsidRPr="00AB3FAA">
        <w:rPr>
          <w:color w:val="auto"/>
          <w:sz w:val="28"/>
          <w:szCs w:val="28"/>
        </w:rPr>
        <w:t>пристроенными к газифицируемым производственным зданиям, котельным и общественным зданиям с помещениями производственного характера;</w:t>
      </w:r>
      <w:proofErr w:type="gramEnd"/>
    </w:p>
    <w:p w:rsidR="00543276" w:rsidRPr="00AB3FAA" w:rsidRDefault="007B52A2">
      <w:pPr>
        <w:ind w:firstLine="851"/>
        <w:jc w:val="both"/>
        <w:rPr>
          <w:color w:val="auto"/>
          <w:sz w:val="28"/>
          <w:szCs w:val="28"/>
        </w:rPr>
      </w:pPr>
      <w:r w:rsidRPr="00AB3FAA">
        <w:rPr>
          <w:rFonts w:eastAsia="Arial"/>
          <w:iCs/>
          <w:color w:val="auto"/>
          <w:sz w:val="28"/>
          <w:szCs w:val="28"/>
        </w:rPr>
        <w:t>- </w:t>
      </w:r>
      <w:proofErr w:type="gramStart"/>
      <w:r w:rsidRPr="00AB3FAA">
        <w:rPr>
          <w:color w:val="auto"/>
          <w:sz w:val="28"/>
          <w:szCs w:val="28"/>
        </w:rPr>
        <w:t>встроенными</w:t>
      </w:r>
      <w:proofErr w:type="gramEnd"/>
      <w:r w:rsidRPr="00AB3FAA">
        <w:rPr>
          <w:color w:val="auto"/>
          <w:sz w:val="28"/>
          <w:szCs w:val="28"/>
        </w:rPr>
        <w:t xml:space="preserve"> в одноэтажные газифицируемые производственные здания и котельные (кроме помещений, расположенных в подвальных и цокольных этажах);</w:t>
      </w:r>
    </w:p>
    <w:p w:rsidR="00543276" w:rsidRPr="00AB3FAA" w:rsidRDefault="007B52A2">
      <w:pPr>
        <w:ind w:firstLine="851"/>
        <w:jc w:val="both"/>
        <w:rPr>
          <w:color w:val="auto"/>
          <w:sz w:val="28"/>
          <w:szCs w:val="28"/>
        </w:rPr>
      </w:pPr>
      <w:r w:rsidRPr="00AB3FAA">
        <w:rPr>
          <w:rFonts w:eastAsia="Arial"/>
          <w:iCs/>
          <w:color w:val="auto"/>
          <w:sz w:val="28"/>
          <w:szCs w:val="28"/>
        </w:rPr>
        <w:t>- </w:t>
      </w:r>
      <w:r w:rsidRPr="00AB3FAA">
        <w:rPr>
          <w:color w:val="auto"/>
          <w:sz w:val="28"/>
          <w:szCs w:val="28"/>
        </w:rPr>
        <w:t>на покрытиях газифицируемых производственных зданий I и II степеней огнестойкости класса</w:t>
      </w:r>
      <w:proofErr w:type="gramStart"/>
      <w:r w:rsidRPr="00AB3FAA">
        <w:rPr>
          <w:color w:val="auto"/>
          <w:sz w:val="28"/>
          <w:szCs w:val="28"/>
        </w:rPr>
        <w:t xml:space="preserve"> С</w:t>
      </w:r>
      <w:proofErr w:type="gramEnd"/>
      <w:r w:rsidRPr="00AB3FAA">
        <w:rPr>
          <w:color w:val="auto"/>
          <w:sz w:val="28"/>
          <w:szCs w:val="28"/>
        </w:rPr>
        <w:t xml:space="preserve"> с негорючим утеплителем;</w:t>
      </w:r>
    </w:p>
    <w:p w:rsidR="00543276" w:rsidRPr="00AB3FAA" w:rsidRDefault="007B52A2">
      <w:pPr>
        <w:ind w:firstLine="851"/>
        <w:jc w:val="both"/>
        <w:rPr>
          <w:color w:val="auto"/>
          <w:sz w:val="28"/>
          <w:szCs w:val="28"/>
        </w:rPr>
      </w:pPr>
      <w:r w:rsidRPr="00AB3FAA">
        <w:rPr>
          <w:rFonts w:eastAsia="Arial"/>
          <w:iCs/>
          <w:color w:val="auto"/>
          <w:sz w:val="28"/>
          <w:szCs w:val="28"/>
        </w:rPr>
        <w:t>- </w:t>
      </w:r>
      <w:r w:rsidRPr="00AB3FAA">
        <w:rPr>
          <w:color w:val="auto"/>
          <w:sz w:val="28"/>
          <w:szCs w:val="28"/>
        </w:rPr>
        <w:t>вне зданий на открытых огражденных площадках под навесом на территории промышленных предприятий.</w:t>
      </w:r>
    </w:p>
    <w:p w:rsidR="00543276" w:rsidRPr="00AB3FAA" w:rsidRDefault="007B52A2">
      <w:pPr>
        <w:ind w:firstLine="851"/>
        <w:jc w:val="both"/>
        <w:rPr>
          <w:color w:val="auto"/>
          <w:sz w:val="28"/>
          <w:szCs w:val="28"/>
        </w:rPr>
      </w:pPr>
      <w:r w:rsidRPr="00AB3FAA">
        <w:rPr>
          <w:color w:val="auto"/>
          <w:sz w:val="28"/>
          <w:szCs w:val="28"/>
        </w:rPr>
        <w:t xml:space="preserve">Блочные газорегуляторные пункты (далее - ГРПБ) следует размещать отдельно </w:t>
      </w:r>
      <w:proofErr w:type="gramStart"/>
      <w:r w:rsidRPr="00AB3FAA">
        <w:rPr>
          <w:color w:val="auto"/>
          <w:sz w:val="28"/>
          <w:szCs w:val="28"/>
        </w:rPr>
        <w:t>стоящими</w:t>
      </w:r>
      <w:proofErr w:type="gramEnd"/>
      <w:r w:rsidRPr="00AB3FAA">
        <w:rPr>
          <w:color w:val="auto"/>
          <w:sz w:val="28"/>
          <w:szCs w:val="28"/>
        </w:rPr>
        <w:t>.</w:t>
      </w:r>
    </w:p>
    <w:p w:rsidR="00543276" w:rsidRPr="00AB3FAA" w:rsidRDefault="007B52A2">
      <w:pPr>
        <w:ind w:firstLine="851"/>
        <w:jc w:val="both"/>
        <w:rPr>
          <w:color w:val="auto"/>
          <w:sz w:val="28"/>
          <w:szCs w:val="28"/>
        </w:rPr>
      </w:pPr>
      <w:r w:rsidRPr="00AB3FAA">
        <w:rPr>
          <w:color w:val="auto"/>
          <w:sz w:val="28"/>
          <w:szCs w:val="28"/>
        </w:rPr>
        <w:t>7.4.5.16. Шкафные газорегуляторные пункты (далее - ШРП) размещают на отдельно стоящих опорах или на наружных стенах зданий, для газоснабжения которых они предназначены.</w:t>
      </w:r>
    </w:p>
    <w:p w:rsidR="00543276" w:rsidRPr="00AB3FAA" w:rsidRDefault="007B52A2">
      <w:pPr>
        <w:ind w:firstLine="851"/>
        <w:jc w:val="both"/>
        <w:rPr>
          <w:color w:val="auto"/>
          <w:sz w:val="28"/>
          <w:szCs w:val="28"/>
        </w:rPr>
      </w:pPr>
      <w:r w:rsidRPr="00AB3FAA">
        <w:rPr>
          <w:color w:val="auto"/>
          <w:sz w:val="28"/>
          <w:szCs w:val="28"/>
        </w:rPr>
        <w:t>7.4.5.17. Расстояния от ограждений ГРС, ГГРП и ГРП до зданий и сооружений принимаются в зависимости от класса входного газопровода:</w:t>
      </w:r>
    </w:p>
    <w:p w:rsidR="00543276" w:rsidRPr="00AB3FAA" w:rsidRDefault="007B52A2">
      <w:pPr>
        <w:ind w:firstLine="851"/>
        <w:jc w:val="both"/>
        <w:rPr>
          <w:color w:val="auto"/>
          <w:sz w:val="28"/>
          <w:szCs w:val="28"/>
        </w:rPr>
      </w:pPr>
      <w:r w:rsidRPr="00AB3FAA">
        <w:rPr>
          <w:rFonts w:eastAsia="Arial"/>
          <w:iCs/>
          <w:color w:val="auto"/>
          <w:sz w:val="28"/>
          <w:szCs w:val="28"/>
        </w:rPr>
        <w:t>- </w:t>
      </w:r>
      <w:r w:rsidRPr="00AB3FAA">
        <w:rPr>
          <w:color w:val="auto"/>
          <w:sz w:val="28"/>
          <w:szCs w:val="28"/>
        </w:rPr>
        <w:t xml:space="preserve">от ГТРП с входным давлением </w:t>
      </w:r>
      <w:proofErr w:type="gramStart"/>
      <w:r w:rsidRPr="00AB3FAA">
        <w:rPr>
          <w:color w:val="auto"/>
          <w:sz w:val="28"/>
          <w:szCs w:val="28"/>
        </w:rPr>
        <w:t>Р</w:t>
      </w:r>
      <w:proofErr w:type="gramEnd"/>
      <w:r w:rsidRPr="00AB3FAA">
        <w:rPr>
          <w:color w:val="auto"/>
          <w:sz w:val="28"/>
          <w:szCs w:val="28"/>
        </w:rPr>
        <w:t>=1,2 МПа – 15 м.;</w:t>
      </w:r>
    </w:p>
    <w:p w:rsidR="00543276" w:rsidRPr="00AB3FAA" w:rsidRDefault="007B52A2">
      <w:pPr>
        <w:ind w:firstLine="851"/>
        <w:jc w:val="both"/>
        <w:rPr>
          <w:color w:val="auto"/>
          <w:sz w:val="28"/>
          <w:szCs w:val="28"/>
        </w:rPr>
      </w:pPr>
      <w:r w:rsidRPr="00AB3FAA">
        <w:rPr>
          <w:rFonts w:eastAsia="Arial"/>
          <w:iCs/>
          <w:color w:val="auto"/>
          <w:sz w:val="28"/>
          <w:szCs w:val="28"/>
        </w:rPr>
        <w:t>- </w:t>
      </w:r>
      <w:r w:rsidRPr="00AB3FAA">
        <w:rPr>
          <w:color w:val="auto"/>
          <w:sz w:val="28"/>
          <w:szCs w:val="28"/>
        </w:rPr>
        <w:t xml:space="preserve">от ГРП с входным давлением </w:t>
      </w:r>
      <w:proofErr w:type="gramStart"/>
      <w:r w:rsidRPr="00AB3FAA">
        <w:rPr>
          <w:color w:val="auto"/>
          <w:sz w:val="28"/>
          <w:szCs w:val="28"/>
        </w:rPr>
        <w:t>Р</w:t>
      </w:r>
      <w:proofErr w:type="gramEnd"/>
      <w:r w:rsidRPr="00AB3FAA">
        <w:rPr>
          <w:color w:val="auto"/>
          <w:sz w:val="28"/>
          <w:szCs w:val="28"/>
        </w:rPr>
        <w:t>=0,6 МПа - 10 м.</w:t>
      </w:r>
    </w:p>
    <w:p w:rsidR="00543276" w:rsidRPr="00AB3FAA" w:rsidRDefault="007B52A2">
      <w:pPr>
        <w:ind w:firstLine="851"/>
        <w:jc w:val="both"/>
        <w:rPr>
          <w:color w:val="auto"/>
          <w:sz w:val="28"/>
          <w:szCs w:val="28"/>
        </w:rPr>
      </w:pPr>
      <w:r w:rsidRPr="00AB3FAA">
        <w:rPr>
          <w:color w:val="auto"/>
          <w:sz w:val="28"/>
          <w:szCs w:val="28"/>
        </w:rPr>
        <w:t>7.4.5.18. </w:t>
      </w:r>
      <w:proofErr w:type="gramStart"/>
      <w:r w:rsidRPr="00AB3FAA">
        <w:rPr>
          <w:color w:val="auto"/>
          <w:sz w:val="28"/>
          <w:szCs w:val="28"/>
        </w:rPr>
        <w:t>Отдельно стоящие газорегуляторные пункты в поселении должны располагаться на расстояниях от зданий и сооружений не менее приведенных в таблице 21 части 1 настоящих Нормативов, а на территории промышленных предприятий - согласно требованиям СНиП II-89-80*. В стесненных условиях разрешается уменьшение на 30 процентов расстояний от зданий и сооружений до газорегуляторных пунктов пропускной способностью до 10000 куб. м/ч.</w:t>
      </w:r>
      <w:proofErr w:type="gramEnd"/>
    </w:p>
    <w:p w:rsidR="00543276" w:rsidRPr="00AB3FAA" w:rsidRDefault="007B52A2">
      <w:pPr>
        <w:spacing w:line="276" w:lineRule="auto"/>
        <w:ind w:firstLine="567"/>
        <w:jc w:val="both"/>
        <w:rPr>
          <w:color w:val="auto"/>
          <w:sz w:val="28"/>
          <w:szCs w:val="28"/>
        </w:rPr>
      </w:pPr>
      <w:r w:rsidRPr="00AB3FAA">
        <w:rPr>
          <w:color w:val="auto"/>
          <w:sz w:val="28"/>
          <w:szCs w:val="28"/>
        </w:rPr>
        <w:t>При расчете потребления газа следует применять удельные показатели потребления газа, установленные Региональной энергетической комиссией Департамента цен и тарифов Краснодарского края».</w:t>
      </w:r>
    </w:p>
    <w:p w:rsidR="00543276" w:rsidRPr="00AB3FAA" w:rsidRDefault="007B52A2" w:rsidP="001E68FD">
      <w:pPr>
        <w:pStyle w:val="1"/>
        <w:numPr>
          <w:ilvl w:val="0"/>
          <w:numId w:val="1"/>
        </w:numPr>
        <w:spacing w:before="108"/>
        <w:ind w:left="0" w:firstLine="851"/>
        <w:rPr>
          <w:rFonts w:ascii="Times New Roman" w:hAnsi="Times New Roman" w:cs="Times New Roman"/>
          <w:b w:val="0"/>
          <w:color w:val="auto"/>
          <w:sz w:val="28"/>
          <w:szCs w:val="28"/>
          <w:u w:val="none"/>
        </w:rPr>
      </w:pPr>
      <w:bookmarkStart w:id="77" w:name="sub_100347"/>
      <w:bookmarkEnd w:id="77"/>
      <w:r w:rsidRPr="00AB3FAA">
        <w:rPr>
          <w:rFonts w:ascii="Times New Roman" w:hAnsi="Times New Roman" w:cs="Times New Roman"/>
          <w:b w:val="0"/>
          <w:color w:val="auto"/>
          <w:sz w:val="28"/>
          <w:szCs w:val="28"/>
          <w:u w:val="none"/>
        </w:rPr>
        <w:t>7.4.6. Электроснабжение.</w:t>
      </w:r>
    </w:p>
    <w:p w:rsidR="00543276" w:rsidRPr="00AB3FAA" w:rsidRDefault="00543276">
      <w:pPr>
        <w:ind w:firstLine="851"/>
        <w:jc w:val="both"/>
        <w:rPr>
          <w:color w:val="auto"/>
          <w:sz w:val="28"/>
          <w:szCs w:val="28"/>
        </w:rPr>
      </w:pPr>
      <w:bookmarkStart w:id="78" w:name="sub_1003471"/>
      <w:bookmarkEnd w:id="78"/>
    </w:p>
    <w:p w:rsidR="00543276" w:rsidRPr="00AB3FAA" w:rsidRDefault="007B52A2">
      <w:pPr>
        <w:ind w:firstLine="851"/>
        <w:jc w:val="both"/>
        <w:rPr>
          <w:color w:val="auto"/>
          <w:sz w:val="28"/>
          <w:szCs w:val="28"/>
        </w:rPr>
      </w:pPr>
      <w:r w:rsidRPr="00AB3FAA">
        <w:rPr>
          <w:color w:val="auto"/>
          <w:sz w:val="28"/>
          <w:szCs w:val="28"/>
        </w:rPr>
        <w:lastRenderedPageBreak/>
        <w:t xml:space="preserve">7.4.6.1. Расчетные показатели минимально допустимого уровня обеспеченности объектами местного значения сельского поселения населения Бесскорбненского сельского поселения в области </w:t>
      </w:r>
      <w:r w:rsidRPr="00AB3FAA">
        <w:rPr>
          <w:rFonts w:eastAsia="Calibri"/>
          <w:color w:val="auto"/>
          <w:sz w:val="28"/>
          <w:szCs w:val="28"/>
        </w:rPr>
        <w:t xml:space="preserve">электроснабжения </w:t>
      </w:r>
      <w:r w:rsidRPr="00AB3FAA">
        <w:rPr>
          <w:rFonts w:eastAsia="Calibri"/>
          <w:color w:val="auto"/>
          <w:sz w:val="28"/>
          <w:szCs w:val="28"/>
          <w:lang w:eastAsia="en-US"/>
        </w:rPr>
        <w:t xml:space="preserve">установлены с учетом </w:t>
      </w:r>
      <w:r w:rsidRPr="00AB3FAA">
        <w:rPr>
          <w:color w:val="auto"/>
          <w:sz w:val="28"/>
          <w:szCs w:val="28"/>
        </w:rPr>
        <w:t xml:space="preserve">Федерального закона от 26 марта 2003 года № 35-ФЗ «Об электроэнергетике» и </w:t>
      </w:r>
      <w:r w:rsidRPr="00AB3FAA">
        <w:rPr>
          <w:color w:val="auto"/>
          <w:sz w:val="28"/>
          <w:szCs w:val="28"/>
          <w:shd w:val="clear" w:color="auto" w:fill="FFFFFF"/>
        </w:rPr>
        <w:t>Программы комплексного развития систем коммунальной инфраструктуры Бесскорбненского сельского поселения Новокубанского района</w:t>
      </w:r>
      <w:r w:rsidRPr="00AB3FAA">
        <w:rPr>
          <w:color w:val="auto"/>
          <w:sz w:val="28"/>
          <w:szCs w:val="28"/>
        </w:rPr>
        <w:t>. В соответствии с указанным Федеральным законом одним из основных принципов государственного регулирования и контроля в электроэнергетике является обеспечение доступности электрической энергии для потребителей.</w:t>
      </w:r>
    </w:p>
    <w:p w:rsidR="00543276" w:rsidRPr="00AB3FAA" w:rsidRDefault="007B52A2">
      <w:pPr>
        <w:ind w:firstLine="851"/>
        <w:jc w:val="both"/>
        <w:rPr>
          <w:color w:val="auto"/>
          <w:sz w:val="28"/>
          <w:szCs w:val="28"/>
        </w:rPr>
      </w:pPr>
      <w:r w:rsidRPr="00AB3FAA">
        <w:rPr>
          <w:color w:val="auto"/>
          <w:sz w:val="28"/>
          <w:szCs w:val="28"/>
        </w:rPr>
        <w:t>Система электроснабжения выполняется так, чтобы в нормальном режиме все элементы системы находились под нагрузкой с максимально возможным использованием их нагрузочной способности. При этом рекомендуется предусматривать совместное использование отдельных элементов системы электроснабжения для питания различных потребителей независимо от их ведомственной принадлежности.</w:t>
      </w:r>
    </w:p>
    <w:p w:rsidR="00543276" w:rsidRPr="00AB3FAA" w:rsidRDefault="007B52A2">
      <w:pPr>
        <w:ind w:firstLine="851"/>
        <w:jc w:val="both"/>
        <w:rPr>
          <w:color w:val="auto"/>
          <w:sz w:val="28"/>
          <w:szCs w:val="28"/>
        </w:rPr>
      </w:pPr>
      <w:r w:rsidRPr="00AB3FAA">
        <w:rPr>
          <w:color w:val="auto"/>
          <w:sz w:val="28"/>
          <w:szCs w:val="28"/>
        </w:rPr>
        <w:t>При реконструкции действующих сетей необходимо максимально использовать существующие электросетевые сооружения.</w:t>
      </w:r>
    </w:p>
    <w:p w:rsidR="00543276" w:rsidRPr="00AB3FAA" w:rsidRDefault="007B52A2">
      <w:pPr>
        <w:ind w:firstLine="851"/>
        <w:jc w:val="both"/>
        <w:rPr>
          <w:color w:val="auto"/>
          <w:sz w:val="28"/>
          <w:szCs w:val="28"/>
        </w:rPr>
      </w:pPr>
      <w:r w:rsidRPr="00AB3FAA">
        <w:rPr>
          <w:color w:val="auto"/>
          <w:sz w:val="28"/>
          <w:szCs w:val="28"/>
        </w:rPr>
        <w:t>Основные решения по электроснабжению потребителей разрабатываются в концепции развития и реконструкции поселения, генеральном плане, проекте планировки территории и схеме развития электрических сетей.</w:t>
      </w:r>
    </w:p>
    <w:p w:rsidR="00543276" w:rsidRPr="00AB3FAA" w:rsidRDefault="007B52A2">
      <w:pPr>
        <w:ind w:firstLine="851"/>
        <w:jc w:val="both"/>
        <w:rPr>
          <w:color w:val="auto"/>
          <w:sz w:val="28"/>
          <w:szCs w:val="28"/>
        </w:rPr>
      </w:pPr>
      <w:proofErr w:type="gramStart"/>
      <w:r w:rsidRPr="00AB3FAA">
        <w:rPr>
          <w:color w:val="auto"/>
          <w:sz w:val="28"/>
          <w:szCs w:val="28"/>
        </w:rPr>
        <w:t>В составе концепции развития муниципального образования рассматриваются основные вопросы перспективного развития системы электроснабжения на расчетный срок с выделением первой очереди, выполняются расчет электрических нагрузок и их баланс, распределение нагрузок по центрам питания, закрепление площадок для новых электростанций и подстанций, трасс воздушных и кабельных линий электропередачи 35 кВ и выше, размещение баз предприятий электрических сетей.</w:t>
      </w:r>
      <w:proofErr w:type="gramEnd"/>
    </w:p>
    <w:p w:rsidR="00543276" w:rsidRPr="00AB3FAA" w:rsidRDefault="007B52A2">
      <w:pPr>
        <w:ind w:firstLine="851"/>
        <w:jc w:val="both"/>
        <w:rPr>
          <w:color w:val="auto"/>
          <w:sz w:val="28"/>
          <w:szCs w:val="28"/>
        </w:rPr>
      </w:pPr>
      <w:proofErr w:type="gramStart"/>
      <w:r w:rsidRPr="00AB3FAA">
        <w:rPr>
          <w:color w:val="auto"/>
          <w:sz w:val="28"/>
          <w:szCs w:val="28"/>
        </w:rPr>
        <w:t>Результаты расчета электрических нагрузок необходимо сопоставлять со среднегодовыми темпами роста нагрузок, полученными из анализа их изменения за последние 5 - 10 лет и при необходимости корректировать.</w:t>
      </w:r>
      <w:proofErr w:type="gramEnd"/>
    </w:p>
    <w:p w:rsidR="00543276" w:rsidRPr="00AB3FAA" w:rsidRDefault="007B52A2">
      <w:pPr>
        <w:ind w:firstLine="851"/>
        <w:jc w:val="both"/>
        <w:rPr>
          <w:color w:val="auto"/>
          <w:sz w:val="28"/>
          <w:szCs w:val="28"/>
        </w:rPr>
      </w:pPr>
      <w:proofErr w:type="gramStart"/>
      <w:r w:rsidRPr="00AB3FAA">
        <w:rPr>
          <w:color w:val="auto"/>
          <w:sz w:val="28"/>
          <w:szCs w:val="28"/>
        </w:rPr>
        <w:t>В объем графического материала по развитию электрических сетей 35 кВ и выше включаются схемы электрических соединений и конфигурация сетей 35 кВ и выше в масштабе 1:25000 (1:10000) с указанием основных параметров элементов системы электроснабжения (нагрузок и мощности трансформаторов центров питания, напряжения, марок кабелей и сечений проводов воздушных линий электропередачи).</w:t>
      </w:r>
      <w:proofErr w:type="gramEnd"/>
    </w:p>
    <w:p w:rsidR="00543276" w:rsidRPr="00AB3FAA" w:rsidRDefault="007B52A2">
      <w:pPr>
        <w:ind w:firstLine="851"/>
        <w:jc w:val="both"/>
        <w:rPr>
          <w:color w:val="auto"/>
          <w:sz w:val="28"/>
          <w:szCs w:val="28"/>
        </w:rPr>
      </w:pPr>
      <w:r w:rsidRPr="00AB3FAA">
        <w:rPr>
          <w:color w:val="auto"/>
          <w:sz w:val="28"/>
          <w:szCs w:val="28"/>
        </w:rPr>
        <w:t xml:space="preserve">Электрические сети 10 (6) кВ разрабатываются в проекте планировки территории с расчетом нагрузок всех потребителей и их районированием, определением количества и мощности трансформаторных подстанций и распределительных пунктов на основании технических условий энергоснабжающих организаций, выдаваемых на основании утвержденной в </w:t>
      </w:r>
      <w:r w:rsidRPr="00AB3FAA">
        <w:rPr>
          <w:color w:val="auto"/>
          <w:sz w:val="28"/>
          <w:szCs w:val="28"/>
        </w:rPr>
        <w:lastRenderedPageBreak/>
        <w:t>установленном порядке схемы развития электрических сетей муниципального района. В объем графического материала по этим сетям входят схемы электрических соединений и конфигурация сетей 10(6) кВ на плане муниципального района в масштабе 1:2000 с указанием основных параметров системы электроснабжения.</w:t>
      </w:r>
    </w:p>
    <w:p w:rsidR="00543276" w:rsidRPr="00AB3FAA" w:rsidRDefault="007B52A2">
      <w:pPr>
        <w:ind w:firstLine="851"/>
        <w:jc w:val="both"/>
        <w:rPr>
          <w:color w:val="auto"/>
          <w:sz w:val="28"/>
          <w:szCs w:val="28"/>
        </w:rPr>
      </w:pPr>
      <w:r w:rsidRPr="00AB3FAA">
        <w:rPr>
          <w:color w:val="auto"/>
          <w:sz w:val="28"/>
          <w:szCs w:val="28"/>
        </w:rPr>
        <w:t>Сети внешнего электроснабжения коммунальных, промышленных и прочих потребителей, расположенных в селитебной зоне, разрабатываются в составе проектов строительства или реконструкции указанных потребителей по техническим условиям энергоснабжающей организации, выдаваемым согласно утвержденной в установленном порядке схеме развития электрических сетей.</w:t>
      </w:r>
    </w:p>
    <w:p w:rsidR="00543276" w:rsidRPr="00AB3FAA" w:rsidRDefault="007B52A2">
      <w:pPr>
        <w:ind w:firstLine="851"/>
        <w:jc w:val="both"/>
        <w:rPr>
          <w:color w:val="auto"/>
          <w:sz w:val="28"/>
          <w:szCs w:val="28"/>
        </w:rPr>
      </w:pPr>
      <w:r w:rsidRPr="00AB3FAA">
        <w:rPr>
          <w:color w:val="auto"/>
          <w:sz w:val="28"/>
          <w:szCs w:val="28"/>
        </w:rPr>
        <w:t>7.4.6.2. При проектировании электроснабжения поселения определение электрической нагрузки на электроисточники следует производить в соответствии с требованиями РД 34.20.185-94 (СО 153-34.20.185-94) и СП 31-110-2003.</w:t>
      </w:r>
    </w:p>
    <w:p w:rsidR="00543276" w:rsidRPr="00AB3FAA" w:rsidRDefault="007B52A2">
      <w:pPr>
        <w:ind w:firstLine="851"/>
        <w:jc w:val="both"/>
        <w:rPr>
          <w:color w:val="auto"/>
          <w:sz w:val="28"/>
          <w:szCs w:val="28"/>
        </w:rPr>
      </w:pPr>
      <w:r w:rsidRPr="00AB3FAA">
        <w:rPr>
          <w:color w:val="auto"/>
          <w:sz w:val="28"/>
          <w:szCs w:val="28"/>
        </w:rPr>
        <w:t>Укрупненные показатели электропотребления в поселении допускается принимать в соответствии с таблицей 22 части 1 настоящих Нормативов.</w:t>
      </w:r>
    </w:p>
    <w:p w:rsidR="00543276" w:rsidRPr="00AB3FAA" w:rsidRDefault="007B52A2">
      <w:pPr>
        <w:ind w:firstLine="851"/>
        <w:jc w:val="both"/>
        <w:rPr>
          <w:color w:val="auto"/>
          <w:sz w:val="28"/>
          <w:szCs w:val="28"/>
        </w:rPr>
      </w:pPr>
      <w:r w:rsidRPr="00AB3FAA">
        <w:rPr>
          <w:color w:val="auto"/>
          <w:sz w:val="28"/>
          <w:szCs w:val="28"/>
        </w:rPr>
        <w:t>7.4.6.3. При проектировании электроснабжения поселения необходимо учитывать требования к обеспечению его надежности в соответствии с категорией проектируемых территорий.</w:t>
      </w:r>
    </w:p>
    <w:p w:rsidR="00543276" w:rsidRPr="00AB3FAA" w:rsidRDefault="007B52A2">
      <w:pPr>
        <w:ind w:firstLine="851"/>
        <w:jc w:val="both"/>
        <w:rPr>
          <w:color w:val="auto"/>
          <w:sz w:val="28"/>
          <w:szCs w:val="28"/>
        </w:rPr>
      </w:pPr>
      <w:r w:rsidRPr="00AB3FAA">
        <w:rPr>
          <w:color w:val="auto"/>
          <w:sz w:val="28"/>
          <w:szCs w:val="28"/>
        </w:rPr>
        <w:t>7.4.6.4. Перечень основных электроприемников потребителей с их категорированием по надежности электроснабжения определяется в соответствии с требованиями РД 34.20.185-94.</w:t>
      </w:r>
    </w:p>
    <w:p w:rsidR="00543276" w:rsidRPr="00AB3FAA" w:rsidRDefault="007B52A2">
      <w:pPr>
        <w:ind w:firstLine="851"/>
        <w:jc w:val="both"/>
        <w:rPr>
          <w:color w:val="auto"/>
          <w:sz w:val="28"/>
          <w:szCs w:val="28"/>
        </w:rPr>
      </w:pPr>
      <w:r w:rsidRPr="00AB3FAA">
        <w:rPr>
          <w:color w:val="auto"/>
          <w:sz w:val="28"/>
          <w:szCs w:val="28"/>
        </w:rPr>
        <w:t>7.4.6.5. Проектирование электроснабжения по условиям обеспечения необходимой надежности выполняется применительно к основной массе электроприемников проектируемой территории. При наличии на них отдельных электроприемников более высокой категории или особой группы первой категории проектирование электроснабжения обеспечивается необходимыми мерами по созданию требуемой надежности электроснабжения этих электроприемников.</w:t>
      </w:r>
    </w:p>
    <w:p w:rsidR="00543276" w:rsidRPr="00AB3FAA" w:rsidRDefault="007B52A2">
      <w:pPr>
        <w:ind w:firstLine="851"/>
        <w:jc w:val="both"/>
        <w:rPr>
          <w:color w:val="auto"/>
          <w:sz w:val="28"/>
          <w:szCs w:val="28"/>
        </w:rPr>
      </w:pPr>
      <w:r w:rsidRPr="00AB3FAA">
        <w:rPr>
          <w:color w:val="auto"/>
          <w:sz w:val="28"/>
          <w:szCs w:val="28"/>
        </w:rPr>
        <w:t>7.4.6.6. Линии электропередачи, входящие в общие энергетические системы, не допускается размещать на территории производственных зон, а также производственных зон сельскохозяйственных предприятий.</w:t>
      </w:r>
    </w:p>
    <w:p w:rsidR="00543276" w:rsidRPr="00AB3FAA" w:rsidRDefault="007B52A2">
      <w:pPr>
        <w:ind w:firstLine="851"/>
        <w:jc w:val="both"/>
        <w:rPr>
          <w:color w:val="auto"/>
          <w:sz w:val="28"/>
          <w:szCs w:val="28"/>
        </w:rPr>
      </w:pPr>
      <w:r w:rsidRPr="00AB3FAA">
        <w:rPr>
          <w:color w:val="auto"/>
          <w:sz w:val="28"/>
          <w:szCs w:val="28"/>
        </w:rPr>
        <w:t>7.4.6.7. Существующие воздушные линии электропередачи напряжением 35 кВ и выше рекомендуется предусматривать к выносу за пределы жилой застройки или заменять воздушные линии кабельными.</w:t>
      </w:r>
    </w:p>
    <w:p w:rsidR="00543276" w:rsidRPr="00AB3FAA" w:rsidRDefault="007B52A2">
      <w:pPr>
        <w:ind w:firstLine="851"/>
        <w:jc w:val="both"/>
        <w:rPr>
          <w:color w:val="auto"/>
          <w:sz w:val="28"/>
          <w:szCs w:val="28"/>
        </w:rPr>
      </w:pPr>
      <w:r w:rsidRPr="00AB3FAA">
        <w:rPr>
          <w:color w:val="auto"/>
          <w:sz w:val="28"/>
          <w:szCs w:val="28"/>
        </w:rPr>
        <w:t>7.4.6.8. Линии электропередачи напряжением до 10 кВ на территории жилой зоны должны быть воздушными.</w:t>
      </w:r>
    </w:p>
    <w:p w:rsidR="00543276" w:rsidRPr="00AB3FAA" w:rsidRDefault="007B52A2">
      <w:pPr>
        <w:ind w:firstLine="851"/>
        <w:jc w:val="both"/>
        <w:rPr>
          <w:color w:val="auto"/>
          <w:sz w:val="28"/>
          <w:szCs w:val="28"/>
        </w:rPr>
      </w:pPr>
      <w:r w:rsidRPr="00AB3FAA">
        <w:rPr>
          <w:color w:val="auto"/>
          <w:sz w:val="28"/>
          <w:szCs w:val="28"/>
        </w:rPr>
        <w:t>7.4.6.9. </w:t>
      </w:r>
      <w:proofErr w:type="gramStart"/>
      <w:r w:rsidRPr="00AB3FAA">
        <w:rPr>
          <w:color w:val="auto"/>
          <w:sz w:val="28"/>
          <w:szCs w:val="28"/>
        </w:rPr>
        <w:t>Для проектируемых воздушных линий электропередач (ЛЭП) напряжением 330 кВ и выше переменного тока промышленной частоты, а также зданий и сооружений допускается принимать границы санитарных разрывов вдоль трассы воздушной линии с горизонтальным расположением проводов и без средств снижения напряженности электрического поля по обе стороны от нее на следующих расстояниях от проекции на землю крайних фазных проводов в направлении, перпендикулярном к воздушной</w:t>
      </w:r>
      <w:proofErr w:type="gramEnd"/>
      <w:r w:rsidRPr="00AB3FAA">
        <w:rPr>
          <w:color w:val="auto"/>
          <w:sz w:val="28"/>
          <w:szCs w:val="28"/>
        </w:rPr>
        <w:t xml:space="preserve"> линии:</w:t>
      </w:r>
    </w:p>
    <w:p w:rsidR="00543276" w:rsidRPr="00AB3FAA" w:rsidRDefault="007B52A2">
      <w:pPr>
        <w:ind w:firstLine="851"/>
        <w:jc w:val="both"/>
        <w:rPr>
          <w:color w:val="auto"/>
          <w:sz w:val="28"/>
          <w:szCs w:val="28"/>
        </w:rPr>
      </w:pPr>
      <w:r w:rsidRPr="00AB3FAA">
        <w:rPr>
          <w:rFonts w:eastAsia="Arial"/>
          <w:iCs/>
          <w:color w:val="auto"/>
          <w:sz w:val="28"/>
          <w:szCs w:val="28"/>
        </w:rPr>
        <w:lastRenderedPageBreak/>
        <w:t>- </w:t>
      </w:r>
      <w:r w:rsidRPr="00AB3FAA">
        <w:rPr>
          <w:color w:val="auto"/>
          <w:sz w:val="28"/>
          <w:szCs w:val="28"/>
        </w:rPr>
        <w:t>20 м - для линий напряжением 330 кВ;</w:t>
      </w:r>
    </w:p>
    <w:p w:rsidR="00543276" w:rsidRPr="00AB3FAA" w:rsidRDefault="007B52A2">
      <w:pPr>
        <w:ind w:firstLine="851"/>
        <w:jc w:val="both"/>
        <w:rPr>
          <w:color w:val="auto"/>
          <w:sz w:val="28"/>
          <w:szCs w:val="28"/>
        </w:rPr>
      </w:pPr>
      <w:r w:rsidRPr="00AB3FAA">
        <w:rPr>
          <w:rFonts w:eastAsia="Arial"/>
          <w:iCs/>
          <w:color w:val="auto"/>
          <w:sz w:val="28"/>
          <w:szCs w:val="28"/>
        </w:rPr>
        <w:t>- </w:t>
      </w:r>
      <w:r w:rsidRPr="00AB3FAA">
        <w:rPr>
          <w:color w:val="auto"/>
          <w:sz w:val="28"/>
          <w:szCs w:val="28"/>
        </w:rPr>
        <w:t>30 м - для линий напряжением 500 кВ;</w:t>
      </w:r>
    </w:p>
    <w:p w:rsidR="00543276" w:rsidRPr="00AB3FAA" w:rsidRDefault="007B52A2">
      <w:pPr>
        <w:ind w:firstLine="851"/>
        <w:jc w:val="both"/>
        <w:rPr>
          <w:color w:val="auto"/>
          <w:sz w:val="28"/>
          <w:szCs w:val="28"/>
        </w:rPr>
      </w:pPr>
      <w:r w:rsidRPr="00AB3FAA">
        <w:rPr>
          <w:rFonts w:eastAsia="Arial"/>
          <w:iCs/>
          <w:color w:val="auto"/>
          <w:sz w:val="28"/>
          <w:szCs w:val="28"/>
        </w:rPr>
        <w:t>- </w:t>
      </w:r>
      <w:r w:rsidRPr="00AB3FAA">
        <w:rPr>
          <w:color w:val="auto"/>
          <w:sz w:val="28"/>
          <w:szCs w:val="28"/>
        </w:rPr>
        <w:t>40 м - для линий напряжением 750 кВ;</w:t>
      </w:r>
    </w:p>
    <w:p w:rsidR="00543276" w:rsidRPr="00AB3FAA" w:rsidRDefault="007B52A2">
      <w:pPr>
        <w:ind w:firstLine="851"/>
        <w:jc w:val="both"/>
        <w:rPr>
          <w:color w:val="auto"/>
          <w:sz w:val="28"/>
          <w:szCs w:val="28"/>
        </w:rPr>
      </w:pPr>
      <w:r w:rsidRPr="00AB3FAA">
        <w:rPr>
          <w:rFonts w:eastAsia="Arial"/>
          <w:iCs/>
          <w:color w:val="auto"/>
          <w:sz w:val="28"/>
          <w:szCs w:val="28"/>
        </w:rPr>
        <w:t>- </w:t>
      </w:r>
      <w:r w:rsidRPr="00AB3FAA">
        <w:rPr>
          <w:color w:val="auto"/>
          <w:sz w:val="28"/>
          <w:szCs w:val="28"/>
        </w:rPr>
        <w:t>55 м - для линий напряжением 1150 кВ.</w:t>
      </w:r>
    </w:p>
    <w:p w:rsidR="00543276" w:rsidRPr="00AB3FAA" w:rsidRDefault="007B52A2">
      <w:pPr>
        <w:ind w:firstLine="851"/>
        <w:jc w:val="both"/>
        <w:rPr>
          <w:color w:val="auto"/>
          <w:sz w:val="28"/>
          <w:szCs w:val="28"/>
        </w:rPr>
      </w:pPr>
      <w:r w:rsidRPr="00AB3FAA">
        <w:rPr>
          <w:color w:val="auto"/>
          <w:sz w:val="28"/>
          <w:szCs w:val="28"/>
        </w:rPr>
        <w:t>При вводе объекта в эксплуатацию и в процессе эксплуатации санитарный разрыв должен быть скорректирован по результатам инструментального обследования.</w:t>
      </w:r>
    </w:p>
    <w:p w:rsidR="00543276" w:rsidRPr="00AB3FAA" w:rsidRDefault="007B52A2">
      <w:pPr>
        <w:ind w:firstLine="851"/>
        <w:jc w:val="both"/>
        <w:rPr>
          <w:color w:val="auto"/>
          <w:sz w:val="28"/>
          <w:szCs w:val="28"/>
        </w:rPr>
      </w:pPr>
      <w:r w:rsidRPr="00AB3FAA">
        <w:rPr>
          <w:color w:val="auto"/>
          <w:sz w:val="28"/>
          <w:szCs w:val="28"/>
        </w:rPr>
        <w:t>7.4.6.10. В соответствии с ВСН 14278 тм-т1 «Нормы отвода земель для электрических сетей напряжением 0,38 – 750 кВ», установлены расчетные показатели м</w:t>
      </w:r>
      <w:r w:rsidRPr="00AB3FAA">
        <w:rPr>
          <w:rStyle w:val="a8"/>
          <w:color w:val="auto"/>
          <w:sz w:val="28"/>
          <w:szCs w:val="28"/>
        </w:rPr>
        <w:t xml:space="preserve">инимально допустимых размеров </w:t>
      </w:r>
      <w:r w:rsidRPr="00AB3FAA">
        <w:rPr>
          <w:color w:val="auto"/>
          <w:sz w:val="28"/>
          <w:szCs w:val="28"/>
        </w:rPr>
        <w:t>земельных участков под объекты местного значения сельского поселения в области электроснабжения.</w:t>
      </w:r>
    </w:p>
    <w:p w:rsidR="00543276" w:rsidRPr="00AB3FAA" w:rsidRDefault="007B52A2">
      <w:pPr>
        <w:ind w:firstLine="851"/>
        <w:jc w:val="both"/>
        <w:rPr>
          <w:color w:val="auto"/>
          <w:sz w:val="28"/>
          <w:szCs w:val="28"/>
        </w:rPr>
      </w:pPr>
      <w:proofErr w:type="gramStart"/>
      <w:r w:rsidRPr="00AB3FAA">
        <w:rPr>
          <w:color w:val="auto"/>
          <w:sz w:val="28"/>
          <w:szCs w:val="28"/>
        </w:rPr>
        <w:t>При расчете удельного потребления электрической энергии следует применять укрупненные показатели электропотребления (пункт 12 основной части НГП Краснодарского края (таблица 16) удельные показатели потребления электрической энергии, установленные Региональной энергетической комиссией Департамента цен и тарифов Краснодарского края.</w:t>
      </w:r>
      <w:proofErr w:type="gramEnd"/>
    </w:p>
    <w:p w:rsidR="00543276" w:rsidRPr="00AB3FAA" w:rsidRDefault="007B52A2">
      <w:pPr>
        <w:ind w:firstLine="851"/>
        <w:jc w:val="both"/>
        <w:rPr>
          <w:color w:val="auto"/>
          <w:sz w:val="28"/>
          <w:szCs w:val="28"/>
        </w:rPr>
      </w:pPr>
      <w:r w:rsidRPr="00AB3FAA">
        <w:rPr>
          <w:color w:val="auto"/>
          <w:sz w:val="28"/>
          <w:szCs w:val="28"/>
        </w:rPr>
        <w:t>Воздушная линия электропередачи (линия связи, обслуживающая электрическую сеть) размещается на обособленных земельных участках, отнесенных в установленном порядке к землям промышленности и иного специального назначения или землям поселения и предназначенных для установки опор указанных линий.</w:t>
      </w:r>
    </w:p>
    <w:p w:rsidR="00543276" w:rsidRPr="00AB3FAA" w:rsidRDefault="007B52A2">
      <w:pPr>
        <w:ind w:firstLine="851"/>
        <w:jc w:val="both"/>
        <w:rPr>
          <w:color w:val="auto"/>
          <w:sz w:val="28"/>
          <w:szCs w:val="28"/>
        </w:rPr>
      </w:pPr>
      <w:r w:rsidRPr="00AB3FAA">
        <w:rPr>
          <w:color w:val="auto"/>
          <w:sz w:val="28"/>
          <w:szCs w:val="28"/>
        </w:rPr>
        <w:t>Обособленные земельные участки, отнесенные к одной категории земель и предназначенные (используемые) для установки опор одной воздушной линии электропередачи (линий связи, обслуживающей электрическую сеть), могут быть учтены в государственном земельном кадастре в качестве одного объекта недвижимого имущества (единого землепользования) с присвоением одного кадастрового номера.</w:t>
      </w:r>
    </w:p>
    <w:p w:rsidR="00543276" w:rsidRPr="00AB3FAA" w:rsidRDefault="007B52A2">
      <w:pPr>
        <w:ind w:firstLine="851"/>
        <w:jc w:val="both"/>
        <w:rPr>
          <w:color w:val="auto"/>
          <w:sz w:val="28"/>
          <w:szCs w:val="28"/>
        </w:rPr>
      </w:pPr>
      <w:r w:rsidRPr="00AB3FAA">
        <w:rPr>
          <w:color w:val="auto"/>
          <w:sz w:val="28"/>
          <w:szCs w:val="28"/>
        </w:rPr>
        <w:t>Минимальный размер земельного участка для установки опоры воздушной линии электропередачи напряжением до 10 кВ включительно (опоры линии связи, обслуживающей электрическую сеть) определяется как площадь контура, равного поперечному сечению опоры на уровне поверхности земли.</w:t>
      </w:r>
    </w:p>
    <w:p w:rsidR="00543276" w:rsidRPr="00AB3FAA" w:rsidRDefault="007B52A2">
      <w:pPr>
        <w:ind w:firstLine="851"/>
        <w:jc w:val="both"/>
        <w:rPr>
          <w:color w:val="auto"/>
          <w:sz w:val="28"/>
          <w:szCs w:val="28"/>
        </w:rPr>
      </w:pPr>
      <w:r w:rsidRPr="00AB3FAA">
        <w:rPr>
          <w:color w:val="auto"/>
          <w:sz w:val="28"/>
          <w:szCs w:val="28"/>
        </w:rPr>
        <w:t>Минимальный размер земельного участка для установки опоры воздушной линии электропередачи напряжением свыше 10 кВ определяется как:</w:t>
      </w:r>
    </w:p>
    <w:p w:rsidR="00543276" w:rsidRPr="00AB3FAA" w:rsidRDefault="007B52A2">
      <w:pPr>
        <w:ind w:firstLine="851"/>
        <w:jc w:val="both"/>
        <w:rPr>
          <w:color w:val="auto"/>
          <w:sz w:val="28"/>
          <w:szCs w:val="28"/>
        </w:rPr>
      </w:pPr>
      <w:r w:rsidRPr="00AB3FAA">
        <w:rPr>
          <w:color w:val="auto"/>
          <w:sz w:val="28"/>
          <w:szCs w:val="28"/>
        </w:rPr>
        <w:t>площадь контура, отстоящего на 1 метр от контура проекции опоры на поверхность земли (для опор на оттяжках - включая оттяжки), - для земельных участков, граничащих с земельными участками всех категорий земель, кроме предназначенных для установки опор с ригелями глубиной заложения не более 0,8 метра земельных участков, граничащих с земельными участками сельскохозяйственного назначения;</w:t>
      </w:r>
    </w:p>
    <w:p w:rsidR="00543276" w:rsidRPr="00AB3FAA" w:rsidRDefault="007B52A2">
      <w:pPr>
        <w:ind w:firstLine="851"/>
        <w:jc w:val="both"/>
        <w:rPr>
          <w:color w:val="auto"/>
          <w:sz w:val="28"/>
          <w:szCs w:val="28"/>
        </w:rPr>
      </w:pPr>
      <w:proofErr w:type="gramStart"/>
      <w:r w:rsidRPr="00AB3FAA">
        <w:rPr>
          <w:color w:val="auto"/>
          <w:sz w:val="28"/>
          <w:szCs w:val="28"/>
        </w:rPr>
        <w:t xml:space="preserve">площадь контура, отстоящего на 1,5 метра от контура проекции опоры на поверхность земли (для опор на оттяжках - включая оттяжки), - для предназначенных для установки опор с ригелями глубиной заложения не более </w:t>
      </w:r>
      <w:r w:rsidRPr="00AB3FAA">
        <w:rPr>
          <w:color w:val="auto"/>
          <w:sz w:val="28"/>
          <w:szCs w:val="28"/>
        </w:rPr>
        <w:lastRenderedPageBreak/>
        <w:t>0,8 метра земельных участков, граничащих с земельными участками сельскохозяйственного назначения.</w:t>
      </w:r>
      <w:proofErr w:type="gramEnd"/>
    </w:p>
    <w:p w:rsidR="00543276" w:rsidRPr="00AB3FAA" w:rsidRDefault="007B52A2">
      <w:pPr>
        <w:ind w:firstLine="851"/>
        <w:jc w:val="both"/>
        <w:rPr>
          <w:color w:val="auto"/>
          <w:sz w:val="28"/>
          <w:szCs w:val="28"/>
        </w:rPr>
      </w:pPr>
      <w:proofErr w:type="gramStart"/>
      <w:r w:rsidRPr="00AB3FAA">
        <w:rPr>
          <w:color w:val="auto"/>
          <w:sz w:val="28"/>
          <w:szCs w:val="28"/>
        </w:rPr>
        <w:t>Минимальные размеры обособленных земельных участков для установки опоры воздушной линии электропередачи напряжением 330 кВт и выше, в конструкции которой используются закрепленные в земле стойки (оттяжки), допускается определять как площади контуров, отстоящих на 1 метр от внешних контуров каждой стойки (оттяжки) на уровне поверхности земли - для земельных участков, граничащих с земельными участками всех категорий земель (кроме земель сельскохозяйственного назначения), и на</w:t>
      </w:r>
      <w:proofErr w:type="gramEnd"/>
      <w:r w:rsidRPr="00AB3FAA">
        <w:rPr>
          <w:color w:val="auto"/>
          <w:sz w:val="28"/>
          <w:szCs w:val="28"/>
        </w:rPr>
        <w:t xml:space="preserve"> 1,5 метра - для земельных участков, граничащих с земельными участками сельскохозяйственного назначения.</w:t>
      </w:r>
    </w:p>
    <w:p w:rsidR="00543276" w:rsidRPr="00AB3FAA" w:rsidRDefault="007B52A2">
      <w:pPr>
        <w:ind w:firstLine="851"/>
        <w:jc w:val="both"/>
        <w:rPr>
          <w:color w:val="auto"/>
          <w:sz w:val="28"/>
          <w:szCs w:val="28"/>
        </w:rPr>
      </w:pPr>
      <w:r w:rsidRPr="00AB3FAA">
        <w:rPr>
          <w:color w:val="auto"/>
          <w:sz w:val="28"/>
          <w:szCs w:val="28"/>
        </w:rPr>
        <w:t>Конкретные размеры земельных участков для установки опор воздушных линий электропередачи (опор линий связи, обслуживающих электрические сети) определяются исходя из необходимости закрепления опор в земле, размеров и типов опор, несущей способности грунтов и необходимости инженерного обустройства площадки опоры с целью обеспечения ее устойчивости и безопасной эксплуатации.</w:t>
      </w:r>
    </w:p>
    <w:p w:rsidR="00543276" w:rsidRPr="00AB3FAA" w:rsidRDefault="007B52A2">
      <w:pPr>
        <w:ind w:firstLine="851"/>
        <w:jc w:val="both"/>
        <w:rPr>
          <w:color w:val="auto"/>
          <w:sz w:val="28"/>
          <w:szCs w:val="28"/>
        </w:rPr>
      </w:pPr>
      <w:r w:rsidRPr="00AB3FAA">
        <w:rPr>
          <w:color w:val="auto"/>
          <w:sz w:val="28"/>
          <w:szCs w:val="28"/>
        </w:rPr>
        <w:t>Земельные участки (части земельных участков), используемые хозяйствующими субъектами в период строительства, реконструкции, технического перевооружения и ремонта воздушных линий электропередачи, представляют собой полосу земли по всей длине воздушной линии электропередачи, ширина которой превышает расстояние между осями крайних фаз на 2 метра с каждой стороны.</w:t>
      </w:r>
    </w:p>
    <w:p w:rsidR="00543276" w:rsidRPr="00AB3FAA" w:rsidRDefault="007B52A2">
      <w:pPr>
        <w:ind w:firstLine="851"/>
        <w:jc w:val="both"/>
        <w:rPr>
          <w:color w:val="auto"/>
          <w:sz w:val="28"/>
          <w:szCs w:val="28"/>
        </w:rPr>
      </w:pPr>
      <w:r w:rsidRPr="00AB3FAA">
        <w:rPr>
          <w:color w:val="auto"/>
          <w:sz w:val="28"/>
          <w:szCs w:val="28"/>
        </w:rPr>
        <w:t>Земельные участки (части земельных участков), используемые хозяйствующими субъектами при производстве указанных работ в отношении воздушных линий электропередачи напряжением 500, 750 и 1150 кВ с горизонтальным расположением фаз, представляют собой отдельные полосы земли шириной 5 метров для каждой фазы.</w:t>
      </w:r>
    </w:p>
    <w:p w:rsidR="00543276" w:rsidRPr="00AB3FAA" w:rsidRDefault="007B52A2">
      <w:pPr>
        <w:ind w:firstLine="851"/>
        <w:jc w:val="both"/>
        <w:rPr>
          <w:color w:val="auto"/>
          <w:sz w:val="28"/>
          <w:szCs w:val="28"/>
        </w:rPr>
      </w:pPr>
      <w:r w:rsidRPr="00AB3FAA">
        <w:rPr>
          <w:color w:val="auto"/>
          <w:sz w:val="28"/>
          <w:szCs w:val="28"/>
        </w:rPr>
        <w:t>7.4.6.11. В соответствии с Земельным кодексом Российской Федерации для обеспечения безопасного и безаварийного функционирования, безопасной эксплуатации объектов электросетевого хозяйства и иных определенных законодательством Российской Федерации об электроэнергетике объектов электроэнергетики устанавливаются охранные зоны с особыми условиями использования земельных участков независимо от категории земель, в состав которых входят эти земельные участки.</w:t>
      </w:r>
    </w:p>
    <w:p w:rsidR="00543276" w:rsidRPr="00AB3FAA" w:rsidRDefault="007B52A2">
      <w:pPr>
        <w:ind w:firstLine="851"/>
        <w:jc w:val="both"/>
        <w:rPr>
          <w:color w:val="auto"/>
          <w:sz w:val="28"/>
          <w:szCs w:val="28"/>
        </w:rPr>
      </w:pPr>
      <w:r w:rsidRPr="00AB3FAA">
        <w:rPr>
          <w:color w:val="auto"/>
          <w:sz w:val="28"/>
          <w:szCs w:val="28"/>
        </w:rPr>
        <w:t>Над подземными кабельными линиями в соответствии с действующими правилами охраны электрических сетей должны устанавливаться охранные зоны в размере площадки над кабелями:</w:t>
      </w:r>
    </w:p>
    <w:p w:rsidR="00543276" w:rsidRPr="00AB3FAA" w:rsidRDefault="007B52A2">
      <w:pPr>
        <w:ind w:firstLine="851"/>
        <w:jc w:val="both"/>
        <w:rPr>
          <w:color w:val="auto"/>
          <w:sz w:val="28"/>
          <w:szCs w:val="28"/>
        </w:rPr>
      </w:pPr>
      <w:proofErr w:type="gramStart"/>
      <w:r w:rsidRPr="00AB3FAA">
        <w:rPr>
          <w:color w:val="auto"/>
          <w:sz w:val="28"/>
          <w:szCs w:val="28"/>
        </w:rPr>
        <w:t>- для кабельных линий выше 1 кВ - по 1 м с каждой стороны от крайних кабелей;</w:t>
      </w:r>
      <w:proofErr w:type="gramEnd"/>
    </w:p>
    <w:p w:rsidR="00543276" w:rsidRPr="00AB3FAA" w:rsidRDefault="007B52A2">
      <w:pPr>
        <w:ind w:firstLine="851"/>
        <w:jc w:val="both"/>
        <w:rPr>
          <w:color w:val="auto"/>
          <w:sz w:val="28"/>
          <w:szCs w:val="28"/>
        </w:rPr>
      </w:pPr>
      <w:r w:rsidRPr="00AB3FAA">
        <w:rPr>
          <w:color w:val="auto"/>
          <w:sz w:val="28"/>
          <w:szCs w:val="28"/>
        </w:rPr>
        <w:t>- для кабельных линий до 1 кВ - по 1 м с каждой стороны от крайних кабелей, а при прохождении кабельных линий под тротуарами - на 0,6 м в сторону зданий, сооружений и на 1 м в сторону проезжей части улицы.</w:t>
      </w:r>
    </w:p>
    <w:p w:rsidR="00543276" w:rsidRPr="00AB3FAA" w:rsidRDefault="007B52A2">
      <w:pPr>
        <w:ind w:firstLine="851"/>
        <w:jc w:val="both"/>
        <w:rPr>
          <w:color w:val="auto"/>
          <w:sz w:val="28"/>
          <w:szCs w:val="28"/>
        </w:rPr>
      </w:pPr>
      <w:r w:rsidRPr="00AB3FAA">
        <w:rPr>
          <w:color w:val="auto"/>
          <w:sz w:val="28"/>
          <w:szCs w:val="28"/>
        </w:rPr>
        <w:lastRenderedPageBreak/>
        <w:t>7.4.6.12. Охранные зоны кабельных линий используются с соблюдением требований правил охраны электрических сетей.</w:t>
      </w:r>
    </w:p>
    <w:p w:rsidR="00543276" w:rsidRPr="00AB3FAA" w:rsidRDefault="007B52A2">
      <w:pPr>
        <w:ind w:firstLine="851"/>
        <w:jc w:val="both"/>
        <w:rPr>
          <w:color w:val="auto"/>
          <w:sz w:val="28"/>
          <w:szCs w:val="28"/>
        </w:rPr>
      </w:pPr>
      <w:r w:rsidRPr="00AB3FAA">
        <w:rPr>
          <w:color w:val="auto"/>
          <w:sz w:val="28"/>
          <w:szCs w:val="28"/>
        </w:rPr>
        <w:t>Охранные зоны кабельных линий, проложенных в земле в незастроенной местности, должны быть обозначены информационными знаками. Информационные знаки следует устанавливать не реже чем через 500 м, а также в местах изменения направления кабельных линий.</w:t>
      </w:r>
    </w:p>
    <w:p w:rsidR="00543276" w:rsidRPr="00AB3FAA" w:rsidRDefault="007B52A2">
      <w:pPr>
        <w:ind w:firstLine="851"/>
        <w:jc w:val="both"/>
        <w:rPr>
          <w:color w:val="auto"/>
          <w:sz w:val="28"/>
          <w:szCs w:val="28"/>
        </w:rPr>
      </w:pPr>
      <w:r w:rsidRPr="00AB3FAA">
        <w:rPr>
          <w:color w:val="auto"/>
          <w:sz w:val="28"/>
          <w:szCs w:val="28"/>
        </w:rPr>
        <w:t>7.4.6.13. Распределительные и трансформаторные подстанции (РП и ТП) напряжением до 10 кВ следует предусматривать закрытого типа.</w:t>
      </w:r>
    </w:p>
    <w:p w:rsidR="00543276" w:rsidRPr="00AB3FAA" w:rsidRDefault="007B52A2">
      <w:pPr>
        <w:ind w:firstLine="851"/>
        <w:jc w:val="both"/>
        <w:rPr>
          <w:color w:val="auto"/>
          <w:sz w:val="28"/>
          <w:szCs w:val="28"/>
        </w:rPr>
      </w:pPr>
      <w:r w:rsidRPr="00AB3FAA">
        <w:rPr>
          <w:color w:val="auto"/>
          <w:sz w:val="28"/>
          <w:szCs w:val="28"/>
        </w:rPr>
        <w:t>7.4.6.14. В спальных корпусах различных учреждений, в школьных и других учебных заведениях и т.п. сооружение встроенных и пристроенных подстанций не допускается.</w:t>
      </w:r>
    </w:p>
    <w:p w:rsidR="00543276" w:rsidRPr="00AB3FAA" w:rsidRDefault="007B52A2">
      <w:pPr>
        <w:ind w:firstLine="851"/>
        <w:jc w:val="both"/>
        <w:rPr>
          <w:color w:val="auto"/>
          <w:sz w:val="28"/>
          <w:szCs w:val="28"/>
        </w:rPr>
      </w:pPr>
      <w:r w:rsidRPr="00AB3FAA">
        <w:rPr>
          <w:color w:val="auto"/>
          <w:sz w:val="28"/>
          <w:szCs w:val="28"/>
        </w:rPr>
        <w:t>В жилых зданиях в исключительных случаях допускается размещение встроенных и пристроенных подстанций с использованием сухих трансформаторов по согласованию с органами государственного надзора, при этом в полном объеме должны быть выполнены требования по ограничению уровня шума, вибрации и электромагнитного излучения в соответствии с действующими нормами.</w:t>
      </w:r>
    </w:p>
    <w:p w:rsidR="00543276" w:rsidRPr="00AB3FAA" w:rsidRDefault="007B52A2">
      <w:pPr>
        <w:ind w:firstLine="851"/>
        <w:jc w:val="both"/>
        <w:rPr>
          <w:color w:val="auto"/>
          <w:sz w:val="28"/>
          <w:szCs w:val="28"/>
        </w:rPr>
      </w:pPr>
      <w:r w:rsidRPr="00AB3FAA">
        <w:rPr>
          <w:color w:val="auto"/>
          <w:sz w:val="28"/>
          <w:szCs w:val="28"/>
        </w:rPr>
        <w:t>Устройство и размещение встроенных, пристроенных и отдельно стоящих подстанций должно выполняться в соответствии с требованиями глав раздела 4 ПУЭ.</w:t>
      </w:r>
    </w:p>
    <w:p w:rsidR="00543276" w:rsidRPr="00AB3FAA" w:rsidRDefault="007B52A2">
      <w:pPr>
        <w:ind w:firstLine="851"/>
        <w:jc w:val="both"/>
        <w:rPr>
          <w:color w:val="auto"/>
          <w:sz w:val="28"/>
          <w:szCs w:val="28"/>
        </w:rPr>
      </w:pPr>
      <w:r w:rsidRPr="00AB3FAA">
        <w:rPr>
          <w:color w:val="auto"/>
          <w:sz w:val="28"/>
          <w:szCs w:val="28"/>
        </w:rPr>
        <w:t>7.4.6.15. На подходах к подстанции и распределительным пунктам следует предусматривать технические полосы для ввода и вывода кабельных и воздушных линий. Размеры земельных участков для пунктов перехода воздушных линий в кабельные следует принимать не более 0,1 га.</w:t>
      </w:r>
    </w:p>
    <w:p w:rsidR="00543276" w:rsidRPr="00AB3FAA" w:rsidRDefault="007B52A2">
      <w:pPr>
        <w:ind w:firstLine="851"/>
        <w:jc w:val="both"/>
        <w:rPr>
          <w:color w:val="auto"/>
          <w:sz w:val="28"/>
          <w:szCs w:val="28"/>
        </w:rPr>
      </w:pPr>
      <w:r w:rsidRPr="00AB3FAA">
        <w:rPr>
          <w:color w:val="auto"/>
          <w:sz w:val="28"/>
          <w:szCs w:val="28"/>
        </w:rPr>
        <w:t>7.4.6.16. Размеры земельных участков, отводимых для закрытых понизительных подстанций, включая распределительные и комплектные устройства напряжением 110 — 220 кВ, устанавливаются в соответствии с требованиями СН 465-74.</w:t>
      </w:r>
    </w:p>
    <w:p w:rsidR="00543276" w:rsidRPr="00AB3FAA" w:rsidRDefault="007B52A2">
      <w:pPr>
        <w:ind w:firstLine="851"/>
        <w:jc w:val="both"/>
        <w:rPr>
          <w:color w:val="auto"/>
          <w:sz w:val="28"/>
          <w:szCs w:val="28"/>
        </w:rPr>
      </w:pPr>
      <w:r w:rsidRPr="00AB3FAA">
        <w:rPr>
          <w:color w:val="auto"/>
          <w:sz w:val="28"/>
          <w:szCs w:val="28"/>
        </w:rPr>
        <w:t>Территория электроподстанции должна быть ограждена внешним забором. Заборы могут не предусматриваться для закрытых подстанций при условии установки отбойных тумб в местах возможного наезда транспорта.</w:t>
      </w:r>
    </w:p>
    <w:p w:rsidR="00543276" w:rsidRPr="00AB3FAA" w:rsidRDefault="007B52A2">
      <w:pPr>
        <w:spacing w:line="276" w:lineRule="auto"/>
        <w:ind w:firstLine="709"/>
        <w:jc w:val="both"/>
        <w:rPr>
          <w:color w:val="auto"/>
          <w:sz w:val="28"/>
          <w:szCs w:val="28"/>
        </w:rPr>
      </w:pPr>
      <w:proofErr w:type="gramStart"/>
      <w:r w:rsidRPr="00AB3FAA">
        <w:rPr>
          <w:color w:val="auto"/>
          <w:sz w:val="28"/>
          <w:szCs w:val="28"/>
        </w:rPr>
        <w:t>При расчете удельного потребления электрической энергии следует применять укрупненные показатели электропотребления (пункт</w:t>
      </w:r>
      <w:r w:rsidR="00DA0F74" w:rsidRPr="00AB3FAA">
        <w:rPr>
          <w:color w:val="auto"/>
          <w:sz w:val="28"/>
          <w:szCs w:val="28"/>
        </w:rPr>
        <w:t> </w:t>
      </w:r>
      <w:r w:rsidRPr="00AB3FAA">
        <w:rPr>
          <w:color w:val="auto"/>
          <w:sz w:val="28"/>
          <w:szCs w:val="28"/>
        </w:rPr>
        <w:t>12 основной части Н</w:t>
      </w:r>
      <w:r w:rsidR="00DA0F74" w:rsidRPr="00AB3FAA">
        <w:rPr>
          <w:color w:val="auto"/>
          <w:sz w:val="28"/>
          <w:szCs w:val="28"/>
        </w:rPr>
        <w:t>ГП Краснодарского края (таблица </w:t>
      </w:r>
      <w:r w:rsidRPr="00AB3FAA">
        <w:rPr>
          <w:color w:val="auto"/>
          <w:sz w:val="28"/>
          <w:szCs w:val="28"/>
        </w:rPr>
        <w:t>16) удельные показатели потребления электрической энергии, установленные Региональной энергетической комиссией Департамента цен и тарифов Краснодарского края.</w:t>
      </w:r>
      <w:proofErr w:type="gramEnd"/>
    </w:p>
    <w:p w:rsidR="00543276" w:rsidRPr="00AB3FAA" w:rsidRDefault="00543276">
      <w:pPr>
        <w:ind w:firstLine="851"/>
        <w:jc w:val="both"/>
        <w:rPr>
          <w:color w:val="auto"/>
          <w:sz w:val="28"/>
          <w:szCs w:val="28"/>
        </w:rPr>
      </w:pPr>
    </w:p>
    <w:p w:rsidR="00543276" w:rsidRPr="00AB3FAA" w:rsidRDefault="007B52A2" w:rsidP="001E68FD">
      <w:pPr>
        <w:pStyle w:val="1"/>
        <w:numPr>
          <w:ilvl w:val="0"/>
          <w:numId w:val="1"/>
        </w:numPr>
        <w:spacing w:before="108"/>
        <w:ind w:left="0" w:firstLine="851"/>
        <w:rPr>
          <w:rFonts w:ascii="Times New Roman" w:hAnsi="Times New Roman" w:cs="Times New Roman"/>
          <w:b w:val="0"/>
          <w:color w:val="auto"/>
          <w:sz w:val="28"/>
          <w:szCs w:val="28"/>
          <w:u w:val="none"/>
        </w:rPr>
      </w:pPr>
      <w:bookmarkStart w:id="79" w:name="sub_100348"/>
      <w:bookmarkEnd w:id="79"/>
      <w:r w:rsidRPr="00AB3FAA">
        <w:rPr>
          <w:rFonts w:ascii="Times New Roman" w:hAnsi="Times New Roman" w:cs="Times New Roman"/>
          <w:b w:val="0"/>
          <w:color w:val="auto"/>
          <w:sz w:val="28"/>
          <w:szCs w:val="28"/>
          <w:u w:val="none"/>
        </w:rPr>
        <w:t>7.4.7. Объекты связи.</w:t>
      </w:r>
    </w:p>
    <w:p w:rsidR="00543276" w:rsidRPr="00AB3FAA" w:rsidRDefault="00543276">
      <w:pPr>
        <w:ind w:firstLine="851"/>
        <w:jc w:val="both"/>
        <w:rPr>
          <w:color w:val="auto"/>
          <w:sz w:val="28"/>
          <w:szCs w:val="28"/>
        </w:rPr>
      </w:pPr>
      <w:bookmarkStart w:id="80" w:name="sub_1003481"/>
      <w:bookmarkEnd w:id="80"/>
    </w:p>
    <w:p w:rsidR="00543276" w:rsidRPr="00AB3FAA" w:rsidRDefault="007B52A2">
      <w:pPr>
        <w:ind w:firstLine="851"/>
        <w:jc w:val="both"/>
        <w:rPr>
          <w:color w:val="auto"/>
          <w:sz w:val="28"/>
          <w:szCs w:val="28"/>
        </w:rPr>
      </w:pPr>
      <w:r w:rsidRPr="00AB3FAA">
        <w:rPr>
          <w:color w:val="auto"/>
          <w:sz w:val="28"/>
          <w:szCs w:val="28"/>
        </w:rPr>
        <w:t>7.4.7.1. Размещение предприятий, зданий и сооружений связи, радиовещания и телевидения, пожарной и охранной сигнализации, диспетчеризации систем инженерного оборудования следует осуществлять в соответствии с требованиями СН 461-74, ВСН 60-89 и настоящих Нормативов.</w:t>
      </w:r>
    </w:p>
    <w:p w:rsidR="00543276" w:rsidRPr="00AB3FAA" w:rsidRDefault="007B52A2">
      <w:pPr>
        <w:ind w:firstLine="851"/>
        <w:jc w:val="both"/>
        <w:rPr>
          <w:color w:val="auto"/>
          <w:sz w:val="28"/>
          <w:szCs w:val="28"/>
        </w:rPr>
      </w:pPr>
      <w:r w:rsidRPr="00AB3FAA">
        <w:rPr>
          <w:color w:val="auto"/>
          <w:sz w:val="28"/>
          <w:szCs w:val="28"/>
        </w:rPr>
        <w:lastRenderedPageBreak/>
        <w:t>При проектировании устрой</w:t>
      </w:r>
      <w:proofErr w:type="gramStart"/>
      <w:r w:rsidRPr="00AB3FAA">
        <w:rPr>
          <w:color w:val="auto"/>
          <w:sz w:val="28"/>
          <w:szCs w:val="28"/>
        </w:rPr>
        <w:t>ств св</w:t>
      </w:r>
      <w:proofErr w:type="gramEnd"/>
      <w:r w:rsidRPr="00AB3FAA">
        <w:rPr>
          <w:color w:val="auto"/>
          <w:sz w:val="28"/>
          <w:szCs w:val="28"/>
        </w:rPr>
        <w:t>язи, сигнализации, диспетчеризации инженерного оборудования следует предусматривать возможность управления системой оповещения населения по сигналам гражданской обороны и по сигналам чрезвычайных ситуаций.</w:t>
      </w:r>
    </w:p>
    <w:p w:rsidR="00543276" w:rsidRPr="00AB3FAA" w:rsidRDefault="007B52A2">
      <w:pPr>
        <w:ind w:firstLine="851"/>
        <w:jc w:val="both"/>
        <w:rPr>
          <w:color w:val="auto"/>
          <w:sz w:val="28"/>
          <w:szCs w:val="28"/>
        </w:rPr>
      </w:pPr>
      <w:r w:rsidRPr="00AB3FAA">
        <w:rPr>
          <w:color w:val="auto"/>
          <w:sz w:val="28"/>
          <w:szCs w:val="28"/>
        </w:rPr>
        <w:t>7.4.7.2. Проектирование линейно-кабельных сооружений должно осуществляться с учетом перспективного развития первичных сетей связи.</w:t>
      </w:r>
    </w:p>
    <w:p w:rsidR="00543276" w:rsidRPr="00AB3FAA" w:rsidRDefault="007B52A2">
      <w:pPr>
        <w:ind w:firstLine="851"/>
        <w:jc w:val="both"/>
        <w:rPr>
          <w:color w:val="auto"/>
          <w:sz w:val="28"/>
          <w:szCs w:val="28"/>
        </w:rPr>
      </w:pPr>
      <w:proofErr w:type="gramStart"/>
      <w:r w:rsidRPr="00AB3FAA">
        <w:rPr>
          <w:color w:val="auto"/>
          <w:sz w:val="28"/>
          <w:szCs w:val="28"/>
        </w:rPr>
        <w:t>Размещение трасс (площадок) для линий связи (кабельных, воздушных и других) следует осуществлять в соответствии с Земельным кодексом Российской Федерации на землях промышленности, энергетики, транспорта, связи, радиовещания, телевидения, информатики, землях для обеспечения космической деятельности, землях обороны,  безопасности и землях иного специального назначения:</w:t>
      </w:r>
      <w:proofErr w:type="gramEnd"/>
    </w:p>
    <w:p w:rsidR="00543276" w:rsidRPr="00AB3FAA" w:rsidRDefault="007B52A2">
      <w:pPr>
        <w:ind w:firstLine="851"/>
        <w:jc w:val="both"/>
        <w:rPr>
          <w:color w:val="auto"/>
          <w:sz w:val="28"/>
          <w:szCs w:val="28"/>
        </w:rPr>
      </w:pPr>
      <w:r w:rsidRPr="00AB3FAA">
        <w:rPr>
          <w:rFonts w:eastAsia="Arial"/>
          <w:iCs/>
          <w:color w:val="auto"/>
          <w:sz w:val="28"/>
          <w:szCs w:val="28"/>
        </w:rPr>
        <w:t>- </w:t>
      </w:r>
      <w:r w:rsidRPr="00AB3FAA">
        <w:rPr>
          <w:color w:val="auto"/>
          <w:sz w:val="28"/>
          <w:szCs w:val="28"/>
        </w:rPr>
        <w:t>вне населенного пункта - главным образом, вдоль дорог, существующих трасс и границ полей севооборотов;</w:t>
      </w:r>
    </w:p>
    <w:p w:rsidR="00543276" w:rsidRPr="00AB3FAA" w:rsidRDefault="007B52A2">
      <w:pPr>
        <w:ind w:firstLine="851"/>
        <w:jc w:val="both"/>
        <w:rPr>
          <w:color w:val="auto"/>
          <w:sz w:val="28"/>
          <w:szCs w:val="28"/>
        </w:rPr>
      </w:pPr>
      <w:r w:rsidRPr="00AB3FAA">
        <w:rPr>
          <w:rFonts w:eastAsia="Arial"/>
          <w:iCs/>
          <w:color w:val="auto"/>
          <w:sz w:val="28"/>
          <w:szCs w:val="28"/>
        </w:rPr>
        <w:t>- </w:t>
      </w:r>
      <w:r w:rsidRPr="00AB3FAA">
        <w:rPr>
          <w:color w:val="auto"/>
          <w:sz w:val="28"/>
          <w:szCs w:val="28"/>
        </w:rPr>
        <w:t>в населенном пункте - преимущественно на пешеходной части улиц (под тротуарами) и в полосе между красной линией и линией застройки.</w:t>
      </w:r>
    </w:p>
    <w:p w:rsidR="00543276" w:rsidRPr="00AB3FAA" w:rsidRDefault="007B52A2">
      <w:pPr>
        <w:ind w:firstLine="851"/>
        <w:jc w:val="both"/>
        <w:rPr>
          <w:color w:val="auto"/>
          <w:sz w:val="28"/>
          <w:szCs w:val="28"/>
        </w:rPr>
      </w:pPr>
      <w:r w:rsidRPr="00AB3FAA">
        <w:rPr>
          <w:color w:val="auto"/>
          <w:sz w:val="28"/>
          <w:szCs w:val="28"/>
        </w:rPr>
        <w:t>7.4.7.3. Кабельные линии связи размещаются вдоль автомобильных дорог при выполнении следующих требований:</w:t>
      </w:r>
    </w:p>
    <w:p w:rsidR="00543276" w:rsidRPr="00AB3FAA" w:rsidRDefault="007B52A2">
      <w:pPr>
        <w:ind w:firstLine="851"/>
        <w:jc w:val="both"/>
        <w:rPr>
          <w:color w:val="auto"/>
          <w:sz w:val="28"/>
          <w:szCs w:val="28"/>
        </w:rPr>
      </w:pPr>
      <w:r w:rsidRPr="00AB3FAA">
        <w:rPr>
          <w:rFonts w:eastAsia="Arial"/>
          <w:iCs/>
          <w:color w:val="auto"/>
          <w:sz w:val="28"/>
          <w:szCs w:val="28"/>
        </w:rPr>
        <w:t>- </w:t>
      </w:r>
      <w:r w:rsidRPr="00AB3FAA">
        <w:rPr>
          <w:color w:val="auto"/>
          <w:sz w:val="28"/>
          <w:szCs w:val="28"/>
        </w:rPr>
        <w:t>в придорожных полосах существующих автомобильных дорог, вблизи их границ полос отвода и с учетом того, чтобы вновь строящиеся линии связи не препятствовали реконструкции автомобильных дорог;</w:t>
      </w:r>
    </w:p>
    <w:p w:rsidR="00543276" w:rsidRPr="00AB3FAA" w:rsidRDefault="007B52A2">
      <w:pPr>
        <w:ind w:firstLine="851"/>
        <w:jc w:val="both"/>
        <w:rPr>
          <w:color w:val="auto"/>
          <w:sz w:val="28"/>
          <w:szCs w:val="28"/>
        </w:rPr>
      </w:pPr>
      <w:r w:rsidRPr="00AB3FAA">
        <w:rPr>
          <w:rFonts w:eastAsia="Arial"/>
          <w:iCs/>
          <w:color w:val="auto"/>
          <w:sz w:val="28"/>
          <w:szCs w:val="28"/>
        </w:rPr>
        <w:t>- </w:t>
      </w:r>
      <w:r w:rsidRPr="00AB3FAA">
        <w:rPr>
          <w:color w:val="auto"/>
          <w:sz w:val="28"/>
          <w:szCs w:val="28"/>
        </w:rPr>
        <w:t>на землях, наименее пригодных для сельского хозяйства, - по показателям загрязнения выбросами автомобильного транспорта;</w:t>
      </w:r>
    </w:p>
    <w:p w:rsidR="00543276" w:rsidRPr="00AB3FAA" w:rsidRDefault="007B52A2">
      <w:pPr>
        <w:ind w:firstLine="851"/>
        <w:jc w:val="both"/>
        <w:rPr>
          <w:color w:val="auto"/>
          <w:sz w:val="28"/>
          <w:szCs w:val="28"/>
        </w:rPr>
      </w:pPr>
      <w:r w:rsidRPr="00AB3FAA">
        <w:rPr>
          <w:rFonts w:eastAsia="Arial"/>
          <w:iCs/>
          <w:color w:val="auto"/>
          <w:sz w:val="28"/>
          <w:szCs w:val="28"/>
        </w:rPr>
        <w:t>- </w:t>
      </w:r>
      <w:r w:rsidRPr="00AB3FAA">
        <w:rPr>
          <w:color w:val="auto"/>
          <w:sz w:val="28"/>
          <w:szCs w:val="28"/>
        </w:rPr>
        <w:t xml:space="preserve">соблюдение допустимых </w:t>
      </w:r>
      <w:proofErr w:type="gramStart"/>
      <w:r w:rsidRPr="00AB3FAA">
        <w:rPr>
          <w:color w:val="auto"/>
          <w:sz w:val="28"/>
          <w:szCs w:val="28"/>
        </w:rPr>
        <w:t>расстояний приближения полосы земель связи</w:t>
      </w:r>
      <w:proofErr w:type="gramEnd"/>
      <w:r w:rsidRPr="00AB3FAA">
        <w:rPr>
          <w:color w:val="auto"/>
          <w:sz w:val="28"/>
          <w:szCs w:val="28"/>
        </w:rPr>
        <w:t xml:space="preserve"> к границе полосы отвода автомобильных дорог.</w:t>
      </w:r>
    </w:p>
    <w:p w:rsidR="00543276" w:rsidRPr="00AB3FAA" w:rsidRDefault="007B52A2">
      <w:pPr>
        <w:ind w:firstLine="851"/>
        <w:jc w:val="both"/>
        <w:rPr>
          <w:color w:val="auto"/>
          <w:sz w:val="28"/>
          <w:szCs w:val="28"/>
        </w:rPr>
      </w:pPr>
      <w:r w:rsidRPr="00AB3FAA">
        <w:rPr>
          <w:color w:val="auto"/>
          <w:sz w:val="28"/>
          <w:szCs w:val="28"/>
        </w:rPr>
        <w:t>В отдельных случаях на небольших участках допускается отклонение трассы кабельной линии связи от автомобильной дороги в целях ее выпрямления для сокращения длины трассы.</w:t>
      </w:r>
    </w:p>
    <w:p w:rsidR="00543276" w:rsidRPr="00AB3FAA" w:rsidRDefault="007B52A2">
      <w:pPr>
        <w:ind w:firstLine="851"/>
        <w:jc w:val="both"/>
        <w:rPr>
          <w:color w:val="auto"/>
          <w:sz w:val="28"/>
          <w:szCs w:val="28"/>
        </w:rPr>
      </w:pPr>
      <w:r w:rsidRPr="00AB3FAA">
        <w:rPr>
          <w:color w:val="auto"/>
          <w:sz w:val="28"/>
          <w:szCs w:val="28"/>
        </w:rPr>
        <w:t>Отклонение трасс кабельных линий от автомобильных дорог допускается также при вынужденных обходах, зон возможных затоплений, обвалов.</w:t>
      </w:r>
    </w:p>
    <w:p w:rsidR="00543276" w:rsidRPr="00AB3FAA" w:rsidRDefault="007B52A2">
      <w:pPr>
        <w:ind w:firstLine="851"/>
        <w:jc w:val="both"/>
        <w:rPr>
          <w:color w:val="auto"/>
          <w:sz w:val="28"/>
          <w:szCs w:val="28"/>
        </w:rPr>
      </w:pPr>
      <w:r w:rsidRPr="00AB3FAA">
        <w:rPr>
          <w:color w:val="auto"/>
          <w:sz w:val="28"/>
          <w:szCs w:val="28"/>
        </w:rPr>
        <w:t>7.4.7.4. Трассу кабельной линии вне населенного пункта следует выбирать в зависимости от конкретных условий на всех земельных участках, в том числе в полосах отвода автомобильных и железных дорог, охранных и запретных зонах, а также на автодорожных мостах, в коллекторах и тоннелях автомобильных дорог.</w:t>
      </w:r>
    </w:p>
    <w:p w:rsidR="00543276" w:rsidRPr="00AB3FAA" w:rsidRDefault="007B52A2">
      <w:pPr>
        <w:ind w:firstLine="851"/>
        <w:jc w:val="both"/>
        <w:rPr>
          <w:color w:val="auto"/>
          <w:sz w:val="28"/>
          <w:szCs w:val="28"/>
        </w:rPr>
      </w:pPr>
      <w:r w:rsidRPr="00AB3FAA">
        <w:rPr>
          <w:color w:val="auto"/>
          <w:sz w:val="28"/>
          <w:szCs w:val="28"/>
        </w:rPr>
        <w:t>7.4.7.5. Трассы кабельных линий связи вне населенного пункта при отсутствии автомобильных дорог могут размещаться вдоль продуктопроводов.</w:t>
      </w:r>
    </w:p>
    <w:p w:rsidR="00543276" w:rsidRPr="00AB3FAA" w:rsidRDefault="007B52A2">
      <w:pPr>
        <w:ind w:firstLine="851"/>
        <w:jc w:val="both"/>
        <w:rPr>
          <w:color w:val="auto"/>
          <w:sz w:val="28"/>
          <w:szCs w:val="28"/>
        </w:rPr>
      </w:pPr>
      <w:r w:rsidRPr="00AB3FAA">
        <w:rPr>
          <w:color w:val="auto"/>
          <w:sz w:val="28"/>
          <w:szCs w:val="28"/>
        </w:rPr>
        <w:t>7.4.7.6. При отсутствии дорог трассы кабельных линий связи следует по возможности размещать на землях несельскохозяйственного назначения или непригодных для сельского хозяйства либо сельскохозяйственных угодьях худшего качества по кадастровой оценке.</w:t>
      </w:r>
    </w:p>
    <w:p w:rsidR="00543276" w:rsidRPr="00AB3FAA" w:rsidRDefault="007B52A2">
      <w:pPr>
        <w:ind w:firstLine="851"/>
        <w:jc w:val="both"/>
        <w:rPr>
          <w:color w:val="auto"/>
          <w:sz w:val="28"/>
          <w:szCs w:val="28"/>
        </w:rPr>
      </w:pPr>
      <w:r w:rsidRPr="00AB3FAA">
        <w:rPr>
          <w:color w:val="auto"/>
          <w:sz w:val="28"/>
          <w:szCs w:val="28"/>
        </w:rPr>
        <w:t xml:space="preserve">7.4.7.7. Необслуживаемые усилительные и регенерационные пункты следует располагать вдоль трассы кабельной линии, по возможности - в </w:t>
      </w:r>
      <w:r w:rsidRPr="00AB3FAA">
        <w:rPr>
          <w:color w:val="auto"/>
          <w:sz w:val="28"/>
          <w:szCs w:val="28"/>
        </w:rPr>
        <w:lastRenderedPageBreak/>
        <w:t>непосредственной близости от оси прокладки кабеля в не затапливаемых паводковыми водами местах. При невозможности выполнения этих требований проектом должны быть предусмотрены нормальные условия их эксплуатации (устройство подходов и другие).</w:t>
      </w:r>
    </w:p>
    <w:p w:rsidR="00543276" w:rsidRPr="00AB3FAA" w:rsidRDefault="007B52A2">
      <w:pPr>
        <w:ind w:firstLine="851"/>
        <w:jc w:val="both"/>
        <w:rPr>
          <w:color w:val="auto"/>
          <w:sz w:val="28"/>
          <w:szCs w:val="28"/>
        </w:rPr>
      </w:pPr>
      <w:r w:rsidRPr="00AB3FAA">
        <w:rPr>
          <w:color w:val="auto"/>
          <w:sz w:val="28"/>
          <w:szCs w:val="28"/>
        </w:rPr>
        <w:t>7.4.7.8. Смотровые устройства (колодцы) кабельной канализации должны устанавливаться:</w:t>
      </w:r>
    </w:p>
    <w:p w:rsidR="00543276" w:rsidRPr="00AB3FAA" w:rsidRDefault="007B52A2">
      <w:pPr>
        <w:ind w:firstLine="851"/>
        <w:jc w:val="both"/>
        <w:rPr>
          <w:color w:val="auto"/>
          <w:sz w:val="28"/>
          <w:szCs w:val="28"/>
        </w:rPr>
      </w:pPr>
      <w:r w:rsidRPr="00AB3FAA">
        <w:rPr>
          <w:rFonts w:eastAsia="Arial"/>
          <w:iCs/>
          <w:color w:val="auto"/>
          <w:sz w:val="28"/>
          <w:szCs w:val="28"/>
        </w:rPr>
        <w:t>- </w:t>
      </w:r>
      <w:r w:rsidRPr="00AB3FAA">
        <w:rPr>
          <w:color w:val="auto"/>
          <w:sz w:val="28"/>
          <w:szCs w:val="28"/>
        </w:rPr>
        <w:t>проходные - на прямолинейных участках трасс, в местах поворота трассы не более чем на 15 градусов, а также при изменении глубины заложения трубопровода;</w:t>
      </w:r>
    </w:p>
    <w:p w:rsidR="00543276" w:rsidRPr="00AB3FAA" w:rsidRDefault="007B52A2">
      <w:pPr>
        <w:ind w:firstLine="851"/>
        <w:jc w:val="both"/>
        <w:rPr>
          <w:color w:val="auto"/>
          <w:sz w:val="28"/>
          <w:szCs w:val="28"/>
        </w:rPr>
      </w:pPr>
      <w:r w:rsidRPr="00AB3FAA">
        <w:rPr>
          <w:rFonts w:eastAsia="Arial"/>
          <w:iCs/>
          <w:color w:val="auto"/>
          <w:sz w:val="28"/>
          <w:szCs w:val="28"/>
        </w:rPr>
        <w:t>- </w:t>
      </w:r>
      <w:r w:rsidRPr="00AB3FAA">
        <w:rPr>
          <w:color w:val="auto"/>
          <w:sz w:val="28"/>
          <w:szCs w:val="28"/>
        </w:rPr>
        <w:t>угловые - в местах поворота трассы более чем на 15 градусов;</w:t>
      </w:r>
    </w:p>
    <w:p w:rsidR="00543276" w:rsidRPr="00AB3FAA" w:rsidRDefault="007B52A2">
      <w:pPr>
        <w:ind w:firstLine="851"/>
        <w:jc w:val="both"/>
        <w:rPr>
          <w:color w:val="auto"/>
          <w:sz w:val="28"/>
          <w:szCs w:val="28"/>
        </w:rPr>
      </w:pPr>
      <w:r w:rsidRPr="00AB3FAA">
        <w:rPr>
          <w:rFonts w:eastAsia="Arial"/>
          <w:iCs/>
          <w:color w:val="auto"/>
          <w:sz w:val="28"/>
          <w:szCs w:val="28"/>
        </w:rPr>
        <w:t>- </w:t>
      </w:r>
      <w:r w:rsidRPr="00AB3FAA">
        <w:rPr>
          <w:color w:val="auto"/>
          <w:sz w:val="28"/>
          <w:szCs w:val="28"/>
        </w:rPr>
        <w:t>разветвительные - в местах разветвления трассы на два (три) направления;</w:t>
      </w:r>
    </w:p>
    <w:p w:rsidR="00543276" w:rsidRPr="00AB3FAA" w:rsidRDefault="007B52A2">
      <w:pPr>
        <w:ind w:firstLine="851"/>
        <w:jc w:val="both"/>
        <w:rPr>
          <w:color w:val="auto"/>
          <w:sz w:val="28"/>
          <w:szCs w:val="28"/>
        </w:rPr>
      </w:pPr>
      <w:proofErr w:type="gramStart"/>
      <w:r w:rsidRPr="00AB3FAA">
        <w:rPr>
          <w:rFonts w:eastAsia="Arial"/>
          <w:iCs/>
          <w:color w:val="auto"/>
          <w:sz w:val="28"/>
          <w:szCs w:val="28"/>
        </w:rPr>
        <w:t>- </w:t>
      </w:r>
      <w:r w:rsidRPr="00AB3FAA">
        <w:rPr>
          <w:color w:val="auto"/>
          <w:sz w:val="28"/>
          <w:szCs w:val="28"/>
        </w:rPr>
        <w:t>станционные - в местах ввода кабелей в здания телефонных станций.</w:t>
      </w:r>
      <w:proofErr w:type="gramEnd"/>
    </w:p>
    <w:p w:rsidR="00543276" w:rsidRPr="00AB3FAA" w:rsidRDefault="007B52A2">
      <w:pPr>
        <w:ind w:firstLine="851"/>
        <w:jc w:val="both"/>
        <w:rPr>
          <w:color w:val="auto"/>
          <w:sz w:val="28"/>
          <w:szCs w:val="28"/>
        </w:rPr>
      </w:pPr>
      <w:r w:rsidRPr="00AB3FAA">
        <w:rPr>
          <w:color w:val="auto"/>
          <w:sz w:val="28"/>
          <w:szCs w:val="28"/>
        </w:rPr>
        <w:t>Расстояния между колодцами кабельной канализации не должны превышать 150 м, а при прокладке кабелей с количеством пар 1400 и выше — 120 м.</w:t>
      </w:r>
    </w:p>
    <w:p w:rsidR="00543276" w:rsidRPr="00AB3FAA" w:rsidRDefault="007B52A2">
      <w:pPr>
        <w:ind w:firstLine="851"/>
        <w:jc w:val="both"/>
        <w:rPr>
          <w:color w:val="auto"/>
          <w:sz w:val="28"/>
          <w:szCs w:val="28"/>
        </w:rPr>
      </w:pPr>
      <w:r w:rsidRPr="00AB3FAA">
        <w:rPr>
          <w:color w:val="auto"/>
          <w:sz w:val="28"/>
          <w:szCs w:val="28"/>
        </w:rPr>
        <w:t>7.4.7.9. </w:t>
      </w:r>
      <w:proofErr w:type="gramStart"/>
      <w:r w:rsidRPr="00AB3FAA">
        <w:rPr>
          <w:color w:val="auto"/>
          <w:sz w:val="28"/>
          <w:szCs w:val="28"/>
        </w:rPr>
        <w:t>Подвеску кабелей связи на опорах воздушных линий допускается предусматривать на распределительных участках абонентских телефонных сетей при телефонизации районов индивидуальной застройки, на абонентских и межстанционных линиях сельских телефонных сетей, а также на внутризоновых сетях (в районах, где подземная прокладка кабелей затруднена, на переходе кабельных линий через глубокие овраги, реки и другие препятствия).</w:t>
      </w:r>
      <w:proofErr w:type="gramEnd"/>
    </w:p>
    <w:p w:rsidR="00543276" w:rsidRPr="00AB3FAA" w:rsidRDefault="007B52A2">
      <w:pPr>
        <w:ind w:firstLine="851"/>
        <w:jc w:val="both"/>
        <w:rPr>
          <w:color w:val="auto"/>
          <w:sz w:val="28"/>
          <w:szCs w:val="28"/>
        </w:rPr>
      </w:pPr>
      <w:r w:rsidRPr="00AB3FAA">
        <w:rPr>
          <w:color w:val="auto"/>
          <w:sz w:val="28"/>
          <w:szCs w:val="28"/>
        </w:rPr>
        <w:t>Подвеску кабелей сельских телефонных сетей следует предусматривать на опорах существующих воздушных линий связи. Проектирование новых опор для этих целей допускается при соответствующем обосновании.</w:t>
      </w:r>
    </w:p>
    <w:p w:rsidR="00543276" w:rsidRPr="00AB3FAA" w:rsidRDefault="007B52A2">
      <w:pPr>
        <w:ind w:firstLine="851"/>
        <w:jc w:val="both"/>
        <w:rPr>
          <w:color w:val="auto"/>
          <w:sz w:val="28"/>
          <w:szCs w:val="28"/>
        </w:rPr>
      </w:pPr>
      <w:r w:rsidRPr="00AB3FAA">
        <w:rPr>
          <w:color w:val="auto"/>
          <w:sz w:val="28"/>
          <w:szCs w:val="28"/>
        </w:rPr>
        <w:t>На территории населенного пункта могут быть использованы стоечные опоры, устанавливаемые на крышах зданий.</w:t>
      </w:r>
    </w:p>
    <w:p w:rsidR="00543276" w:rsidRPr="00AB3FAA" w:rsidRDefault="007B52A2">
      <w:pPr>
        <w:ind w:firstLine="851"/>
        <w:jc w:val="both"/>
        <w:rPr>
          <w:color w:val="auto"/>
          <w:sz w:val="28"/>
          <w:szCs w:val="28"/>
        </w:rPr>
      </w:pPr>
      <w:r w:rsidRPr="00AB3FAA">
        <w:rPr>
          <w:color w:val="auto"/>
          <w:sz w:val="28"/>
          <w:szCs w:val="28"/>
        </w:rPr>
        <w:t>7.4.7.10. Размещение воздушных линий связи в пределах придорожных полос возможно при соблюдении требований:</w:t>
      </w:r>
    </w:p>
    <w:p w:rsidR="00543276" w:rsidRPr="00AB3FAA" w:rsidRDefault="007B52A2">
      <w:pPr>
        <w:ind w:firstLine="851"/>
        <w:jc w:val="both"/>
        <w:rPr>
          <w:color w:val="auto"/>
          <w:sz w:val="28"/>
          <w:szCs w:val="28"/>
        </w:rPr>
      </w:pPr>
      <w:r w:rsidRPr="00AB3FAA">
        <w:rPr>
          <w:rFonts w:eastAsia="Arial"/>
          <w:iCs/>
          <w:color w:val="auto"/>
          <w:sz w:val="28"/>
          <w:szCs w:val="28"/>
        </w:rPr>
        <w:t>- </w:t>
      </w:r>
      <w:r w:rsidRPr="00AB3FAA">
        <w:rPr>
          <w:color w:val="auto"/>
          <w:sz w:val="28"/>
          <w:szCs w:val="28"/>
        </w:rPr>
        <w:t>для участков федеральных автомобильных дорог, построенных в обход населенного пункта, расстояние от границы полосы отвода федеральной автомобильной дороги до основания опор воздушных линий связи должно составлять не менее 50 м;</w:t>
      </w:r>
    </w:p>
    <w:p w:rsidR="00543276" w:rsidRPr="00AB3FAA" w:rsidRDefault="007B52A2">
      <w:pPr>
        <w:ind w:firstLine="851"/>
        <w:jc w:val="both"/>
        <w:rPr>
          <w:color w:val="auto"/>
          <w:sz w:val="28"/>
          <w:szCs w:val="28"/>
        </w:rPr>
      </w:pPr>
      <w:r w:rsidRPr="00AB3FAA">
        <w:rPr>
          <w:rFonts w:eastAsia="Arial"/>
          <w:iCs/>
          <w:color w:val="auto"/>
          <w:sz w:val="28"/>
          <w:szCs w:val="28"/>
        </w:rPr>
        <w:t>- </w:t>
      </w:r>
      <w:r w:rsidRPr="00AB3FAA">
        <w:rPr>
          <w:color w:val="auto"/>
          <w:sz w:val="28"/>
          <w:szCs w:val="28"/>
        </w:rPr>
        <w:t>для автомобильных дорог I - IV категорий, а также в границах населенного пункта до границ застройки расстояние от границы полосы отвода федеральной автомобильной дороги до основания опор воздушных линий связи должно составлять не менее 25 м.</w:t>
      </w:r>
    </w:p>
    <w:p w:rsidR="00543276" w:rsidRPr="00AB3FAA" w:rsidRDefault="007B52A2">
      <w:pPr>
        <w:ind w:firstLine="851"/>
        <w:jc w:val="both"/>
        <w:rPr>
          <w:color w:val="auto"/>
          <w:sz w:val="28"/>
          <w:szCs w:val="28"/>
        </w:rPr>
      </w:pPr>
      <w:r w:rsidRPr="00AB3FAA">
        <w:rPr>
          <w:color w:val="auto"/>
          <w:sz w:val="28"/>
          <w:szCs w:val="28"/>
        </w:rPr>
        <w:t>В местах пересечения автомобильных федеральных дорог воздушными линиями связи расстояние от основания каждой из опор линии до бровки земляного полотна автомобильной дороги должно быть не менее высоты опоры плюс 5 м, но во всех случаях - не менее 25 м.</w:t>
      </w:r>
    </w:p>
    <w:p w:rsidR="00543276" w:rsidRPr="00AB3FAA" w:rsidRDefault="007B52A2">
      <w:pPr>
        <w:ind w:firstLine="851"/>
        <w:jc w:val="both"/>
        <w:rPr>
          <w:color w:val="auto"/>
          <w:sz w:val="28"/>
          <w:szCs w:val="28"/>
        </w:rPr>
      </w:pPr>
      <w:r w:rsidRPr="00AB3FAA">
        <w:rPr>
          <w:color w:val="auto"/>
          <w:sz w:val="28"/>
          <w:szCs w:val="28"/>
        </w:rPr>
        <w:t>7.4.7.11. Кабельные переходы через водные преграды в зависимости от назначения линий и местных условий могут выполняться:</w:t>
      </w:r>
    </w:p>
    <w:p w:rsidR="00543276" w:rsidRPr="00AB3FAA" w:rsidRDefault="007B52A2">
      <w:pPr>
        <w:ind w:firstLine="851"/>
        <w:jc w:val="both"/>
        <w:rPr>
          <w:color w:val="auto"/>
          <w:sz w:val="28"/>
          <w:szCs w:val="28"/>
        </w:rPr>
      </w:pPr>
      <w:r w:rsidRPr="00AB3FAA">
        <w:rPr>
          <w:rFonts w:eastAsia="Arial"/>
          <w:iCs/>
          <w:color w:val="auto"/>
          <w:sz w:val="28"/>
          <w:szCs w:val="28"/>
        </w:rPr>
        <w:lastRenderedPageBreak/>
        <w:t>- </w:t>
      </w:r>
      <w:r w:rsidRPr="00AB3FAA">
        <w:rPr>
          <w:color w:val="auto"/>
          <w:sz w:val="28"/>
          <w:szCs w:val="28"/>
        </w:rPr>
        <w:t xml:space="preserve">кабелями, прокладываемыми под водой; </w:t>
      </w:r>
    </w:p>
    <w:p w:rsidR="00543276" w:rsidRPr="00AB3FAA" w:rsidRDefault="007B52A2">
      <w:pPr>
        <w:ind w:firstLine="851"/>
        <w:jc w:val="both"/>
        <w:rPr>
          <w:color w:val="auto"/>
          <w:sz w:val="28"/>
          <w:szCs w:val="28"/>
        </w:rPr>
      </w:pPr>
      <w:r w:rsidRPr="00AB3FAA">
        <w:rPr>
          <w:rFonts w:eastAsia="Arial"/>
          <w:iCs/>
          <w:color w:val="auto"/>
          <w:sz w:val="28"/>
          <w:szCs w:val="28"/>
        </w:rPr>
        <w:t>- </w:t>
      </w:r>
      <w:r w:rsidRPr="00AB3FAA">
        <w:rPr>
          <w:color w:val="auto"/>
          <w:sz w:val="28"/>
          <w:szCs w:val="28"/>
        </w:rPr>
        <w:t>кабелями, прокладываемыми по мостам;</w:t>
      </w:r>
    </w:p>
    <w:p w:rsidR="00543276" w:rsidRPr="00AB3FAA" w:rsidRDefault="007B52A2">
      <w:pPr>
        <w:ind w:firstLine="851"/>
        <w:jc w:val="both"/>
        <w:rPr>
          <w:color w:val="auto"/>
          <w:sz w:val="28"/>
          <w:szCs w:val="28"/>
        </w:rPr>
      </w:pPr>
      <w:r w:rsidRPr="00AB3FAA">
        <w:rPr>
          <w:rFonts w:eastAsia="Arial"/>
          <w:iCs/>
          <w:color w:val="auto"/>
          <w:sz w:val="28"/>
          <w:szCs w:val="28"/>
        </w:rPr>
        <w:t>- </w:t>
      </w:r>
      <w:r w:rsidRPr="00AB3FAA">
        <w:rPr>
          <w:color w:val="auto"/>
          <w:sz w:val="28"/>
          <w:szCs w:val="28"/>
        </w:rPr>
        <w:t>подвесными кабелями на опорах.</w:t>
      </w:r>
    </w:p>
    <w:p w:rsidR="00543276" w:rsidRPr="00AB3FAA" w:rsidRDefault="007B52A2">
      <w:pPr>
        <w:ind w:firstLine="851"/>
        <w:jc w:val="both"/>
        <w:rPr>
          <w:color w:val="auto"/>
          <w:sz w:val="28"/>
          <w:szCs w:val="28"/>
        </w:rPr>
      </w:pPr>
      <w:r w:rsidRPr="00AB3FAA">
        <w:rPr>
          <w:color w:val="auto"/>
          <w:sz w:val="28"/>
          <w:szCs w:val="28"/>
        </w:rPr>
        <w:t>Кабельные переходы через водные преграды размещаются в соответствии с требованиями к проектированию линейно-кабельных сооружений.</w:t>
      </w:r>
    </w:p>
    <w:p w:rsidR="00543276" w:rsidRPr="00AB3FAA" w:rsidRDefault="007B52A2">
      <w:pPr>
        <w:ind w:firstLine="851"/>
        <w:jc w:val="both"/>
        <w:rPr>
          <w:color w:val="auto"/>
          <w:sz w:val="28"/>
          <w:szCs w:val="28"/>
        </w:rPr>
      </w:pPr>
      <w:r w:rsidRPr="00AB3FAA">
        <w:rPr>
          <w:color w:val="auto"/>
          <w:sz w:val="28"/>
          <w:szCs w:val="28"/>
        </w:rPr>
        <w:t>7.4.7.12. Минимальные расстояния от кабелей связи, проводного вещания или трубопровода кабельной канализации до других подземных и наземных сооружений устанавливаются в соответствии с требованиями подраздела «Зоны инженерной инфраструктуры» настоящих Нормативов.</w:t>
      </w:r>
    </w:p>
    <w:p w:rsidR="00543276" w:rsidRPr="00AB3FAA" w:rsidRDefault="007B52A2">
      <w:pPr>
        <w:ind w:firstLine="851"/>
        <w:jc w:val="both"/>
        <w:rPr>
          <w:color w:val="auto"/>
          <w:sz w:val="28"/>
          <w:szCs w:val="28"/>
        </w:rPr>
      </w:pPr>
      <w:r w:rsidRPr="00AB3FAA">
        <w:rPr>
          <w:color w:val="auto"/>
          <w:sz w:val="28"/>
          <w:szCs w:val="28"/>
        </w:rPr>
        <w:t>7.4.7.13. При размещении передающих радиотехнических объектов должны соблюдаться требования санитарных правил и норм, в том числе устанавливается охранная зона:</w:t>
      </w:r>
    </w:p>
    <w:p w:rsidR="00543276" w:rsidRPr="00AB3FAA" w:rsidRDefault="007B52A2">
      <w:pPr>
        <w:ind w:firstLine="851"/>
        <w:jc w:val="both"/>
        <w:rPr>
          <w:color w:val="auto"/>
          <w:sz w:val="28"/>
          <w:szCs w:val="28"/>
        </w:rPr>
      </w:pPr>
      <w:r w:rsidRPr="00AB3FAA">
        <w:rPr>
          <w:rFonts w:eastAsia="Arial"/>
          <w:iCs/>
          <w:color w:val="auto"/>
          <w:sz w:val="28"/>
          <w:szCs w:val="28"/>
        </w:rPr>
        <w:t>- </w:t>
      </w:r>
      <w:r w:rsidRPr="00AB3FAA">
        <w:rPr>
          <w:color w:val="auto"/>
          <w:sz w:val="28"/>
          <w:szCs w:val="28"/>
        </w:rPr>
        <w:t>при эффективной излучаемой мощности от 100 Вт до 1000 Вт включительно должна быть обеспечена невозможность доступа людей в зону установки антенны на расстояние не менее 10 м от любой ее точки. При установке на здании антенна должна быть смонтирована на высоте не менее 1,5 м над крышей при обеспечении расстояния от любой ее точки до соседних строений не менее 10 м для любого типа антенны и любого направления излучения;</w:t>
      </w:r>
    </w:p>
    <w:p w:rsidR="00543276" w:rsidRPr="00AB3FAA" w:rsidRDefault="00DA0F74">
      <w:pPr>
        <w:ind w:firstLine="851"/>
        <w:jc w:val="both"/>
        <w:rPr>
          <w:color w:val="auto"/>
          <w:sz w:val="28"/>
          <w:szCs w:val="28"/>
        </w:rPr>
      </w:pPr>
      <w:r w:rsidRPr="00AB3FAA">
        <w:rPr>
          <w:rFonts w:eastAsia="Arial"/>
          <w:iCs/>
          <w:color w:val="auto"/>
          <w:sz w:val="28"/>
          <w:szCs w:val="28"/>
        </w:rPr>
        <w:t>-</w:t>
      </w:r>
      <w:r w:rsidRPr="00AB3FAA">
        <w:rPr>
          <w:rFonts w:eastAsia="Arial"/>
          <w:color w:val="auto"/>
          <w:sz w:val="28"/>
          <w:szCs w:val="28"/>
        </w:rPr>
        <w:t> </w:t>
      </w:r>
      <w:r w:rsidR="007B52A2" w:rsidRPr="00AB3FAA">
        <w:rPr>
          <w:color w:val="auto"/>
          <w:sz w:val="28"/>
          <w:szCs w:val="28"/>
        </w:rPr>
        <w:t>при эффективной излучаемой мощности от 1000 до 5000 Вт - должны быть обеспечены невозможность доступа людей и отсутствие строений на расстоянии не менее 25 м от любой точки антенны независимо от ее типа и направления излучения. При установке на крыше здания антенна должна монтироваться на высоте не менее 5 м над крышей.</w:t>
      </w:r>
    </w:p>
    <w:p w:rsidR="00543276" w:rsidRPr="00AB3FAA" w:rsidRDefault="007B52A2">
      <w:pPr>
        <w:ind w:firstLine="851"/>
        <w:jc w:val="both"/>
        <w:rPr>
          <w:color w:val="auto"/>
          <w:sz w:val="28"/>
          <w:szCs w:val="28"/>
        </w:rPr>
      </w:pPr>
      <w:r w:rsidRPr="00AB3FAA">
        <w:rPr>
          <w:color w:val="auto"/>
          <w:sz w:val="28"/>
          <w:szCs w:val="28"/>
        </w:rPr>
        <w:t>Рекомендуется размещение антенн на отдельно стоящих опорах и мачтах.</w:t>
      </w:r>
    </w:p>
    <w:p w:rsidR="00543276" w:rsidRPr="00AB3FAA" w:rsidRDefault="007B52A2">
      <w:pPr>
        <w:ind w:firstLine="851"/>
        <w:jc w:val="both"/>
        <w:rPr>
          <w:color w:val="auto"/>
          <w:sz w:val="28"/>
          <w:szCs w:val="28"/>
        </w:rPr>
      </w:pPr>
      <w:r w:rsidRPr="00AB3FAA">
        <w:rPr>
          <w:color w:val="auto"/>
          <w:sz w:val="28"/>
          <w:szCs w:val="28"/>
        </w:rPr>
        <w:t>7.4.7.14. Уровни электромагнитных излучений не должны превышать предельно-допустимые уровни (ПДУ) согласно приложению 1 к СанПиН 2.1.8/2.2.4.1383-03.</w:t>
      </w:r>
    </w:p>
    <w:p w:rsidR="00543276" w:rsidRPr="00AB3FAA" w:rsidRDefault="007B52A2">
      <w:pPr>
        <w:ind w:firstLine="851"/>
        <w:jc w:val="both"/>
        <w:rPr>
          <w:color w:val="auto"/>
          <w:sz w:val="28"/>
          <w:szCs w:val="28"/>
        </w:rPr>
      </w:pPr>
      <w:r w:rsidRPr="00AB3FAA">
        <w:rPr>
          <w:color w:val="auto"/>
          <w:sz w:val="28"/>
          <w:szCs w:val="28"/>
        </w:rPr>
        <w:t>В целях защиты населения от воздействия электромагнитных полей, создаваемых передающими радиотехническими объектами, устанавливаются санитарно-защитные зоны и зоны ограничения с учетом перспективного развития передающих радиотехнических объектов и населенного пункта.</w:t>
      </w:r>
    </w:p>
    <w:p w:rsidR="00543276" w:rsidRPr="00AB3FAA" w:rsidRDefault="007B52A2">
      <w:pPr>
        <w:ind w:firstLine="851"/>
        <w:jc w:val="both"/>
        <w:rPr>
          <w:color w:val="auto"/>
          <w:sz w:val="28"/>
          <w:szCs w:val="28"/>
        </w:rPr>
      </w:pPr>
      <w:r w:rsidRPr="00AB3FAA">
        <w:rPr>
          <w:color w:val="auto"/>
          <w:sz w:val="28"/>
          <w:szCs w:val="28"/>
        </w:rPr>
        <w:t>Границы санитарно-защитных зон определяются на высоте 2 м от поверхности земли по ПДУ.</w:t>
      </w:r>
    </w:p>
    <w:p w:rsidR="00543276" w:rsidRPr="00AB3FAA" w:rsidRDefault="007B52A2">
      <w:pPr>
        <w:ind w:firstLine="851"/>
        <w:jc w:val="both"/>
        <w:rPr>
          <w:color w:val="auto"/>
          <w:sz w:val="28"/>
          <w:szCs w:val="28"/>
        </w:rPr>
      </w:pPr>
      <w:r w:rsidRPr="00AB3FAA">
        <w:rPr>
          <w:color w:val="auto"/>
          <w:sz w:val="28"/>
          <w:szCs w:val="28"/>
        </w:rPr>
        <w:t>Зона ограничения представляет собой территорию, на внешних границах которой на высоте от поверхности земли более 2 м уровни электромагнитных полей превышают ПДУ. Внешняя граница зоны ограничения определяется по максимальной высоте зданий перспективной застройки, на высоте верхнего этажа которых уровень электромагнитного поля не превышает ПДУ.</w:t>
      </w:r>
    </w:p>
    <w:p w:rsidR="00543276" w:rsidRPr="00AB3FAA" w:rsidRDefault="007B52A2">
      <w:pPr>
        <w:ind w:firstLine="709"/>
        <w:jc w:val="both"/>
        <w:rPr>
          <w:color w:val="auto"/>
          <w:sz w:val="28"/>
          <w:szCs w:val="28"/>
        </w:rPr>
      </w:pPr>
      <w:r w:rsidRPr="00AB3FAA">
        <w:rPr>
          <w:color w:val="auto"/>
          <w:sz w:val="28"/>
          <w:szCs w:val="28"/>
        </w:rPr>
        <w:t>Использование участков, занятых объектами и линиями связи, а также общими коллекторами для подземных коммуникаций на территории жилого района, принимается по таблице 71 основной части НГП Краснодарского края.</w:t>
      </w:r>
    </w:p>
    <w:p w:rsidR="00543276" w:rsidRPr="00AB3FAA" w:rsidRDefault="00543276">
      <w:pPr>
        <w:pStyle w:val="1"/>
        <w:numPr>
          <w:ilvl w:val="0"/>
          <w:numId w:val="2"/>
        </w:numPr>
        <w:jc w:val="both"/>
        <w:rPr>
          <w:rFonts w:ascii="Times New Roman" w:hAnsi="Times New Roman" w:cs="Times New Roman"/>
          <w:color w:val="auto"/>
          <w:sz w:val="28"/>
          <w:szCs w:val="28"/>
          <w:u w:val="none"/>
        </w:rPr>
      </w:pPr>
      <w:bookmarkStart w:id="81" w:name="sub_100349"/>
      <w:bookmarkEnd w:id="81"/>
    </w:p>
    <w:p w:rsidR="00543276" w:rsidRPr="00AB3FAA" w:rsidRDefault="007B52A2" w:rsidP="001E68FD">
      <w:pPr>
        <w:pStyle w:val="1"/>
        <w:numPr>
          <w:ilvl w:val="0"/>
          <w:numId w:val="1"/>
        </w:numPr>
        <w:spacing w:before="108"/>
        <w:ind w:left="0" w:firstLine="851"/>
        <w:rPr>
          <w:rFonts w:ascii="Times New Roman" w:hAnsi="Times New Roman" w:cs="Times New Roman"/>
          <w:b w:val="0"/>
          <w:color w:val="auto"/>
          <w:sz w:val="28"/>
          <w:szCs w:val="28"/>
          <w:u w:val="none"/>
        </w:rPr>
      </w:pPr>
      <w:r w:rsidRPr="00AB3FAA">
        <w:rPr>
          <w:rFonts w:ascii="Times New Roman" w:hAnsi="Times New Roman" w:cs="Times New Roman"/>
          <w:b w:val="0"/>
          <w:color w:val="auto"/>
          <w:sz w:val="28"/>
          <w:szCs w:val="28"/>
          <w:u w:val="none"/>
        </w:rPr>
        <w:t>7.4.8. Размещение инженерных сетей</w:t>
      </w:r>
    </w:p>
    <w:p w:rsidR="00543276" w:rsidRPr="00AB3FAA" w:rsidRDefault="00543276">
      <w:pPr>
        <w:ind w:firstLine="851"/>
        <w:jc w:val="both"/>
        <w:rPr>
          <w:color w:val="auto"/>
          <w:sz w:val="28"/>
          <w:szCs w:val="28"/>
        </w:rPr>
      </w:pPr>
      <w:bookmarkStart w:id="82" w:name="sub_1003491"/>
      <w:bookmarkEnd w:id="82"/>
    </w:p>
    <w:p w:rsidR="00543276" w:rsidRPr="00AB3FAA" w:rsidRDefault="007B52A2">
      <w:pPr>
        <w:ind w:firstLine="851"/>
        <w:jc w:val="both"/>
        <w:rPr>
          <w:color w:val="auto"/>
          <w:sz w:val="28"/>
          <w:szCs w:val="28"/>
        </w:rPr>
      </w:pPr>
      <w:r w:rsidRPr="00AB3FAA">
        <w:rPr>
          <w:color w:val="auto"/>
          <w:sz w:val="28"/>
          <w:szCs w:val="28"/>
        </w:rPr>
        <w:t>7.4.8.1. Инженерные сети должны размещаться вдоль улиц, дорог и проездов и только вне пределов проезжей части в полосе озеленения.</w:t>
      </w:r>
    </w:p>
    <w:p w:rsidR="00543276" w:rsidRPr="00AB3FAA" w:rsidRDefault="007B52A2">
      <w:pPr>
        <w:ind w:firstLine="851"/>
        <w:jc w:val="both"/>
        <w:rPr>
          <w:color w:val="auto"/>
          <w:sz w:val="28"/>
          <w:szCs w:val="28"/>
        </w:rPr>
      </w:pPr>
      <w:r w:rsidRPr="00AB3FAA">
        <w:rPr>
          <w:color w:val="auto"/>
          <w:sz w:val="28"/>
          <w:szCs w:val="28"/>
        </w:rPr>
        <w:t>На полосе между красной линией и линией застройки следует размещать газовые низкого давления и кабельные сети (силовые, связи, сигнализации и диспетчеризации).</w:t>
      </w:r>
    </w:p>
    <w:p w:rsidR="00543276" w:rsidRPr="00AB3FAA" w:rsidRDefault="007B52A2">
      <w:pPr>
        <w:ind w:firstLine="851"/>
        <w:jc w:val="both"/>
        <w:rPr>
          <w:color w:val="auto"/>
          <w:sz w:val="28"/>
          <w:szCs w:val="28"/>
        </w:rPr>
      </w:pPr>
      <w:r w:rsidRPr="00AB3FAA">
        <w:rPr>
          <w:color w:val="auto"/>
          <w:sz w:val="28"/>
          <w:szCs w:val="28"/>
        </w:rPr>
        <w:t>На территории населенного пункта не допускается:</w:t>
      </w:r>
    </w:p>
    <w:p w:rsidR="00543276" w:rsidRPr="00AB3FAA" w:rsidRDefault="007B52A2">
      <w:pPr>
        <w:ind w:firstLine="851"/>
        <w:jc w:val="both"/>
        <w:rPr>
          <w:color w:val="auto"/>
          <w:sz w:val="28"/>
          <w:szCs w:val="28"/>
        </w:rPr>
      </w:pPr>
      <w:r w:rsidRPr="00AB3FAA">
        <w:rPr>
          <w:color w:val="auto"/>
          <w:sz w:val="28"/>
          <w:szCs w:val="28"/>
        </w:rPr>
        <w:t>надземная и наземная прокладка канализационных сетей;</w:t>
      </w:r>
    </w:p>
    <w:p w:rsidR="00543276" w:rsidRPr="00AB3FAA" w:rsidRDefault="007B52A2">
      <w:pPr>
        <w:ind w:firstLine="851"/>
        <w:jc w:val="both"/>
        <w:rPr>
          <w:color w:val="auto"/>
          <w:sz w:val="28"/>
          <w:szCs w:val="28"/>
        </w:rPr>
      </w:pPr>
      <w:r w:rsidRPr="00AB3FAA">
        <w:rPr>
          <w:color w:val="auto"/>
          <w:sz w:val="28"/>
          <w:szCs w:val="28"/>
        </w:rPr>
        <w:t>прокладка трубопроводов с легковоспламеняющимися и горючими жидкостями, а также со сжиженными газами для снабжения промышленных предприятий и складов;</w:t>
      </w:r>
    </w:p>
    <w:p w:rsidR="00543276" w:rsidRPr="00AB3FAA" w:rsidRDefault="007B52A2">
      <w:pPr>
        <w:ind w:firstLine="851"/>
        <w:jc w:val="both"/>
        <w:rPr>
          <w:color w:val="auto"/>
          <w:sz w:val="28"/>
          <w:szCs w:val="28"/>
        </w:rPr>
      </w:pPr>
      <w:r w:rsidRPr="00AB3FAA">
        <w:rPr>
          <w:color w:val="auto"/>
          <w:sz w:val="28"/>
          <w:szCs w:val="28"/>
        </w:rPr>
        <w:t>прокладка магистральных трубопроводов.</w:t>
      </w:r>
    </w:p>
    <w:p w:rsidR="00543276" w:rsidRPr="00AB3FAA" w:rsidRDefault="007B52A2">
      <w:pPr>
        <w:ind w:firstLine="851"/>
        <w:jc w:val="both"/>
        <w:rPr>
          <w:color w:val="auto"/>
          <w:sz w:val="28"/>
          <w:szCs w:val="28"/>
        </w:rPr>
      </w:pPr>
      <w:r w:rsidRPr="00AB3FAA">
        <w:rPr>
          <w:color w:val="auto"/>
          <w:sz w:val="28"/>
          <w:szCs w:val="28"/>
        </w:rPr>
        <w:t>7.4.8.2. Сети водопровода следует размещать по обеим сторонам улицы при ширине:</w:t>
      </w:r>
    </w:p>
    <w:p w:rsidR="00543276" w:rsidRPr="00AB3FAA" w:rsidRDefault="007B52A2">
      <w:pPr>
        <w:ind w:firstLine="851"/>
        <w:jc w:val="both"/>
        <w:rPr>
          <w:color w:val="auto"/>
          <w:sz w:val="28"/>
          <w:szCs w:val="28"/>
        </w:rPr>
      </w:pPr>
      <w:r w:rsidRPr="00AB3FAA">
        <w:rPr>
          <w:rFonts w:eastAsia="Arial"/>
          <w:iCs/>
          <w:color w:val="auto"/>
          <w:sz w:val="28"/>
          <w:szCs w:val="28"/>
        </w:rPr>
        <w:t>- </w:t>
      </w:r>
      <w:r w:rsidRPr="00AB3FAA">
        <w:rPr>
          <w:color w:val="auto"/>
          <w:sz w:val="28"/>
          <w:szCs w:val="28"/>
        </w:rPr>
        <w:t>проезжей части более 22 м;</w:t>
      </w:r>
    </w:p>
    <w:p w:rsidR="00543276" w:rsidRPr="00AB3FAA" w:rsidRDefault="007B52A2">
      <w:pPr>
        <w:ind w:firstLine="851"/>
        <w:jc w:val="both"/>
        <w:rPr>
          <w:color w:val="auto"/>
          <w:sz w:val="28"/>
          <w:szCs w:val="28"/>
        </w:rPr>
      </w:pPr>
      <w:r w:rsidRPr="00AB3FAA">
        <w:rPr>
          <w:rFonts w:eastAsia="Arial"/>
          <w:iCs/>
          <w:color w:val="auto"/>
          <w:sz w:val="28"/>
          <w:szCs w:val="28"/>
        </w:rPr>
        <w:t>- </w:t>
      </w:r>
      <w:r w:rsidRPr="00AB3FAA">
        <w:rPr>
          <w:color w:val="auto"/>
          <w:sz w:val="28"/>
          <w:szCs w:val="28"/>
        </w:rPr>
        <w:t>улиц в пределах красных линий 60 м и более.</w:t>
      </w:r>
    </w:p>
    <w:p w:rsidR="00543276" w:rsidRPr="00AB3FAA" w:rsidRDefault="007B52A2">
      <w:pPr>
        <w:ind w:firstLine="851"/>
        <w:jc w:val="both"/>
        <w:rPr>
          <w:color w:val="auto"/>
          <w:sz w:val="28"/>
          <w:szCs w:val="28"/>
        </w:rPr>
      </w:pPr>
      <w:r w:rsidRPr="00AB3FAA">
        <w:rPr>
          <w:color w:val="auto"/>
          <w:sz w:val="28"/>
          <w:szCs w:val="28"/>
        </w:rPr>
        <w:t>7.4.8.3. При реконструкции проезжих частей улиц и дорог с устройством дорожных капитальных покрытий, под которыми расположены подземные инженерные сети, следует предусматривать вынос этих сетей на разделительные полосы и под тротуары. При соответствующем обосновании допускается под проезжими частями улиц сохранение существующих сетей, а также прокладка в каналах и тоннелях новых сетей.</w:t>
      </w:r>
    </w:p>
    <w:p w:rsidR="00543276" w:rsidRPr="00AB3FAA" w:rsidRDefault="007B52A2">
      <w:pPr>
        <w:ind w:firstLine="851"/>
        <w:jc w:val="both"/>
        <w:rPr>
          <w:color w:val="auto"/>
          <w:sz w:val="28"/>
          <w:szCs w:val="28"/>
        </w:rPr>
      </w:pPr>
      <w:r w:rsidRPr="00AB3FAA">
        <w:rPr>
          <w:color w:val="auto"/>
          <w:sz w:val="28"/>
          <w:szCs w:val="28"/>
        </w:rPr>
        <w:t>На существующих улицах, не имеющих разделительных полос, допускается размещение новых инженерных сетей под проезжей частью при условии размещения их в тоннелях или каналах. При технической необходимости под проезжими частями улиц допускается прокладка газопровода.</w:t>
      </w:r>
    </w:p>
    <w:p w:rsidR="00543276" w:rsidRPr="00AB3FAA" w:rsidRDefault="007B52A2">
      <w:pPr>
        <w:ind w:firstLine="851"/>
        <w:jc w:val="both"/>
        <w:rPr>
          <w:color w:val="auto"/>
          <w:sz w:val="28"/>
          <w:szCs w:val="28"/>
        </w:rPr>
      </w:pPr>
      <w:r w:rsidRPr="00AB3FAA">
        <w:rPr>
          <w:color w:val="auto"/>
          <w:sz w:val="28"/>
          <w:szCs w:val="28"/>
        </w:rPr>
        <w:t xml:space="preserve">7.4.8.4. Пересечение инженерными сетями рек, автомобильных дорог, а также зданий и сооружений следует предусматривать под прямым углом. Допускается при обосновании пересечение под меньшим углом, но не менее 45 градусов. </w:t>
      </w:r>
    </w:p>
    <w:p w:rsidR="00543276" w:rsidRPr="00AB3FAA" w:rsidRDefault="007B52A2">
      <w:pPr>
        <w:ind w:firstLine="851"/>
        <w:jc w:val="both"/>
        <w:rPr>
          <w:color w:val="auto"/>
          <w:sz w:val="28"/>
          <w:szCs w:val="28"/>
        </w:rPr>
      </w:pPr>
      <w:r w:rsidRPr="00AB3FAA">
        <w:rPr>
          <w:color w:val="auto"/>
          <w:sz w:val="28"/>
          <w:szCs w:val="28"/>
        </w:rPr>
        <w:t>Выбор места пересечения инженерными сетями рек, автомобильных  дорог, а также сооружений на них должен осуществляться в соответствии с требованиями действующих нормативных документов по согласованию с органами государственного надзора.</w:t>
      </w:r>
    </w:p>
    <w:p w:rsidR="00543276" w:rsidRPr="00AB3FAA" w:rsidRDefault="007B52A2">
      <w:pPr>
        <w:ind w:firstLine="851"/>
        <w:jc w:val="both"/>
        <w:rPr>
          <w:color w:val="auto"/>
          <w:sz w:val="28"/>
          <w:szCs w:val="28"/>
        </w:rPr>
      </w:pPr>
      <w:r w:rsidRPr="00AB3FAA">
        <w:rPr>
          <w:color w:val="auto"/>
          <w:sz w:val="28"/>
          <w:szCs w:val="28"/>
        </w:rPr>
        <w:t>7.4.8.5. По пешеходным и автомобильным мостам прокладка газопроводов:</w:t>
      </w:r>
    </w:p>
    <w:p w:rsidR="00543276" w:rsidRPr="00AB3FAA" w:rsidRDefault="007B52A2">
      <w:pPr>
        <w:ind w:firstLine="851"/>
        <w:jc w:val="both"/>
        <w:rPr>
          <w:color w:val="auto"/>
          <w:sz w:val="28"/>
          <w:szCs w:val="28"/>
        </w:rPr>
      </w:pPr>
      <w:r w:rsidRPr="00AB3FAA">
        <w:rPr>
          <w:rFonts w:eastAsia="Arial"/>
          <w:iCs/>
          <w:color w:val="auto"/>
          <w:sz w:val="28"/>
          <w:szCs w:val="28"/>
        </w:rPr>
        <w:t>- </w:t>
      </w:r>
      <w:r w:rsidRPr="00AB3FAA">
        <w:rPr>
          <w:color w:val="auto"/>
          <w:sz w:val="28"/>
          <w:szCs w:val="28"/>
        </w:rPr>
        <w:t>допускается давлением до 0,6 МПа из бесшовных или электросварных труб, прошедших стопроцентный контроль заводских сварных соединений физическими методами, если мост построен из негорючих материалов;</w:t>
      </w:r>
    </w:p>
    <w:p w:rsidR="00543276" w:rsidRPr="00AB3FAA" w:rsidRDefault="007B52A2">
      <w:pPr>
        <w:ind w:firstLine="851"/>
        <w:jc w:val="both"/>
        <w:rPr>
          <w:color w:val="auto"/>
          <w:sz w:val="28"/>
          <w:szCs w:val="28"/>
        </w:rPr>
      </w:pPr>
      <w:r w:rsidRPr="00AB3FAA">
        <w:rPr>
          <w:rFonts w:eastAsia="Arial"/>
          <w:iCs/>
          <w:color w:val="auto"/>
          <w:sz w:val="28"/>
          <w:szCs w:val="28"/>
        </w:rPr>
        <w:t>- </w:t>
      </w:r>
      <w:r w:rsidRPr="00AB3FAA">
        <w:rPr>
          <w:color w:val="auto"/>
          <w:sz w:val="28"/>
          <w:szCs w:val="28"/>
        </w:rPr>
        <w:t>не допускается, если мост построен из горючих материалов.</w:t>
      </w:r>
    </w:p>
    <w:p w:rsidR="00543276" w:rsidRPr="00AB3FAA" w:rsidRDefault="007B52A2">
      <w:pPr>
        <w:ind w:firstLine="851"/>
        <w:jc w:val="both"/>
        <w:rPr>
          <w:color w:val="auto"/>
          <w:sz w:val="28"/>
          <w:szCs w:val="28"/>
        </w:rPr>
      </w:pPr>
      <w:r w:rsidRPr="00AB3FAA">
        <w:rPr>
          <w:color w:val="auto"/>
          <w:sz w:val="28"/>
          <w:szCs w:val="28"/>
        </w:rPr>
        <w:lastRenderedPageBreak/>
        <w:t>7.4.8.6. Высоту от уровня земли до низа труб или поверхности изоляции труб, прокладываемых на высоких опорах, следует принимать:</w:t>
      </w:r>
    </w:p>
    <w:p w:rsidR="00543276" w:rsidRPr="00AB3FAA" w:rsidRDefault="007B52A2">
      <w:pPr>
        <w:ind w:firstLine="851"/>
        <w:jc w:val="both"/>
        <w:rPr>
          <w:color w:val="auto"/>
          <w:sz w:val="28"/>
          <w:szCs w:val="28"/>
        </w:rPr>
      </w:pPr>
      <w:r w:rsidRPr="00AB3FAA">
        <w:rPr>
          <w:rFonts w:eastAsia="Arial"/>
          <w:iCs/>
          <w:color w:val="auto"/>
          <w:sz w:val="28"/>
          <w:szCs w:val="28"/>
        </w:rPr>
        <w:t>- </w:t>
      </w:r>
      <w:r w:rsidRPr="00AB3FAA">
        <w:rPr>
          <w:color w:val="auto"/>
          <w:sz w:val="28"/>
          <w:szCs w:val="28"/>
        </w:rPr>
        <w:t>в непроезжей части территории, в местах прохода людей - 2,2 м;</w:t>
      </w:r>
    </w:p>
    <w:p w:rsidR="00543276" w:rsidRPr="00AB3FAA" w:rsidRDefault="007B52A2">
      <w:pPr>
        <w:ind w:firstLine="851"/>
        <w:jc w:val="both"/>
        <w:rPr>
          <w:color w:val="auto"/>
          <w:sz w:val="28"/>
          <w:szCs w:val="28"/>
        </w:rPr>
      </w:pPr>
      <w:r w:rsidRPr="00AB3FAA">
        <w:rPr>
          <w:rFonts w:eastAsia="Arial"/>
          <w:iCs/>
          <w:color w:val="auto"/>
          <w:sz w:val="28"/>
          <w:szCs w:val="28"/>
        </w:rPr>
        <w:t>- </w:t>
      </w:r>
      <w:r w:rsidRPr="00AB3FAA">
        <w:rPr>
          <w:color w:val="auto"/>
          <w:sz w:val="28"/>
          <w:szCs w:val="28"/>
        </w:rPr>
        <w:t>в местах пересечения с автодорогами (от верха покрытия проезжей части) - 5 м;</w:t>
      </w:r>
    </w:p>
    <w:p w:rsidR="00543276" w:rsidRPr="00AB3FAA" w:rsidRDefault="007B52A2">
      <w:pPr>
        <w:ind w:firstLine="851"/>
        <w:jc w:val="both"/>
        <w:rPr>
          <w:color w:val="auto"/>
          <w:sz w:val="28"/>
          <w:szCs w:val="28"/>
        </w:rPr>
      </w:pPr>
      <w:r w:rsidRPr="00AB3FAA">
        <w:rPr>
          <w:color w:val="auto"/>
          <w:sz w:val="28"/>
          <w:szCs w:val="28"/>
        </w:rPr>
        <w:t>7.4.8.7. Расстояния по горизонтали (в свету) от ближайших подземных инженерных сетей до зданий и сооружений следует принимать согласно таблице 13 .</w:t>
      </w:r>
    </w:p>
    <w:p w:rsidR="00543276" w:rsidRPr="00AB3FAA" w:rsidRDefault="007B52A2">
      <w:pPr>
        <w:ind w:firstLine="851"/>
        <w:jc w:val="both"/>
        <w:rPr>
          <w:color w:val="auto"/>
          <w:sz w:val="28"/>
          <w:szCs w:val="28"/>
        </w:rPr>
      </w:pPr>
      <w:r w:rsidRPr="00AB3FAA">
        <w:rPr>
          <w:color w:val="auto"/>
          <w:sz w:val="28"/>
          <w:szCs w:val="28"/>
        </w:rPr>
        <w:t xml:space="preserve">Расстояния по горизонтали (в свету) между соседними инженерными подземными сетями при их параллельном размещении следует принимать согласно </w:t>
      </w:r>
      <w:r w:rsidRPr="00AB3FAA">
        <w:rPr>
          <w:rFonts w:eastAsia="Calibri"/>
          <w:color w:val="auto"/>
          <w:sz w:val="28"/>
          <w:szCs w:val="28"/>
          <w:lang w:eastAsia="en-US"/>
        </w:rPr>
        <w:t>«СП 42.13330.2011. Свод правил. Градостроительство. Планировка и застройка городских и сельских поселений. Актуализированная редакция СНиП 2.07.01-89*»</w:t>
      </w:r>
      <w:r w:rsidRPr="00AB3FAA">
        <w:rPr>
          <w:color w:val="auto"/>
          <w:sz w:val="28"/>
          <w:szCs w:val="28"/>
        </w:rPr>
        <w:t>, а на вводах инженерных сетей в зданиях населенного пункта - не менее 0,5 м.</w:t>
      </w:r>
    </w:p>
    <w:p w:rsidR="00543276" w:rsidRPr="00AB3FAA" w:rsidRDefault="007B52A2">
      <w:pPr>
        <w:ind w:firstLine="851"/>
        <w:jc w:val="both"/>
        <w:rPr>
          <w:color w:val="auto"/>
          <w:sz w:val="28"/>
          <w:szCs w:val="28"/>
        </w:rPr>
      </w:pPr>
      <w:r w:rsidRPr="00AB3FAA">
        <w:rPr>
          <w:color w:val="auto"/>
          <w:sz w:val="28"/>
          <w:szCs w:val="28"/>
        </w:rPr>
        <w:t xml:space="preserve">При разнице в глубине заложения смежных трубопроводов свыше 0,4 м расстояния, указанные в </w:t>
      </w:r>
      <w:r w:rsidRPr="00AB3FAA">
        <w:rPr>
          <w:rFonts w:eastAsia="Calibri"/>
          <w:color w:val="auto"/>
          <w:sz w:val="28"/>
          <w:szCs w:val="28"/>
          <w:lang w:eastAsia="en-US"/>
        </w:rPr>
        <w:t>«СП 42.13330.2011. Свод правил. Градостроительство. Планировка и застройка городских и сельских поселений. Актуализированная редакция СНиП 2.07.01-89*»</w:t>
      </w:r>
      <w:r w:rsidRPr="00AB3FAA">
        <w:rPr>
          <w:color w:val="auto"/>
          <w:sz w:val="28"/>
          <w:szCs w:val="28"/>
        </w:rPr>
        <w:t>, следует увеличивать с учетом крутизны откосов траншей, но не менее глубины траншеи до подошвы насыпи и бровки выемки.</w:t>
      </w:r>
    </w:p>
    <w:p w:rsidR="00543276" w:rsidRPr="00AB3FAA" w:rsidRDefault="007B52A2">
      <w:pPr>
        <w:ind w:firstLine="851"/>
        <w:jc w:val="both"/>
        <w:rPr>
          <w:color w:val="auto"/>
          <w:sz w:val="28"/>
          <w:szCs w:val="28"/>
        </w:rPr>
      </w:pPr>
      <w:r w:rsidRPr="00AB3FAA">
        <w:rPr>
          <w:color w:val="auto"/>
          <w:sz w:val="28"/>
          <w:szCs w:val="28"/>
        </w:rPr>
        <w:t>Указанные в таблице 13 части 1 настоящих Нормативов и в</w:t>
      </w:r>
      <w:r w:rsidRPr="00AB3FAA">
        <w:rPr>
          <w:iCs/>
          <w:color w:val="auto"/>
          <w:sz w:val="28"/>
          <w:szCs w:val="28"/>
        </w:rPr>
        <w:t xml:space="preserve"> </w:t>
      </w:r>
      <w:r w:rsidRPr="00AB3FAA">
        <w:rPr>
          <w:rFonts w:eastAsia="Calibri"/>
          <w:color w:val="auto"/>
          <w:sz w:val="28"/>
          <w:szCs w:val="28"/>
          <w:lang w:eastAsia="en-US"/>
        </w:rPr>
        <w:t>«СП 42.13330.2011. Свод правил. Градостроительство. Планировка и застройка городских и сельских поселений. Актуализированная редакция СНиП 2.07.01-89*»</w:t>
      </w:r>
      <w:r w:rsidRPr="00AB3FAA">
        <w:rPr>
          <w:color w:val="auto"/>
          <w:sz w:val="28"/>
          <w:szCs w:val="28"/>
        </w:rPr>
        <w:t xml:space="preserve"> расстояния допускается уменьшать при выполнении соответствующих технических мероприятий, обеспечивающих требования безопасности и надежности.</w:t>
      </w:r>
    </w:p>
    <w:p w:rsidR="00543276" w:rsidRPr="00AB3FAA" w:rsidRDefault="007B52A2">
      <w:pPr>
        <w:ind w:firstLine="851"/>
        <w:jc w:val="both"/>
        <w:rPr>
          <w:color w:val="auto"/>
          <w:sz w:val="28"/>
          <w:szCs w:val="28"/>
        </w:rPr>
      </w:pPr>
      <w:r w:rsidRPr="00AB3FAA">
        <w:rPr>
          <w:color w:val="auto"/>
          <w:sz w:val="28"/>
          <w:szCs w:val="28"/>
        </w:rPr>
        <w:t>7.4.8.8. </w:t>
      </w:r>
      <w:proofErr w:type="gramStart"/>
      <w:r w:rsidRPr="00AB3FAA">
        <w:rPr>
          <w:color w:val="auto"/>
          <w:sz w:val="28"/>
          <w:szCs w:val="28"/>
        </w:rPr>
        <w:t>При прокладке подземных газопроводов давлением до 0,6 МПа в стесненных условиях (когда расстояния, регламентированные нормативными документами, выполнить не представляется возможным) на отдельных участках трассы, между зданиями и под арками зданий, а также газопроводов давлением свыше 0,6 МПа при сближении их с отдельно стоящими подсобными строениями (зданиями без постоянного присутствия людей) расстояния, указанные в таблице 23 части 1 настоящих Нормативов и</w:t>
      </w:r>
      <w:proofErr w:type="gramEnd"/>
      <w:r w:rsidRPr="00AB3FAA">
        <w:rPr>
          <w:color w:val="auto"/>
          <w:sz w:val="28"/>
          <w:szCs w:val="28"/>
        </w:rPr>
        <w:t xml:space="preserve">  в</w:t>
      </w:r>
      <w:r w:rsidRPr="00AB3FAA">
        <w:rPr>
          <w:iCs/>
          <w:color w:val="auto"/>
          <w:sz w:val="28"/>
          <w:szCs w:val="28"/>
        </w:rPr>
        <w:t xml:space="preserve"> </w:t>
      </w:r>
      <w:r w:rsidRPr="00AB3FAA">
        <w:rPr>
          <w:rFonts w:eastAsia="Calibri"/>
          <w:color w:val="auto"/>
          <w:sz w:val="28"/>
          <w:szCs w:val="28"/>
          <w:lang w:eastAsia="en-US"/>
        </w:rPr>
        <w:t>«СП 42.13330.2011. Свод правил. Градостроительство. Планировка и застройка городских и сельских поселений. Актуализированная редакция СНиП 2.07.01-89*»,</w:t>
      </w:r>
      <w:r w:rsidRPr="00AB3FAA">
        <w:rPr>
          <w:color w:val="auto"/>
          <w:sz w:val="28"/>
          <w:szCs w:val="28"/>
        </w:rPr>
        <w:t xml:space="preserve"> разрешается сокращать до 50 процентов.</w:t>
      </w:r>
    </w:p>
    <w:p w:rsidR="00543276" w:rsidRPr="00AB3FAA" w:rsidRDefault="007B52A2">
      <w:pPr>
        <w:ind w:firstLine="851"/>
        <w:jc w:val="both"/>
        <w:rPr>
          <w:color w:val="auto"/>
          <w:sz w:val="28"/>
          <w:szCs w:val="28"/>
        </w:rPr>
      </w:pPr>
      <w:r w:rsidRPr="00AB3FAA">
        <w:rPr>
          <w:color w:val="auto"/>
          <w:sz w:val="28"/>
          <w:szCs w:val="28"/>
        </w:rPr>
        <w:t>7.4.8.9. Выбор проектных инженерных решений для территории малоэтажной жилой застройки должен производиться в соответствии с техническими условиями на инженерное обеспечение территории, выдаваемыми соответствующими органами, ответственными за эксплуатацию местных инженерных сетей.</w:t>
      </w:r>
    </w:p>
    <w:p w:rsidR="00543276" w:rsidRPr="00AB3FAA" w:rsidRDefault="007B52A2">
      <w:pPr>
        <w:ind w:firstLine="851"/>
        <w:jc w:val="both"/>
        <w:rPr>
          <w:color w:val="auto"/>
          <w:sz w:val="28"/>
          <w:szCs w:val="28"/>
        </w:rPr>
      </w:pPr>
      <w:r w:rsidRPr="00AB3FAA">
        <w:rPr>
          <w:color w:val="auto"/>
          <w:sz w:val="28"/>
          <w:szCs w:val="28"/>
        </w:rPr>
        <w:t>7.4.8.10. Тепловые и газовые сети, трубопроводы водопровода и канализации должны прокладываться за пределами проезжей части дорог. В отдельных случаях допускается их прокладка по территории приусадебных земельных участков при согласии их владельцев.</w:t>
      </w:r>
    </w:p>
    <w:p w:rsidR="00543276" w:rsidRPr="00AB3FAA" w:rsidRDefault="007B52A2">
      <w:pPr>
        <w:ind w:firstLine="851"/>
        <w:jc w:val="both"/>
        <w:rPr>
          <w:color w:val="auto"/>
          <w:sz w:val="28"/>
          <w:szCs w:val="28"/>
        </w:rPr>
      </w:pPr>
      <w:r w:rsidRPr="00AB3FAA">
        <w:rPr>
          <w:color w:val="auto"/>
          <w:sz w:val="28"/>
          <w:szCs w:val="28"/>
        </w:rPr>
        <w:lastRenderedPageBreak/>
        <w:t>Прокладка газовых сетей высокого давления по территории малоэтажной застройки не допускается.</w:t>
      </w:r>
    </w:p>
    <w:p w:rsidR="00543276" w:rsidRPr="00AB3FAA" w:rsidRDefault="007B52A2">
      <w:pPr>
        <w:ind w:firstLine="851"/>
        <w:jc w:val="both"/>
        <w:rPr>
          <w:color w:val="auto"/>
          <w:sz w:val="28"/>
          <w:szCs w:val="28"/>
        </w:rPr>
      </w:pPr>
      <w:r w:rsidRPr="00AB3FAA">
        <w:rPr>
          <w:color w:val="auto"/>
          <w:sz w:val="28"/>
          <w:szCs w:val="28"/>
        </w:rPr>
        <w:t>7.4.8.11. </w:t>
      </w:r>
      <w:proofErr w:type="gramStart"/>
      <w:r w:rsidRPr="00AB3FAA">
        <w:rPr>
          <w:color w:val="auto"/>
          <w:sz w:val="28"/>
          <w:szCs w:val="28"/>
        </w:rPr>
        <w:t>Теплогазоснабжение малоэтажной жилой застройки допускается предусматривать как децентрализованным - от поквартирных генераторов автономного типа, так и централизованным - от существующих или вновь проектируемых котельных, газораспределительных пунктов (далее - ГРП) с соответствующими инженерными коммуникациями.</w:t>
      </w:r>
      <w:proofErr w:type="gramEnd"/>
    </w:p>
    <w:p w:rsidR="00543276" w:rsidRPr="00AB3FAA" w:rsidRDefault="007B52A2">
      <w:pPr>
        <w:ind w:firstLine="851"/>
        <w:jc w:val="both"/>
        <w:rPr>
          <w:color w:val="auto"/>
          <w:sz w:val="28"/>
          <w:szCs w:val="28"/>
        </w:rPr>
      </w:pPr>
      <w:r w:rsidRPr="00AB3FAA">
        <w:rPr>
          <w:color w:val="auto"/>
          <w:sz w:val="28"/>
          <w:szCs w:val="28"/>
        </w:rPr>
        <w:t>Расстояния от ГРП до жилой застройки следует принимать в соответствии с требованиями подраздела «Зоны инженерной инфраструктуры» настоящих Нормативов.</w:t>
      </w:r>
    </w:p>
    <w:p w:rsidR="00543276" w:rsidRPr="00AB3FAA" w:rsidRDefault="007B52A2">
      <w:pPr>
        <w:ind w:firstLine="851"/>
        <w:jc w:val="both"/>
        <w:rPr>
          <w:color w:val="auto"/>
          <w:sz w:val="28"/>
          <w:szCs w:val="28"/>
        </w:rPr>
      </w:pPr>
      <w:r w:rsidRPr="00AB3FAA">
        <w:rPr>
          <w:color w:val="auto"/>
          <w:sz w:val="28"/>
          <w:szCs w:val="28"/>
        </w:rPr>
        <w:t xml:space="preserve">7.4.8.12. Водоснабжение малоэтажной застройки следует производить от централизованных систем для многоквартирных домов в соответствии с требованиями подраздела  "Зоны инженерной инфраструктуры" настоящего раздела, также допускается устраивать автономное водоснабжение </w:t>
      </w:r>
      <w:proofErr w:type="gramStart"/>
      <w:r w:rsidRPr="00AB3FAA">
        <w:rPr>
          <w:color w:val="auto"/>
          <w:sz w:val="28"/>
          <w:szCs w:val="28"/>
        </w:rPr>
        <w:t>для</w:t>
      </w:r>
      <w:proofErr w:type="gramEnd"/>
      <w:r w:rsidRPr="00AB3FAA">
        <w:rPr>
          <w:color w:val="auto"/>
          <w:sz w:val="28"/>
          <w:szCs w:val="28"/>
        </w:rPr>
        <w:t xml:space="preserve"> </w:t>
      </w:r>
      <w:proofErr w:type="gramStart"/>
      <w:r w:rsidRPr="00AB3FAA">
        <w:rPr>
          <w:color w:val="auto"/>
          <w:sz w:val="28"/>
          <w:szCs w:val="28"/>
        </w:rPr>
        <w:t>одно</w:t>
      </w:r>
      <w:proofErr w:type="gramEnd"/>
      <w:r w:rsidRPr="00AB3FAA">
        <w:rPr>
          <w:color w:val="auto"/>
          <w:sz w:val="28"/>
          <w:szCs w:val="28"/>
        </w:rPr>
        <w:t>-, двухквартирных домов от шахтных и мелкотрубчатых колодцев, каптажей, родников в соответствии с проектом.</w:t>
      </w:r>
    </w:p>
    <w:p w:rsidR="00543276" w:rsidRPr="00AB3FAA" w:rsidRDefault="007B52A2">
      <w:pPr>
        <w:ind w:firstLine="851"/>
        <w:jc w:val="both"/>
        <w:rPr>
          <w:color w:val="auto"/>
          <w:sz w:val="28"/>
          <w:szCs w:val="28"/>
        </w:rPr>
      </w:pPr>
      <w:r w:rsidRPr="00AB3FAA">
        <w:rPr>
          <w:color w:val="auto"/>
          <w:sz w:val="28"/>
          <w:szCs w:val="28"/>
        </w:rPr>
        <w:t>7.4.8.13. Ввод водопровода в одно-, двухквартирные дома допускается при наличии подключения к централизованной системе канализации или при наличии местной канализации.</w:t>
      </w:r>
    </w:p>
    <w:p w:rsidR="00543276" w:rsidRPr="00AB3FAA" w:rsidRDefault="007B52A2">
      <w:pPr>
        <w:ind w:firstLine="851"/>
        <w:jc w:val="both"/>
        <w:rPr>
          <w:color w:val="auto"/>
          <w:sz w:val="28"/>
          <w:szCs w:val="28"/>
        </w:rPr>
      </w:pPr>
      <w:r w:rsidRPr="00AB3FAA">
        <w:rPr>
          <w:color w:val="auto"/>
          <w:sz w:val="28"/>
          <w:szCs w:val="28"/>
        </w:rPr>
        <w:t xml:space="preserve">7.4.8.14. Допускается предусматривать </w:t>
      </w:r>
      <w:proofErr w:type="gramStart"/>
      <w:r w:rsidRPr="00AB3FAA">
        <w:rPr>
          <w:color w:val="auto"/>
          <w:sz w:val="28"/>
          <w:szCs w:val="28"/>
        </w:rPr>
        <w:t>для</w:t>
      </w:r>
      <w:proofErr w:type="gramEnd"/>
      <w:r w:rsidRPr="00AB3FAA">
        <w:rPr>
          <w:color w:val="auto"/>
          <w:sz w:val="28"/>
          <w:szCs w:val="28"/>
        </w:rPr>
        <w:t xml:space="preserve"> </w:t>
      </w:r>
      <w:proofErr w:type="gramStart"/>
      <w:r w:rsidRPr="00AB3FAA">
        <w:rPr>
          <w:color w:val="auto"/>
          <w:sz w:val="28"/>
          <w:szCs w:val="28"/>
        </w:rPr>
        <w:t>одно</w:t>
      </w:r>
      <w:proofErr w:type="gramEnd"/>
      <w:r w:rsidRPr="00AB3FAA">
        <w:rPr>
          <w:color w:val="auto"/>
          <w:sz w:val="28"/>
          <w:szCs w:val="28"/>
        </w:rPr>
        <w:t>-, двухквартирных жилых домов устройство локальных очистных сооружений с расходом стоков не более 3 куб. м/сут.</w:t>
      </w:r>
    </w:p>
    <w:p w:rsidR="00543276" w:rsidRPr="00AB3FAA" w:rsidRDefault="007B52A2">
      <w:pPr>
        <w:ind w:firstLine="851"/>
        <w:jc w:val="both"/>
        <w:rPr>
          <w:color w:val="auto"/>
          <w:sz w:val="28"/>
          <w:szCs w:val="28"/>
        </w:rPr>
      </w:pPr>
      <w:r w:rsidRPr="00AB3FAA">
        <w:rPr>
          <w:color w:val="auto"/>
          <w:sz w:val="28"/>
          <w:szCs w:val="28"/>
        </w:rPr>
        <w:t>7.4.8.15. Электроснабжение малоэтажной застройки следует проектировать в соответствии с подразделом  «Зоны инженерной инфраструктуры» настоящих Нормативов.</w:t>
      </w:r>
    </w:p>
    <w:p w:rsidR="00543276" w:rsidRPr="00AB3FAA" w:rsidRDefault="007B52A2">
      <w:pPr>
        <w:ind w:firstLine="851"/>
        <w:jc w:val="both"/>
        <w:rPr>
          <w:color w:val="auto"/>
          <w:sz w:val="28"/>
          <w:szCs w:val="28"/>
        </w:rPr>
      </w:pPr>
      <w:r w:rsidRPr="00AB3FAA">
        <w:rPr>
          <w:color w:val="auto"/>
          <w:sz w:val="28"/>
          <w:szCs w:val="28"/>
        </w:rPr>
        <w:t>Мощность трансформаторов трансформаторной подстанции для электроснабжения малоэтажной застройки следует принимать по расчету.</w:t>
      </w:r>
    </w:p>
    <w:p w:rsidR="00543276" w:rsidRPr="00AB3FAA" w:rsidRDefault="007B52A2">
      <w:pPr>
        <w:ind w:firstLine="851"/>
        <w:jc w:val="both"/>
        <w:rPr>
          <w:color w:val="auto"/>
          <w:sz w:val="28"/>
          <w:szCs w:val="28"/>
        </w:rPr>
      </w:pPr>
      <w:r w:rsidRPr="00AB3FAA">
        <w:rPr>
          <w:color w:val="auto"/>
          <w:sz w:val="28"/>
          <w:szCs w:val="28"/>
        </w:rPr>
        <w:t>Сеть 0,38 кВ следует выполнять воздушными или кабельными линиями по разомкнутой разветвленной схеме или петлевой схеме в разомкнутом режиме с однотрансформаторными подстанциями.</w:t>
      </w:r>
    </w:p>
    <w:p w:rsidR="00543276" w:rsidRPr="00AB3FAA" w:rsidRDefault="007B52A2">
      <w:pPr>
        <w:ind w:firstLine="851"/>
        <w:jc w:val="both"/>
        <w:rPr>
          <w:color w:val="auto"/>
          <w:sz w:val="28"/>
          <w:szCs w:val="28"/>
        </w:rPr>
      </w:pPr>
      <w:r w:rsidRPr="00AB3FAA">
        <w:rPr>
          <w:color w:val="auto"/>
          <w:sz w:val="28"/>
          <w:szCs w:val="28"/>
        </w:rPr>
        <w:t>Трассы воздушных и кабельных линий 0,38 кВ должны проходить вне пределов приквартирных участков, быть доступными для подъезда к опорам воздушных линий обслуживающего автотранспорта и позволять беспрепятственно проводить раскопку кабельных линий.</w:t>
      </w:r>
    </w:p>
    <w:p w:rsidR="00543276" w:rsidRPr="00AB3FAA" w:rsidRDefault="00543276">
      <w:pPr>
        <w:pStyle w:val="1"/>
        <w:numPr>
          <w:ilvl w:val="0"/>
          <w:numId w:val="2"/>
        </w:numPr>
        <w:jc w:val="both"/>
        <w:rPr>
          <w:rFonts w:ascii="Times New Roman" w:hAnsi="Times New Roman" w:cs="Times New Roman"/>
          <w:color w:val="auto"/>
          <w:sz w:val="28"/>
          <w:szCs w:val="28"/>
          <w:u w:val="none"/>
        </w:rPr>
      </w:pPr>
      <w:bookmarkStart w:id="83" w:name="sub_10035"/>
      <w:bookmarkEnd w:id="83"/>
    </w:p>
    <w:p w:rsidR="00543276" w:rsidRPr="00AB3FAA" w:rsidRDefault="007B52A2" w:rsidP="001E68FD">
      <w:pPr>
        <w:pStyle w:val="1"/>
        <w:numPr>
          <w:ilvl w:val="0"/>
          <w:numId w:val="1"/>
        </w:numPr>
        <w:spacing w:before="108"/>
        <w:ind w:left="0" w:firstLine="851"/>
        <w:rPr>
          <w:rFonts w:ascii="Times New Roman" w:hAnsi="Times New Roman" w:cs="Times New Roman"/>
          <w:b w:val="0"/>
          <w:color w:val="auto"/>
          <w:sz w:val="28"/>
          <w:szCs w:val="28"/>
          <w:u w:val="none"/>
        </w:rPr>
      </w:pPr>
      <w:r w:rsidRPr="00AB3FAA">
        <w:rPr>
          <w:rFonts w:ascii="Times New Roman" w:hAnsi="Times New Roman" w:cs="Times New Roman"/>
          <w:b w:val="0"/>
          <w:color w:val="auto"/>
          <w:sz w:val="28"/>
          <w:szCs w:val="28"/>
          <w:u w:val="none"/>
        </w:rPr>
        <w:t>7.5. Зоны транспортной инфраструктуры</w:t>
      </w:r>
    </w:p>
    <w:p w:rsidR="00543276" w:rsidRPr="00AB3FAA" w:rsidRDefault="00543276" w:rsidP="001E68FD">
      <w:pPr>
        <w:ind w:firstLine="851"/>
        <w:jc w:val="center"/>
        <w:rPr>
          <w:color w:val="auto"/>
          <w:sz w:val="28"/>
          <w:szCs w:val="28"/>
        </w:rPr>
      </w:pPr>
      <w:bookmarkStart w:id="84" w:name="sub_100351"/>
      <w:bookmarkEnd w:id="84"/>
    </w:p>
    <w:p w:rsidR="00543276" w:rsidRPr="00AB3FAA" w:rsidRDefault="007B52A2" w:rsidP="001E68FD">
      <w:pPr>
        <w:pStyle w:val="1"/>
        <w:numPr>
          <w:ilvl w:val="0"/>
          <w:numId w:val="1"/>
        </w:numPr>
        <w:spacing w:before="108"/>
        <w:ind w:left="0" w:firstLine="851"/>
        <w:rPr>
          <w:rFonts w:ascii="Times New Roman" w:hAnsi="Times New Roman" w:cs="Times New Roman"/>
          <w:b w:val="0"/>
          <w:color w:val="auto"/>
          <w:sz w:val="28"/>
          <w:szCs w:val="28"/>
          <w:u w:val="none"/>
        </w:rPr>
      </w:pPr>
      <w:bookmarkStart w:id="85" w:name="sub_1003511"/>
      <w:bookmarkEnd w:id="85"/>
      <w:r w:rsidRPr="00AB3FAA">
        <w:rPr>
          <w:rFonts w:ascii="Times New Roman" w:hAnsi="Times New Roman" w:cs="Times New Roman"/>
          <w:b w:val="0"/>
          <w:color w:val="auto"/>
          <w:sz w:val="28"/>
          <w:szCs w:val="28"/>
          <w:u w:val="none"/>
        </w:rPr>
        <w:t>7.5.1. Общие требования</w:t>
      </w:r>
    </w:p>
    <w:p w:rsidR="00543276" w:rsidRPr="00AB3FAA" w:rsidRDefault="00543276">
      <w:pPr>
        <w:ind w:firstLine="851"/>
        <w:jc w:val="center"/>
        <w:rPr>
          <w:color w:val="auto"/>
          <w:sz w:val="28"/>
          <w:szCs w:val="28"/>
        </w:rPr>
      </w:pPr>
      <w:bookmarkStart w:id="86" w:name="sub_1003512"/>
      <w:bookmarkEnd w:id="86"/>
    </w:p>
    <w:p w:rsidR="001E68FD" w:rsidRPr="00AB3FAA" w:rsidRDefault="001E68FD" w:rsidP="001E68FD">
      <w:pPr>
        <w:ind w:firstLine="851"/>
        <w:jc w:val="both"/>
        <w:rPr>
          <w:rFonts w:cs="Arial"/>
          <w:color w:val="auto"/>
          <w:sz w:val="28"/>
          <w:szCs w:val="28"/>
        </w:rPr>
      </w:pPr>
      <w:r w:rsidRPr="00AB3FAA">
        <w:rPr>
          <w:color w:val="auto"/>
          <w:sz w:val="28"/>
          <w:szCs w:val="28"/>
        </w:rPr>
        <w:t>7.5.1.1. </w:t>
      </w:r>
      <w:r w:rsidRPr="00AB3FAA">
        <w:rPr>
          <w:rFonts w:cs="Arial"/>
          <w:color w:val="auto"/>
          <w:sz w:val="28"/>
          <w:szCs w:val="28"/>
        </w:rPr>
        <w:t>Сооружения и коммуникации транспортной инфраструктуры могут располагаться в составе всех территориальных зон.</w:t>
      </w:r>
    </w:p>
    <w:p w:rsidR="001E68FD" w:rsidRPr="00AB3FAA" w:rsidRDefault="001E68FD" w:rsidP="001E68FD">
      <w:pPr>
        <w:ind w:firstLine="851"/>
        <w:jc w:val="both"/>
        <w:rPr>
          <w:rFonts w:cs="Arial"/>
          <w:color w:val="auto"/>
          <w:sz w:val="28"/>
          <w:szCs w:val="28"/>
        </w:rPr>
      </w:pPr>
      <w:proofErr w:type="gramStart"/>
      <w:r w:rsidRPr="00AB3FAA">
        <w:rPr>
          <w:rFonts w:cs="Arial"/>
          <w:color w:val="auto"/>
          <w:sz w:val="28"/>
          <w:szCs w:val="28"/>
        </w:rPr>
        <w:t xml:space="preserve">Зоны транспортной инфраструктуры предназначены для размещения объектов транспортной инфраструктуры, в том числе сооружений и </w:t>
      </w:r>
      <w:r w:rsidRPr="00AB3FAA">
        <w:rPr>
          <w:rFonts w:cs="Arial"/>
          <w:color w:val="auto"/>
          <w:sz w:val="28"/>
          <w:szCs w:val="28"/>
        </w:rPr>
        <w:lastRenderedPageBreak/>
        <w:t>коммуникаций внеуличного транспорта (метрополитен, подвесные канатные дороги и фуникулеры транспортные, монорельсовый транспорт), железнодорожного, автомобильного, речного, морского и воздушного транспорта, а также для установления санитарно-защитных зон, санитарных разрывов, зон специального охранного назначения, в том числе приаэродромных территорий для объектов воздушного транспорта в соответствии с требованиями законодательства с</w:t>
      </w:r>
      <w:proofErr w:type="gramEnd"/>
      <w:r w:rsidRPr="00AB3FAA">
        <w:rPr>
          <w:rFonts w:cs="Arial"/>
          <w:color w:val="auto"/>
          <w:sz w:val="28"/>
          <w:szCs w:val="28"/>
        </w:rPr>
        <w:t xml:space="preserve"> требованиями настоящих Нормативов.</w:t>
      </w:r>
    </w:p>
    <w:p w:rsidR="00543276" w:rsidRPr="00AB3FAA" w:rsidRDefault="007B52A2">
      <w:pPr>
        <w:ind w:firstLine="851"/>
        <w:jc w:val="both"/>
        <w:rPr>
          <w:color w:val="auto"/>
          <w:sz w:val="28"/>
          <w:szCs w:val="28"/>
        </w:rPr>
      </w:pPr>
      <w:r w:rsidRPr="00AB3FAA">
        <w:rPr>
          <w:color w:val="auto"/>
          <w:sz w:val="28"/>
          <w:szCs w:val="28"/>
        </w:rPr>
        <w:t>7.5.1.2. Проектирование нового строительства и реконструкции объектов транспортной инфраструктуры должно сопровождаться экологическим обоснованием, предусматривающим количественную оценку всех видов воздействия на окружающую среду и оценку экологических последствий реализации проекта в соответствии с нормативными требованиями.</w:t>
      </w:r>
    </w:p>
    <w:p w:rsidR="00543276" w:rsidRPr="00AB3FAA" w:rsidRDefault="007B52A2">
      <w:pPr>
        <w:ind w:firstLine="851"/>
        <w:jc w:val="both"/>
        <w:rPr>
          <w:color w:val="auto"/>
          <w:sz w:val="28"/>
          <w:szCs w:val="28"/>
        </w:rPr>
      </w:pPr>
      <w:r w:rsidRPr="00AB3FAA">
        <w:rPr>
          <w:color w:val="auto"/>
          <w:sz w:val="28"/>
          <w:szCs w:val="28"/>
        </w:rPr>
        <w:t>7.5.1.3. Планировочные и технические решения при проектировании улиц и дорог, пересечений и транспортных узлов должны обеспечивать безопасность движения транспортных средств и пешеходов, в том числе удобные и безопасные пути движения инвалидов, пользующихся колясками.</w:t>
      </w:r>
    </w:p>
    <w:p w:rsidR="00543276" w:rsidRPr="00AB3FAA" w:rsidRDefault="007B52A2">
      <w:pPr>
        <w:ind w:firstLine="851"/>
        <w:jc w:val="both"/>
        <w:rPr>
          <w:color w:val="auto"/>
          <w:sz w:val="28"/>
          <w:szCs w:val="28"/>
        </w:rPr>
      </w:pPr>
      <w:r w:rsidRPr="00AB3FAA">
        <w:rPr>
          <w:color w:val="auto"/>
          <w:sz w:val="28"/>
          <w:szCs w:val="28"/>
        </w:rPr>
        <w:t>Конструкция дорожного покрытия должна обеспечивать установленную скорость движения транспорта в соответствии с категорией дороги.</w:t>
      </w:r>
    </w:p>
    <w:p w:rsidR="001E68FD" w:rsidRPr="00AB3FAA" w:rsidRDefault="001E68FD" w:rsidP="001E68FD">
      <w:pPr>
        <w:ind w:firstLine="851"/>
        <w:jc w:val="both"/>
        <w:rPr>
          <w:color w:val="auto"/>
          <w:sz w:val="28"/>
          <w:szCs w:val="28"/>
        </w:rPr>
      </w:pPr>
      <w:r w:rsidRPr="00AB3FAA">
        <w:rPr>
          <w:color w:val="auto"/>
          <w:sz w:val="28"/>
          <w:szCs w:val="28"/>
        </w:rPr>
        <w:t>7.5.1.4. </w:t>
      </w:r>
      <w:proofErr w:type="gramStart"/>
      <w:r w:rsidRPr="00AB3FAA">
        <w:rPr>
          <w:color w:val="auto"/>
          <w:sz w:val="28"/>
          <w:szCs w:val="28"/>
        </w:rPr>
        <w:t>Расчетный уровень автомобилизации населения на территории муниципальных образований Краснодарского края (количество личных легковых автомобилей в пользовании населения из расчета на 1000 жителей) фактический на 2014 год, на период расчетного срока (2025 год), на расчетный срок (2035 год) следует принимать в соответствии с таблицей 83.1 основной части региональных Нормативов градостроительного проектирования, учитывая при этом сроки проектирования и реализации проектов.</w:t>
      </w:r>
      <w:proofErr w:type="gramEnd"/>
      <w:r w:rsidRPr="00AB3FAA">
        <w:rPr>
          <w:color w:val="auto"/>
          <w:sz w:val="28"/>
          <w:szCs w:val="28"/>
        </w:rPr>
        <w:t xml:space="preserve"> Промежуточные значения допускается определять методом интерполяции. Расчетный уровень автомобилизации используется при определении параметров улично-дорожной сети, объектов для постоянного хранения автомобилей населения, их временного хранения (парковки) в соответствующих зонах и при объектах и комплексах объектов обслуживания, в том числе в местах приложения труда населения. Для курортных и туристских центров, а также агломерационных центров необходимо учитывать количество автомобилей прибывающих автотуристов и населения приезжающего с прилегающих к центрам территорий.</w:t>
      </w:r>
    </w:p>
    <w:p w:rsidR="00543276" w:rsidRPr="00AB3FAA" w:rsidRDefault="00543276">
      <w:pPr>
        <w:ind w:firstLine="851"/>
        <w:jc w:val="both"/>
        <w:rPr>
          <w:color w:val="auto"/>
          <w:sz w:val="28"/>
          <w:szCs w:val="28"/>
        </w:rPr>
      </w:pPr>
    </w:p>
    <w:p w:rsidR="00543276" w:rsidRPr="00AB3FAA" w:rsidRDefault="007B52A2" w:rsidP="001E68FD">
      <w:pPr>
        <w:ind w:firstLine="851"/>
        <w:jc w:val="center"/>
        <w:rPr>
          <w:color w:val="auto"/>
          <w:sz w:val="28"/>
          <w:szCs w:val="28"/>
        </w:rPr>
      </w:pPr>
      <w:r w:rsidRPr="00AB3FAA">
        <w:rPr>
          <w:color w:val="auto"/>
          <w:sz w:val="28"/>
          <w:szCs w:val="28"/>
        </w:rPr>
        <w:t>7.5.2. Внешний транспорт.</w:t>
      </w:r>
    </w:p>
    <w:p w:rsidR="00543276" w:rsidRPr="00AB3FAA" w:rsidRDefault="00543276">
      <w:pPr>
        <w:ind w:firstLine="851"/>
        <w:jc w:val="both"/>
        <w:rPr>
          <w:color w:val="auto"/>
          <w:sz w:val="28"/>
          <w:szCs w:val="28"/>
        </w:rPr>
      </w:pPr>
    </w:p>
    <w:p w:rsidR="00543276" w:rsidRPr="00AB3FAA" w:rsidRDefault="007B52A2">
      <w:pPr>
        <w:ind w:firstLine="851"/>
        <w:jc w:val="both"/>
        <w:rPr>
          <w:color w:val="auto"/>
          <w:sz w:val="28"/>
          <w:szCs w:val="28"/>
        </w:rPr>
      </w:pPr>
      <w:r w:rsidRPr="00AB3FAA">
        <w:rPr>
          <w:color w:val="auto"/>
          <w:sz w:val="28"/>
          <w:szCs w:val="28"/>
        </w:rPr>
        <w:t>7.5.2.1. Внешний транспорт следует проектировать как комплексную систему во взаимосвязи с улично-дорожной сетью, обеспечивающую высокий уровень комфорта перевозки пассажиров, безопасность, экономичность строительства и эксплуатации транспортных сооружений и коммуникаций, а также рациональность местных и транзитных перевозок.</w:t>
      </w:r>
    </w:p>
    <w:p w:rsidR="00543276" w:rsidRPr="00AB3FAA" w:rsidRDefault="007B52A2">
      <w:pPr>
        <w:ind w:firstLine="851"/>
        <w:jc w:val="both"/>
        <w:rPr>
          <w:color w:val="auto"/>
          <w:sz w:val="28"/>
          <w:szCs w:val="28"/>
        </w:rPr>
      </w:pPr>
      <w:r w:rsidRPr="00AB3FAA">
        <w:rPr>
          <w:color w:val="auto"/>
          <w:sz w:val="28"/>
          <w:szCs w:val="28"/>
        </w:rPr>
        <w:lastRenderedPageBreak/>
        <w:t>7.5.2.2. В целях обеспечения нормальной эксплуатации сооружений и объектов внешнего транспорта устанавливаются охранные зоны в соответствии с действующим законодательством.</w:t>
      </w:r>
    </w:p>
    <w:p w:rsidR="00543276" w:rsidRPr="00AB3FAA" w:rsidRDefault="007B52A2">
      <w:pPr>
        <w:ind w:firstLine="851"/>
        <w:jc w:val="both"/>
        <w:rPr>
          <w:color w:val="auto"/>
          <w:sz w:val="28"/>
          <w:szCs w:val="28"/>
        </w:rPr>
      </w:pPr>
      <w:r w:rsidRPr="00AB3FAA">
        <w:rPr>
          <w:color w:val="auto"/>
          <w:sz w:val="28"/>
          <w:szCs w:val="28"/>
        </w:rPr>
        <w:t>7.5.2.3. Автомобильные дороги в зависимости от расчетной интенсивности движения и их хозяйственного и административного значения подразделяются на I-а, I-б, II, III, IV и V категории.</w:t>
      </w:r>
    </w:p>
    <w:p w:rsidR="00543276" w:rsidRPr="00AB3FAA" w:rsidRDefault="007B52A2">
      <w:pPr>
        <w:ind w:firstLine="851"/>
        <w:jc w:val="both"/>
        <w:rPr>
          <w:color w:val="auto"/>
          <w:sz w:val="28"/>
          <w:szCs w:val="28"/>
        </w:rPr>
      </w:pPr>
      <w:r w:rsidRPr="00AB3FAA">
        <w:rPr>
          <w:color w:val="auto"/>
          <w:sz w:val="28"/>
          <w:szCs w:val="28"/>
        </w:rPr>
        <w:t>7.5.2.4. </w:t>
      </w:r>
      <w:proofErr w:type="gramStart"/>
      <w:r w:rsidRPr="00AB3FAA">
        <w:rPr>
          <w:color w:val="auto"/>
          <w:sz w:val="28"/>
          <w:szCs w:val="28"/>
        </w:rPr>
        <w:t>Ширина полос и размеры земельных участков, необходимых для размещения автомобильных дорог и транспортных развязок движения, определяются в зависимости от категории дорог, количества полос движения, высоты насыпей или глубины выемок, наличия или отсутствия боковых резервов, принятых в проекте заложений откосов насыпей и выемок и других условий в соответствии с требованиями СН 467-74.</w:t>
      </w:r>
      <w:proofErr w:type="gramEnd"/>
    </w:p>
    <w:p w:rsidR="00543276" w:rsidRPr="00AB3FAA" w:rsidRDefault="007B52A2">
      <w:pPr>
        <w:ind w:firstLine="851"/>
        <w:jc w:val="both"/>
        <w:rPr>
          <w:color w:val="auto"/>
          <w:sz w:val="28"/>
          <w:szCs w:val="28"/>
        </w:rPr>
      </w:pPr>
      <w:r w:rsidRPr="00AB3FAA">
        <w:rPr>
          <w:color w:val="auto"/>
          <w:sz w:val="28"/>
          <w:szCs w:val="28"/>
        </w:rPr>
        <w:t>7.5.2.5. Прокладку трасс автомобильных дорог следует выполнять с учетом минимального воздействия на окружающую среду.</w:t>
      </w:r>
    </w:p>
    <w:p w:rsidR="00543276" w:rsidRPr="00AB3FAA" w:rsidRDefault="007B52A2">
      <w:pPr>
        <w:ind w:firstLine="851"/>
        <w:jc w:val="both"/>
        <w:rPr>
          <w:color w:val="auto"/>
          <w:sz w:val="28"/>
          <w:szCs w:val="28"/>
        </w:rPr>
      </w:pPr>
      <w:r w:rsidRPr="00AB3FAA">
        <w:rPr>
          <w:color w:val="auto"/>
          <w:sz w:val="28"/>
          <w:szCs w:val="28"/>
        </w:rPr>
        <w:t>На сельскохозяйственных угодьях трассы следует прокладывать по границам полей севооборота или хозяйств.</w:t>
      </w:r>
    </w:p>
    <w:p w:rsidR="00543276" w:rsidRPr="00AB3FAA" w:rsidRDefault="007B52A2">
      <w:pPr>
        <w:ind w:firstLine="851"/>
        <w:jc w:val="both"/>
        <w:rPr>
          <w:color w:val="auto"/>
          <w:sz w:val="28"/>
          <w:szCs w:val="28"/>
        </w:rPr>
      </w:pPr>
      <w:r w:rsidRPr="00AB3FAA">
        <w:rPr>
          <w:color w:val="auto"/>
          <w:sz w:val="28"/>
          <w:szCs w:val="28"/>
        </w:rPr>
        <w:t>Вдоль водных объектов автомобильные дороги следует прокладывать за пределами, установленных для них защитных зон.</w:t>
      </w:r>
    </w:p>
    <w:p w:rsidR="001E68FD" w:rsidRPr="00AB3FAA" w:rsidRDefault="001E68FD" w:rsidP="001E68FD">
      <w:pPr>
        <w:pStyle w:val="afa"/>
        <w:numPr>
          <w:ilvl w:val="0"/>
          <w:numId w:val="4"/>
        </w:numPr>
        <w:ind w:left="0" w:firstLine="851"/>
        <w:jc w:val="both"/>
        <w:rPr>
          <w:rFonts w:cs="Arial"/>
          <w:color w:val="auto"/>
          <w:sz w:val="28"/>
          <w:szCs w:val="28"/>
        </w:rPr>
      </w:pPr>
      <w:r w:rsidRPr="00AB3FAA">
        <w:rPr>
          <w:rFonts w:cs="Arial"/>
          <w:color w:val="auto"/>
          <w:sz w:val="28"/>
          <w:szCs w:val="28"/>
        </w:rPr>
        <w:t>7.5.2.6. Автомобильные дороги общего пользования I, II, III категорий следует проектировать в обход населенных пунктов. При обходе населенных пунктов дороги по возможности следует прокладывать с подветренной стороны.</w:t>
      </w:r>
    </w:p>
    <w:p w:rsidR="001E68FD" w:rsidRPr="00AB3FAA" w:rsidRDefault="001E68FD" w:rsidP="001E68FD">
      <w:pPr>
        <w:pStyle w:val="afa"/>
        <w:numPr>
          <w:ilvl w:val="0"/>
          <w:numId w:val="4"/>
        </w:numPr>
        <w:ind w:left="0" w:firstLine="851"/>
        <w:jc w:val="both"/>
        <w:rPr>
          <w:rFonts w:cs="Arial"/>
          <w:color w:val="auto"/>
          <w:sz w:val="28"/>
          <w:szCs w:val="28"/>
        </w:rPr>
      </w:pPr>
      <w:proofErr w:type="gramStart"/>
      <w:r w:rsidRPr="00AB3FAA">
        <w:rPr>
          <w:rFonts w:cs="Arial"/>
          <w:color w:val="auto"/>
          <w:sz w:val="28"/>
          <w:szCs w:val="28"/>
        </w:rPr>
        <w:t>Расстояния от бровки земляного полотна указанных дорог до застройки необходимо принимать не менее: до жилой застройки 100 м, до садоводческих товариществ - 50 м; для дорог IV категории это расстояние должно быть соответственно 50 м и 25 м. Для защиты застройки от шума и выхлопных газов автомобилей следует предусматривать вдоль дороги полосу зеленых насаждений шириной не менее 10 м.</w:t>
      </w:r>
      <w:proofErr w:type="gramEnd"/>
    </w:p>
    <w:p w:rsidR="001E68FD" w:rsidRPr="00AB3FAA" w:rsidRDefault="001E68FD" w:rsidP="001E68FD">
      <w:pPr>
        <w:pStyle w:val="afa"/>
        <w:numPr>
          <w:ilvl w:val="0"/>
          <w:numId w:val="4"/>
        </w:numPr>
        <w:ind w:left="0" w:firstLine="851"/>
        <w:jc w:val="both"/>
        <w:rPr>
          <w:rFonts w:cs="Arial"/>
          <w:color w:val="auto"/>
          <w:sz w:val="28"/>
          <w:szCs w:val="28"/>
        </w:rPr>
      </w:pPr>
      <w:r w:rsidRPr="00AB3FAA">
        <w:rPr>
          <w:rFonts w:cs="Arial"/>
          <w:color w:val="auto"/>
          <w:sz w:val="28"/>
          <w:szCs w:val="28"/>
        </w:rPr>
        <w:t>В пределах территории населенных пунктов пересечения железных дорог с магистральными улицами и автомобильными дорогами, а также с линиями электрического общественного пассажирского транспорта следует предусматривать в соответствии с требованиями СП 119.13330.2011 и СП 227.1326000.2014.</w:t>
      </w:r>
    </w:p>
    <w:p w:rsidR="001E68FD" w:rsidRPr="00AB3FAA" w:rsidRDefault="001E68FD" w:rsidP="001E68FD">
      <w:pPr>
        <w:pStyle w:val="afa"/>
        <w:numPr>
          <w:ilvl w:val="0"/>
          <w:numId w:val="4"/>
        </w:numPr>
        <w:ind w:left="0" w:firstLine="851"/>
        <w:jc w:val="both"/>
        <w:rPr>
          <w:rFonts w:cs="Arial"/>
          <w:color w:val="auto"/>
          <w:sz w:val="28"/>
          <w:szCs w:val="28"/>
        </w:rPr>
      </w:pPr>
      <w:r w:rsidRPr="00AB3FAA">
        <w:rPr>
          <w:rFonts w:cs="Arial"/>
          <w:color w:val="auto"/>
          <w:sz w:val="28"/>
          <w:szCs w:val="28"/>
        </w:rPr>
        <w:t>При размещении в границах населенных пунктов высокоскоростной железной дороги необходимо предусматривать мероприятия с учетом требований СП 338.1325800.2018.</w:t>
      </w:r>
    </w:p>
    <w:p w:rsidR="001E68FD" w:rsidRPr="00AB3FAA" w:rsidRDefault="001E68FD" w:rsidP="001E68FD">
      <w:pPr>
        <w:pStyle w:val="afa"/>
        <w:numPr>
          <w:ilvl w:val="0"/>
          <w:numId w:val="4"/>
        </w:numPr>
        <w:ind w:left="0" w:firstLine="851"/>
        <w:jc w:val="both"/>
        <w:rPr>
          <w:rFonts w:cs="Arial"/>
          <w:color w:val="auto"/>
          <w:sz w:val="28"/>
          <w:szCs w:val="28"/>
        </w:rPr>
      </w:pPr>
      <w:r w:rsidRPr="00AB3FAA">
        <w:rPr>
          <w:rFonts w:cs="Arial"/>
          <w:color w:val="auto"/>
          <w:sz w:val="28"/>
          <w:szCs w:val="28"/>
        </w:rPr>
        <w:t>В случае прокладки дорог общей сети через территорию населенного пункта их следует проектировать с учетом требований подраздела 7.5 «Зоны транспортной инфраструктуры» настоящих Нормативов и выполнения мероприятий по снижению шума транспортных потоков в соответствии с требованиями СП 276.1325800.2016., таблица 24 части 1 настоящих Нормативов.</w:t>
      </w:r>
    </w:p>
    <w:p w:rsidR="00543276" w:rsidRPr="00AB3FAA" w:rsidRDefault="007B52A2">
      <w:pPr>
        <w:ind w:firstLine="851"/>
        <w:jc w:val="both"/>
        <w:rPr>
          <w:color w:val="auto"/>
          <w:sz w:val="28"/>
          <w:szCs w:val="28"/>
        </w:rPr>
      </w:pPr>
      <w:r w:rsidRPr="00AB3FAA">
        <w:rPr>
          <w:color w:val="auto"/>
          <w:sz w:val="28"/>
          <w:szCs w:val="28"/>
        </w:rPr>
        <w:t xml:space="preserve">7.5.2.7. Для автомагистралей, линий железнодорожного транспорта устанавливаются санитарные разрывы. Санитарный разрыв определяется минимальным расстоянием от края транспортной полосы до границы жилой </w:t>
      </w:r>
      <w:r w:rsidRPr="00AB3FAA">
        <w:rPr>
          <w:color w:val="auto"/>
          <w:sz w:val="28"/>
          <w:szCs w:val="28"/>
        </w:rPr>
        <w:lastRenderedPageBreak/>
        <w:t>застройки. Величина разрыва устанавливается в каждом конкретном случае на основании расчетов рассеивания загрязнений в атмосферном воздухе и физических факторов (шума, вибрации, электромагнитных полей и других) в соответствии с требованиями раздела «Охрана окружающей среды» настоящих Нормативов.</w:t>
      </w:r>
    </w:p>
    <w:p w:rsidR="00543276" w:rsidRPr="00AB3FAA" w:rsidRDefault="00543276">
      <w:pPr>
        <w:ind w:firstLine="851"/>
        <w:jc w:val="both"/>
        <w:rPr>
          <w:color w:val="auto"/>
          <w:sz w:val="28"/>
          <w:szCs w:val="28"/>
        </w:rPr>
      </w:pPr>
    </w:p>
    <w:p w:rsidR="004F10FD" w:rsidRPr="00AB3FAA" w:rsidRDefault="004F10FD" w:rsidP="004F10FD">
      <w:pPr>
        <w:numPr>
          <w:ilvl w:val="0"/>
          <w:numId w:val="4"/>
        </w:numPr>
        <w:ind w:left="0" w:firstLine="567"/>
        <w:jc w:val="center"/>
        <w:outlineLvl w:val="0"/>
        <w:rPr>
          <w:color w:val="auto"/>
          <w:sz w:val="28"/>
          <w:szCs w:val="28"/>
        </w:rPr>
      </w:pPr>
      <w:bookmarkStart w:id="87" w:name="sub_100353"/>
      <w:bookmarkEnd w:id="87"/>
      <w:r w:rsidRPr="00AB3FAA">
        <w:rPr>
          <w:color w:val="auto"/>
          <w:sz w:val="28"/>
          <w:szCs w:val="28"/>
        </w:rPr>
        <w:t>7.5.3. Сеть улиц и дорог</w:t>
      </w:r>
    </w:p>
    <w:p w:rsidR="004F10FD" w:rsidRPr="00AB3FAA" w:rsidRDefault="004F10FD" w:rsidP="004F10FD">
      <w:pPr>
        <w:pStyle w:val="afa"/>
        <w:rPr>
          <w:color w:val="auto"/>
          <w:sz w:val="28"/>
          <w:szCs w:val="28"/>
        </w:rPr>
      </w:pPr>
    </w:p>
    <w:p w:rsidR="004F10FD" w:rsidRPr="00AB3FAA" w:rsidRDefault="004F10FD" w:rsidP="004F10FD">
      <w:pPr>
        <w:numPr>
          <w:ilvl w:val="0"/>
          <w:numId w:val="4"/>
        </w:numPr>
        <w:ind w:left="0" w:firstLine="567"/>
        <w:jc w:val="center"/>
        <w:outlineLvl w:val="0"/>
        <w:rPr>
          <w:color w:val="auto"/>
          <w:sz w:val="28"/>
          <w:szCs w:val="28"/>
        </w:rPr>
      </w:pPr>
    </w:p>
    <w:p w:rsidR="004F10FD" w:rsidRPr="00AB3FAA" w:rsidRDefault="004F10FD" w:rsidP="004F10FD">
      <w:pPr>
        <w:pStyle w:val="afa"/>
        <w:numPr>
          <w:ilvl w:val="0"/>
          <w:numId w:val="4"/>
        </w:numPr>
        <w:ind w:left="0" w:firstLine="851"/>
        <w:jc w:val="both"/>
        <w:rPr>
          <w:rFonts w:cs="Arial"/>
          <w:color w:val="auto"/>
          <w:sz w:val="28"/>
          <w:szCs w:val="28"/>
        </w:rPr>
      </w:pPr>
      <w:bookmarkStart w:id="88" w:name="sub_1003531"/>
      <w:bookmarkEnd w:id="88"/>
      <w:r w:rsidRPr="00AB3FAA">
        <w:rPr>
          <w:rFonts w:cs="Arial"/>
          <w:color w:val="auto"/>
          <w:sz w:val="28"/>
          <w:szCs w:val="28"/>
        </w:rPr>
        <w:t>7.5.3.1. Улично-дорожная сеть поселений входит в состав всех территориальных зон и представляет собой часть территории, ограниченную красными линиями и предназначенную для движения транспортных средств и пешеходов, прокладки инженерных коммуникаций, размещения зеленых насаждений и шумозащитных устройств, установки технических средств информации и организации движения.</w:t>
      </w:r>
    </w:p>
    <w:p w:rsidR="004F10FD" w:rsidRPr="00AB3FAA" w:rsidRDefault="004F10FD" w:rsidP="004F10FD">
      <w:pPr>
        <w:pStyle w:val="afa"/>
        <w:numPr>
          <w:ilvl w:val="0"/>
          <w:numId w:val="4"/>
        </w:numPr>
        <w:ind w:left="0" w:firstLine="851"/>
        <w:jc w:val="both"/>
        <w:rPr>
          <w:rFonts w:cs="Arial"/>
          <w:color w:val="auto"/>
          <w:sz w:val="28"/>
          <w:szCs w:val="28"/>
        </w:rPr>
      </w:pPr>
      <w:r w:rsidRPr="00AB3FAA">
        <w:rPr>
          <w:rFonts w:cs="Arial"/>
          <w:color w:val="auto"/>
          <w:sz w:val="28"/>
          <w:szCs w:val="28"/>
        </w:rPr>
        <w:t>Сеть магистралей, улиц, дорог, проездов и пешеходных путей района должна проектироваться как составная часть единой общегородской транспортной системы в соответствии с генеральным планом.</w:t>
      </w:r>
    </w:p>
    <w:p w:rsidR="004F10FD" w:rsidRPr="00AB3FAA" w:rsidRDefault="004F10FD" w:rsidP="004F10FD">
      <w:pPr>
        <w:pStyle w:val="afa"/>
        <w:numPr>
          <w:ilvl w:val="0"/>
          <w:numId w:val="4"/>
        </w:numPr>
        <w:ind w:left="0" w:firstLine="851"/>
        <w:jc w:val="both"/>
        <w:rPr>
          <w:rFonts w:cs="Arial"/>
          <w:color w:val="auto"/>
          <w:sz w:val="28"/>
          <w:szCs w:val="28"/>
        </w:rPr>
      </w:pPr>
      <w:r w:rsidRPr="00AB3FAA">
        <w:rPr>
          <w:rFonts w:cs="Arial"/>
          <w:color w:val="auto"/>
          <w:sz w:val="28"/>
          <w:szCs w:val="28"/>
        </w:rPr>
        <w:t>Структура улично-дорожной сети района должна обеспечивать удобную транспортную связь с центральными районами города и соседними селитебными районами, содержать элементы сети, обеспечивающие движение транзитного транспорта, в том числе грузового, в объезд территории района. Структура дорожной сети жилого квартала должна обеспечивать беспрепятственный ввод и передвижение сил и средств ликвидации последствий аварий.</w:t>
      </w:r>
    </w:p>
    <w:p w:rsidR="004F10FD" w:rsidRPr="00AB3FAA" w:rsidRDefault="004F10FD" w:rsidP="004F10FD">
      <w:pPr>
        <w:pStyle w:val="afa"/>
        <w:numPr>
          <w:ilvl w:val="0"/>
          <w:numId w:val="4"/>
        </w:numPr>
        <w:ind w:left="0" w:firstLine="851"/>
        <w:jc w:val="both"/>
        <w:rPr>
          <w:rFonts w:cs="Arial"/>
          <w:color w:val="auto"/>
          <w:sz w:val="28"/>
          <w:szCs w:val="28"/>
        </w:rPr>
      </w:pPr>
      <w:r w:rsidRPr="00AB3FAA">
        <w:rPr>
          <w:rFonts w:cs="Arial"/>
          <w:color w:val="auto"/>
          <w:sz w:val="28"/>
          <w:szCs w:val="28"/>
        </w:rPr>
        <w:t>Улично-дорожную сеть населенных пунктов следует проектировать в виде непрерывной системы с учетом функционального назначения улиц и дорог, интенсивности транспортного, велосипедного и пешеходного движения, архитектурно-планировочной организации территории и характера застройки. В составе улично-дорожной сети следует выделять улицы и дороги магистрального и местного значения, а также главные улицы. Категории улиц и дорог крупнейших, крупных и больших городов следует назначать в соответствии с классификацией, приведенной таблица 25 части 1 настоящих Нормативов.</w:t>
      </w:r>
    </w:p>
    <w:p w:rsidR="004F10FD" w:rsidRPr="00AB3FAA" w:rsidRDefault="004F10FD" w:rsidP="004F10FD">
      <w:pPr>
        <w:pStyle w:val="afa"/>
        <w:numPr>
          <w:ilvl w:val="0"/>
          <w:numId w:val="4"/>
        </w:numPr>
        <w:ind w:left="0" w:firstLine="851"/>
        <w:jc w:val="both"/>
        <w:rPr>
          <w:rFonts w:cs="Arial"/>
          <w:color w:val="auto"/>
          <w:sz w:val="28"/>
          <w:szCs w:val="28"/>
        </w:rPr>
      </w:pPr>
      <w:r w:rsidRPr="00AB3FAA">
        <w:rPr>
          <w:rFonts w:cs="Arial"/>
          <w:color w:val="auto"/>
          <w:sz w:val="28"/>
          <w:szCs w:val="28"/>
        </w:rPr>
        <w:t xml:space="preserve">7.5.3.2. Пропускную способность сети улиц, дорог и транспортных пересечений, число мест хранения автомобилей следует определять исходя из уровня автомобилизации, определяемого в соответствии с таблицей 26 части 1 настоящих Нормативов дополнительно включая 3-4 такси и 2-3 ведомственных автомобиля, 25-40 грузовых автомобилей в зависимости от состава парка. Число мотоциклов и мопедов на 1000 человек следует принимать 50-100 единиц для городских округов и городских поселений с населением свыше 100 тысяч человек и 100-150 единиц для остальных поселений. При расчете пропускной способности (интенсивности движения) уличной сети смешанного потока, различные виды транспорта следует приводить к одному расчетному </w:t>
      </w:r>
      <w:r w:rsidRPr="00AB3FAA">
        <w:rPr>
          <w:rFonts w:cs="Arial"/>
          <w:color w:val="auto"/>
          <w:sz w:val="28"/>
          <w:szCs w:val="28"/>
        </w:rPr>
        <w:lastRenderedPageBreak/>
        <w:t>виду - легковому автомобилю, в соответствии таблица 26 части 1 настоящих Нормативов.</w:t>
      </w:r>
    </w:p>
    <w:p w:rsidR="004F10FD" w:rsidRPr="00AB3FAA" w:rsidRDefault="004F10FD" w:rsidP="004F10FD">
      <w:pPr>
        <w:pStyle w:val="aff2"/>
        <w:numPr>
          <w:ilvl w:val="0"/>
          <w:numId w:val="4"/>
        </w:numPr>
        <w:ind w:left="0" w:firstLine="851"/>
        <w:rPr>
          <w:i/>
          <w:sz w:val="28"/>
          <w:szCs w:val="28"/>
          <w:lang w:val="ru-RU"/>
        </w:rPr>
      </w:pPr>
      <w:r w:rsidRPr="00AB3FAA">
        <w:rPr>
          <w:rFonts w:cs="Arial"/>
          <w:sz w:val="28"/>
          <w:szCs w:val="28"/>
          <w:lang w:val="ru-RU"/>
        </w:rPr>
        <w:t>7.5.3.3.</w:t>
      </w:r>
      <w:r w:rsidRPr="00AB3FAA">
        <w:rPr>
          <w:rFonts w:cs="Arial"/>
          <w:sz w:val="28"/>
          <w:szCs w:val="28"/>
        </w:rPr>
        <w:t> </w:t>
      </w:r>
      <w:r w:rsidRPr="00AB3FAA">
        <w:rPr>
          <w:rStyle w:val="a6"/>
          <w:b w:val="0"/>
          <w:i w:val="0"/>
          <w:color w:val="auto"/>
          <w:sz w:val="28"/>
          <w:szCs w:val="28"/>
          <w:lang w:val="ru-RU"/>
        </w:rPr>
        <w:t>Расчетные показатели объектов улично-дорожной сети</w:t>
      </w:r>
      <w:r w:rsidRPr="00AB3FAA">
        <w:rPr>
          <w:b/>
          <w:i/>
          <w:sz w:val="28"/>
          <w:szCs w:val="28"/>
          <w:lang w:val="ru-RU"/>
        </w:rPr>
        <w:t xml:space="preserve"> </w:t>
      </w:r>
      <w:r w:rsidRPr="00AB3FAA">
        <w:rPr>
          <w:sz w:val="28"/>
          <w:szCs w:val="28"/>
          <w:lang w:val="ru-RU"/>
        </w:rPr>
        <w:t>на</w:t>
      </w:r>
      <w:r w:rsidRPr="00AB3FAA">
        <w:rPr>
          <w:b/>
          <w:i/>
          <w:sz w:val="28"/>
          <w:szCs w:val="28"/>
          <w:lang w:val="ru-RU"/>
        </w:rPr>
        <w:t xml:space="preserve"> </w:t>
      </w:r>
      <w:r w:rsidRPr="00AB3FAA">
        <w:rPr>
          <w:rStyle w:val="a6"/>
          <w:b w:val="0"/>
          <w:i w:val="0"/>
          <w:color w:val="auto"/>
          <w:sz w:val="28"/>
          <w:szCs w:val="28"/>
          <w:lang w:val="ru-RU"/>
        </w:rPr>
        <w:t>территории населенных пунктов муниципальных образований Краснодарского края</w:t>
      </w:r>
      <w:r w:rsidRPr="00AB3FAA">
        <w:rPr>
          <w:b/>
          <w:i/>
          <w:sz w:val="28"/>
          <w:szCs w:val="28"/>
          <w:lang w:val="ru-RU"/>
        </w:rPr>
        <w:t xml:space="preserve"> </w:t>
      </w:r>
      <w:r w:rsidRPr="00AB3FAA">
        <w:rPr>
          <w:sz w:val="28"/>
          <w:szCs w:val="28"/>
          <w:lang w:val="ru-RU"/>
        </w:rPr>
        <w:t>следует принимать</w:t>
      </w:r>
      <w:r w:rsidRPr="00AB3FAA">
        <w:rPr>
          <w:b/>
          <w:i/>
          <w:sz w:val="28"/>
          <w:szCs w:val="28"/>
          <w:lang w:val="ru-RU"/>
        </w:rPr>
        <w:t xml:space="preserve"> </w:t>
      </w:r>
      <w:r w:rsidRPr="00AB3FAA">
        <w:rPr>
          <w:rStyle w:val="a6"/>
          <w:b w:val="0"/>
          <w:i w:val="0"/>
          <w:color w:val="auto"/>
          <w:sz w:val="28"/>
          <w:szCs w:val="28"/>
          <w:lang w:val="ru-RU"/>
        </w:rPr>
        <w:t>в значениях</w:t>
      </w:r>
      <w:r w:rsidRPr="00AB3FAA">
        <w:rPr>
          <w:b/>
          <w:i/>
          <w:sz w:val="28"/>
          <w:szCs w:val="28"/>
          <w:lang w:val="ru-RU"/>
        </w:rPr>
        <w:t xml:space="preserve">, </w:t>
      </w:r>
      <w:r w:rsidRPr="00AB3FAA">
        <w:rPr>
          <w:rStyle w:val="a6"/>
          <w:b w:val="0"/>
          <w:i w:val="0"/>
          <w:color w:val="auto"/>
          <w:sz w:val="28"/>
          <w:szCs w:val="28"/>
          <w:lang w:val="ru-RU"/>
        </w:rPr>
        <w:t>указанных</w:t>
      </w:r>
      <w:r w:rsidRPr="00AB3FAA">
        <w:rPr>
          <w:i/>
          <w:sz w:val="28"/>
          <w:szCs w:val="28"/>
          <w:lang w:val="ru-RU"/>
        </w:rPr>
        <w:t xml:space="preserve"> </w:t>
      </w:r>
      <w:r w:rsidRPr="00AB3FAA">
        <w:rPr>
          <w:sz w:val="28"/>
          <w:szCs w:val="28"/>
          <w:lang w:val="ru-RU"/>
        </w:rPr>
        <w:t xml:space="preserve">в </w:t>
      </w:r>
      <w:hyperlink r:id="rId35" w:anchor="/document/36978113/entry/551" w:history="1">
        <w:r w:rsidRPr="00AB3FAA">
          <w:rPr>
            <w:rStyle w:val="aff4"/>
            <w:iCs/>
            <w:color w:val="auto"/>
            <w:sz w:val="28"/>
            <w:szCs w:val="28"/>
            <w:u w:val="none"/>
            <w:lang w:val="ru-RU"/>
          </w:rPr>
          <w:t>таблице</w:t>
        </w:r>
      </w:hyperlink>
      <w:r w:rsidRPr="00AB3FAA">
        <w:rPr>
          <w:sz w:val="28"/>
          <w:szCs w:val="28"/>
          <w:lang w:val="ru-RU"/>
        </w:rPr>
        <w:t>:</w:t>
      </w:r>
    </w:p>
    <w:p w:rsidR="004F10FD" w:rsidRPr="00AB3FAA" w:rsidRDefault="004F10FD" w:rsidP="004F10FD">
      <w:pPr>
        <w:pStyle w:val="aff2"/>
        <w:numPr>
          <w:ilvl w:val="0"/>
          <w:numId w:val="4"/>
        </w:numPr>
        <w:ind w:left="0" w:firstLine="851"/>
        <w:rPr>
          <w:i/>
          <w:sz w:val="28"/>
          <w:szCs w:val="28"/>
          <w:lang w:val="ru-RU"/>
        </w:rPr>
      </w:pPr>
    </w:p>
    <w:tbl>
      <w:tblPr>
        <w:tblW w:w="9495" w:type="dxa"/>
        <w:tblCellSpacing w:w="15" w:type="dxa"/>
        <w:tblCellMar>
          <w:top w:w="15" w:type="dxa"/>
          <w:left w:w="15" w:type="dxa"/>
          <w:bottom w:w="15" w:type="dxa"/>
          <w:right w:w="15" w:type="dxa"/>
        </w:tblCellMar>
        <w:tblLook w:val="04A0"/>
      </w:tblPr>
      <w:tblGrid>
        <w:gridCol w:w="2381"/>
        <w:gridCol w:w="2366"/>
        <w:gridCol w:w="2366"/>
        <w:gridCol w:w="2382"/>
      </w:tblGrid>
      <w:tr w:rsidR="004F10FD" w:rsidRPr="00AB3FAA" w:rsidTr="00EF622E">
        <w:trPr>
          <w:tblCellSpacing w:w="15" w:type="dxa"/>
        </w:trPr>
        <w:tc>
          <w:tcPr>
            <w:tcW w:w="2340" w:type="dxa"/>
            <w:tcBorders>
              <w:top w:val="single" w:sz="6" w:space="0" w:color="000000"/>
              <w:left w:val="single" w:sz="6" w:space="0" w:color="000000"/>
              <w:bottom w:val="single" w:sz="6" w:space="0" w:color="000000"/>
              <w:right w:val="single" w:sz="6" w:space="0" w:color="000000"/>
            </w:tcBorders>
            <w:hideMark/>
          </w:tcPr>
          <w:p w:rsidR="004F10FD" w:rsidRPr="00AB3FAA" w:rsidRDefault="004F10FD" w:rsidP="00EF622E">
            <w:pPr>
              <w:pStyle w:val="aff2"/>
              <w:ind w:firstLine="0"/>
            </w:pPr>
            <w:r w:rsidRPr="00AB3FAA">
              <w:t>Наименование показателя</w:t>
            </w:r>
          </w:p>
        </w:tc>
        <w:tc>
          <w:tcPr>
            <w:tcW w:w="4710" w:type="dxa"/>
            <w:gridSpan w:val="2"/>
            <w:tcBorders>
              <w:top w:val="single" w:sz="6" w:space="0" w:color="000000"/>
              <w:left w:val="single" w:sz="6" w:space="0" w:color="000000"/>
              <w:bottom w:val="single" w:sz="6" w:space="0" w:color="000000"/>
              <w:right w:val="single" w:sz="6" w:space="0" w:color="000000"/>
            </w:tcBorders>
            <w:hideMark/>
          </w:tcPr>
          <w:p w:rsidR="004F10FD" w:rsidRPr="00AB3FAA" w:rsidRDefault="004F10FD" w:rsidP="00EF622E">
            <w:pPr>
              <w:pStyle w:val="aff2"/>
              <w:ind w:firstLine="0"/>
            </w:pPr>
            <w:r w:rsidRPr="00AB3FAA">
              <w:t>Минимально допустимый уровень обеспеченности</w:t>
            </w:r>
          </w:p>
        </w:tc>
        <w:tc>
          <w:tcPr>
            <w:tcW w:w="2340" w:type="dxa"/>
            <w:tcBorders>
              <w:top w:val="single" w:sz="6" w:space="0" w:color="000000"/>
              <w:left w:val="single" w:sz="6" w:space="0" w:color="000000"/>
              <w:bottom w:val="single" w:sz="6" w:space="0" w:color="000000"/>
              <w:right w:val="single" w:sz="6" w:space="0" w:color="000000"/>
            </w:tcBorders>
            <w:hideMark/>
          </w:tcPr>
          <w:p w:rsidR="004F10FD" w:rsidRPr="00AB3FAA" w:rsidRDefault="004F10FD" w:rsidP="00EF622E">
            <w:pPr>
              <w:pStyle w:val="aff2"/>
              <w:ind w:firstLine="0"/>
            </w:pPr>
            <w:r w:rsidRPr="00AB3FAA">
              <w:t>Примечание</w:t>
            </w:r>
          </w:p>
        </w:tc>
      </w:tr>
      <w:tr w:rsidR="004F10FD" w:rsidRPr="00AB3FAA" w:rsidTr="00EF622E">
        <w:trPr>
          <w:tblCellSpacing w:w="15" w:type="dxa"/>
        </w:trPr>
        <w:tc>
          <w:tcPr>
            <w:tcW w:w="2340" w:type="dxa"/>
            <w:tcBorders>
              <w:top w:val="single" w:sz="6" w:space="0" w:color="000000"/>
              <w:left w:val="single" w:sz="6" w:space="0" w:color="000000"/>
              <w:bottom w:val="single" w:sz="6" w:space="0" w:color="000000"/>
              <w:right w:val="single" w:sz="6" w:space="0" w:color="000000"/>
            </w:tcBorders>
            <w:hideMark/>
          </w:tcPr>
          <w:p w:rsidR="004F10FD" w:rsidRPr="00AB3FAA" w:rsidRDefault="004F10FD" w:rsidP="00EF622E">
            <w:pPr>
              <w:pStyle w:val="aff2"/>
              <w:ind w:firstLine="0"/>
            </w:pPr>
            <w:r w:rsidRPr="00AB3FAA">
              <w:t> </w:t>
            </w:r>
          </w:p>
        </w:tc>
        <w:tc>
          <w:tcPr>
            <w:tcW w:w="2340" w:type="dxa"/>
            <w:tcBorders>
              <w:top w:val="single" w:sz="6" w:space="0" w:color="000000"/>
              <w:left w:val="single" w:sz="6" w:space="0" w:color="000000"/>
              <w:bottom w:val="single" w:sz="6" w:space="0" w:color="000000"/>
              <w:right w:val="single" w:sz="6" w:space="0" w:color="000000"/>
            </w:tcBorders>
            <w:hideMark/>
          </w:tcPr>
          <w:p w:rsidR="004F10FD" w:rsidRPr="00AB3FAA" w:rsidRDefault="004F10FD" w:rsidP="00EF622E">
            <w:pPr>
              <w:pStyle w:val="aff2"/>
              <w:ind w:firstLine="0"/>
            </w:pPr>
            <w:r w:rsidRPr="00AB3FAA">
              <w:t>единица измерения</w:t>
            </w:r>
          </w:p>
        </w:tc>
        <w:tc>
          <w:tcPr>
            <w:tcW w:w="2340" w:type="dxa"/>
            <w:tcBorders>
              <w:top w:val="single" w:sz="6" w:space="0" w:color="000000"/>
              <w:left w:val="single" w:sz="6" w:space="0" w:color="000000"/>
              <w:bottom w:val="single" w:sz="6" w:space="0" w:color="000000"/>
              <w:right w:val="single" w:sz="6" w:space="0" w:color="000000"/>
            </w:tcBorders>
            <w:hideMark/>
          </w:tcPr>
          <w:p w:rsidR="004F10FD" w:rsidRPr="00AB3FAA" w:rsidRDefault="004F10FD" w:rsidP="00EF622E">
            <w:pPr>
              <w:pStyle w:val="aff2"/>
              <w:ind w:firstLine="0"/>
            </w:pPr>
            <w:r w:rsidRPr="00AB3FAA">
              <w:t>Величина показателя</w:t>
            </w:r>
          </w:p>
        </w:tc>
        <w:tc>
          <w:tcPr>
            <w:tcW w:w="2340" w:type="dxa"/>
            <w:tcBorders>
              <w:top w:val="single" w:sz="6" w:space="0" w:color="000000"/>
              <w:left w:val="single" w:sz="6" w:space="0" w:color="000000"/>
              <w:bottom w:val="single" w:sz="6" w:space="0" w:color="000000"/>
              <w:right w:val="single" w:sz="6" w:space="0" w:color="000000"/>
            </w:tcBorders>
            <w:hideMark/>
          </w:tcPr>
          <w:p w:rsidR="004F10FD" w:rsidRPr="00AB3FAA" w:rsidRDefault="004F10FD" w:rsidP="00EF622E">
            <w:pPr>
              <w:pStyle w:val="aff2"/>
              <w:ind w:firstLine="0"/>
            </w:pPr>
            <w:r w:rsidRPr="00AB3FAA">
              <w:t> </w:t>
            </w:r>
          </w:p>
        </w:tc>
      </w:tr>
      <w:tr w:rsidR="004F10FD" w:rsidRPr="00AB3FAA" w:rsidTr="00EF622E">
        <w:trPr>
          <w:tblCellSpacing w:w="15" w:type="dxa"/>
        </w:trPr>
        <w:tc>
          <w:tcPr>
            <w:tcW w:w="2340" w:type="dxa"/>
            <w:tcBorders>
              <w:top w:val="single" w:sz="6" w:space="0" w:color="000000"/>
              <w:left w:val="single" w:sz="6" w:space="0" w:color="000000"/>
              <w:bottom w:val="single" w:sz="6" w:space="0" w:color="000000"/>
              <w:right w:val="single" w:sz="6" w:space="0" w:color="000000"/>
            </w:tcBorders>
            <w:hideMark/>
          </w:tcPr>
          <w:p w:rsidR="004F10FD" w:rsidRPr="00AB3FAA" w:rsidRDefault="004F10FD" w:rsidP="00EF622E">
            <w:pPr>
              <w:pStyle w:val="aff2"/>
              <w:ind w:firstLine="0"/>
              <w:rPr>
                <w:lang w:val="ru-RU"/>
              </w:rPr>
            </w:pPr>
            <w:r w:rsidRPr="00AB3FAA">
              <w:rPr>
                <w:lang w:val="ru-RU"/>
              </w:rPr>
              <w:t>Плотность улично-дорожной сети (улицы, дороги, проезды общего пользования), в границах красных линий</w:t>
            </w:r>
          </w:p>
        </w:tc>
        <w:tc>
          <w:tcPr>
            <w:tcW w:w="2340" w:type="dxa"/>
            <w:tcBorders>
              <w:top w:val="single" w:sz="6" w:space="0" w:color="000000"/>
              <w:left w:val="single" w:sz="6" w:space="0" w:color="000000"/>
              <w:bottom w:val="single" w:sz="6" w:space="0" w:color="000000"/>
              <w:right w:val="single" w:sz="6" w:space="0" w:color="000000"/>
            </w:tcBorders>
            <w:hideMark/>
          </w:tcPr>
          <w:p w:rsidR="004F10FD" w:rsidRPr="00AB3FAA" w:rsidRDefault="004F10FD" w:rsidP="00EF622E">
            <w:pPr>
              <w:pStyle w:val="aff2"/>
              <w:ind w:firstLine="0"/>
            </w:pPr>
            <w:r w:rsidRPr="00AB3FAA">
              <w:t>км/1 км2</w:t>
            </w:r>
          </w:p>
        </w:tc>
        <w:tc>
          <w:tcPr>
            <w:tcW w:w="2340" w:type="dxa"/>
            <w:tcBorders>
              <w:top w:val="single" w:sz="6" w:space="0" w:color="000000"/>
              <w:left w:val="single" w:sz="6" w:space="0" w:color="000000"/>
              <w:bottom w:val="single" w:sz="6" w:space="0" w:color="000000"/>
              <w:right w:val="single" w:sz="6" w:space="0" w:color="000000"/>
            </w:tcBorders>
            <w:hideMark/>
          </w:tcPr>
          <w:p w:rsidR="004F10FD" w:rsidRPr="00AB3FAA" w:rsidRDefault="004F10FD" w:rsidP="00EF622E">
            <w:pPr>
              <w:pStyle w:val="aff2"/>
              <w:ind w:firstLine="0"/>
            </w:pPr>
            <w:r w:rsidRPr="00AB3FAA">
              <w:t>10</w:t>
            </w:r>
          </w:p>
        </w:tc>
        <w:tc>
          <w:tcPr>
            <w:tcW w:w="2340" w:type="dxa"/>
            <w:tcBorders>
              <w:top w:val="single" w:sz="6" w:space="0" w:color="000000"/>
              <w:left w:val="single" w:sz="6" w:space="0" w:color="000000"/>
              <w:bottom w:val="single" w:sz="6" w:space="0" w:color="000000"/>
              <w:right w:val="single" w:sz="6" w:space="0" w:color="000000"/>
            </w:tcBorders>
            <w:hideMark/>
          </w:tcPr>
          <w:p w:rsidR="004F10FD" w:rsidRPr="00AB3FAA" w:rsidRDefault="004F10FD" w:rsidP="00EF622E">
            <w:pPr>
              <w:pStyle w:val="aff2"/>
              <w:ind w:firstLine="0"/>
              <w:rPr>
                <w:lang w:val="ru-RU"/>
              </w:rPr>
            </w:pPr>
            <w:r w:rsidRPr="00AB3FAA">
              <w:rPr>
                <w:lang w:val="ru-RU"/>
              </w:rPr>
              <w:t>учитываются все типы улиц, дорог, проездов с твердым покрытием</w:t>
            </w:r>
          </w:p>
        </w:tc>
      </w:tr>
      <w:tr w:rsidR="004F10FD" w:rsidRPr="00AB3FAA" w:rsidTr="00EF622E">
        <w:trPr>
          <w:tblCellSpacing w:w="15" w:type="dxa"/>
        </w:trPr>
        <w:tc>
          <w:tcPr>
            <w:tcW w:w="2340" w:type="dxa"/>
            <w:tcBorders>
              <w:top w:val="single" w:sz="6" w:space="0" w:color="000000"/>
              <w:left w:val="single" w:sz="6" w:space="0" w:color="000000"/>
              <w:bottom w:val="single" w:sz="6" w:space="0" w:color="000000"/>
              <w:right w:val="single" w:sz="6" w:space="0" w:color="000000"/>
            </w:tcBorders>
            <w:hideMark/>
          </w:tcPr>
          <w:p w:rsidR="004F10FD" w:rsidRPr="00AB3FAA" w:rsidRDefault="004F10FD" w:rsidP="00EF622E">
            <w:pPr>
              <w:pStyle w:val="aff2"/>
              <w:ind w:firstLine="0"/>
              <w:rPr>
                <w:lang w:val="ru-RU"/>
              </w:rPr>
            </w:pPr>
            <w:r w:rsidRPr="00AB3FAA">
              <w:rPr>
                <w:lang w:val="ru-RU"/>
              </w:rPr>
              <w:t>Плотность сети велосипедных дорожек, в границах красных линий</w:t>
            </w:r>
          </w:p>
        </w:tc>
        <w:tc>
          <w:tcPr>
            <w:tcW w:w="2340" w:type="dxa"/>
            <w:tcBorders>
              <w:top w:val="single" w:sz="6" w:space="0" w:color="000000"/>
              <w:left w:val="single" w:sz="6" w:space="0" w:color="000000"/>
              <w:bottom w:val="single" w:sz="6" w:space="0" w:color="000000"/>
              <w:right w:val="single" w:sz="6" w:space="0" w:color="000000"/>
            </w:tcBorders>
            <w:hideMark/>
          </w:tcPr>
          <w:p w:rsidR="004F10FD" w:rsidRPr="00AB3FAA" w:rsidRDefault="004F10FD" w:rsidP="00EF622E">
            <w:pPr>
              <w:pStyle w:val="aff2"/>
              <w:ind w:firstLine="0"/>
            </w:pPr>
            <w:r w:rsidRPr="00AB3FAA">
              <w:t>км/1 км2</w:t>
            </w:r>
          </w:p>
        </w:tc>
        <w:tc>
          <w:tcPr>
            <w:tcW w:w="2340" w:type="dxa"/>
            <w:tcBorders>
              <w:top w:val="single" w:sz="6" w:space="0" w:color="000000"/>
              <w:left w:val="single" w:sz="6" w:space="0" w:color="000000"/>
              <w:bottom w:val="single" w:sz="6" w:space="0" w:color="000000"/>
              <w:right w:val="single" w:sz="6" w:space="0" w:color="000000"/>
            </w:tcBorders>
            <w:hideMark/>
          </w:tcPr>
          <w:p w:rsidR="004F10FD" w:rsidRPr="00AB3FAA" w:rsidRDefault="004F10FD" w:rsidP="00EF622E">
            <w:pPr>
              <w:pStyle w:val="aff2"/>
              <w:ind w:firstLine="0"/>
            </w:pPr>
            <w:r w:rsidRPr="00AB3FAA">
              <w:t>10</w:t>
            </w:r>
          </w:p>
        </w:tc>
        <w:tc>
          <w:tcPr>
            <w:tcW w:w="2340" w:type="dxa"/>
            <w:tcBorders>
              <w:top w:val="single" w:sz="6" w:space="0" w:color="000000"/>
              <w:left w:val="single" w:sz="6" w:space="0" w:color="000000"/>
              <w:bottom w:val="single" w:sz="6" w:space="0" w:color="000000"/>
              <w:right w:val="single" w:sz="6" w:space="0" w:color="000000"/>
            </w:tcBorders>
            <w:hideMark/>
          </w:tcPr>
          <w:p w:rsidR="004F10FD" w:rsidRPr="00AB3FAA" w:rsidRDefault="004F10FD" w:rsidP="00EF622E">
            <w:pPr>
              <w:pStyle w:val="aff2"/>
              <w:ind w:firstLine="0"/>
            </w:pPr>
            <w:r w:rsidRPr="00AB3FAA">
              <w:t> </w:t>
            </w:r>
          </w:p>
        </w:tc>
      </w:tr>
    </w:tbl>
    <w:p w:rsidR="004F10FD" w:rsidRPr="00AB3FAA" w:rsidRDefault="004F10FD" w:rsidP="00BE50A9">
      <w:pPr>
        <w:pStyle w:val="empty"/>
        <w:numPr>
          <w:ilvl w:val="0"/>
          <w:numId w:val="4"/>
        </w:numPr>
        <w:shd w:val="clear" w:color="auto" w:fill="FFFFFF"/>
        <w:ind w:left="0" w:firstLine="567"/>
        <w:jc w:val="both"/>
        <w:rPr>
          <w:i/>
        </w:rPr>
      </w:pPr>
      <w:r w:rsidRPr="00AB3FAA">
        <w:rPr>
          <w:rFonts w:ascii="Roboto" w:hAnsi="Roboto"/>
          <w:sz w:val="28"/>
          <w:szCs w:val="28"/>
        </w:rPr>
        <w:t> </w:t>
      </w:r>
      <w:r w:rsidRPr="00AB3FAA">
        <w:rPr>
          <w:i/>
        </w:rPr>
        <w:t>При разработке проектов планировки территории профили улиц формируются из следующих модулей:</w:t>
      </w:r>
    </w:p>
    <w:p w:rsidR="004F10FD" w:rsidRPr="00AB3FAA" w:rsidRDefault="004F10FD" w:rsidP="004F10FD">
      <w:pPr>
        <w:pStyle w:val="32"/>
        <w:numPr>
          <w:ilvl w:val="0"/>
          <w:numId w:val="4"/>
        </w:numPr>
        <w:shd w:val="clear" w:color="auto" w:fill="auto"/>
        <w:tabs>
          <w:tab w:val="left" w:pos="9638"/>
        </w:tabs>
        <w:spacing w:after="0" w:line="240" w:lineRule="auto"/>
        <w:ind w:left="0" w:right="340" w:firstLine="0"/>
        <w:jc w:val="center"/>
        <w:rPr>
          <w:sz w:val="28"/>
          <w:szCs w:val="28"/>
        </w:rPr>
      </w:pPr>
      <w:r w:rsidRPr="00AB3FAA">
        <w:rPr>
          <w:noProof/>
          <w:sz w:val="28"/>
          <w:szCs w:val="28"/>
          <w:lang w:eastAsia="ru-RU" w:bidi="ar-SA"/>
        </w:rPr>
        <w:drawing>
          <wp:inline distT="0" distB="0" distL="0" distR="0">
            <wp:extent cx="5555152" cy="2286000"/>
            <wp:effectExtent l="19050" t="0" r="7448" b="0"/>
            <wp:docPr id="13" name="Рисунок 1" descr="0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015"/>
                    <pic:cNvPicPr>
                      <a:picLocks noChangeAspect="1" noChangeArrowheads="1"/>
                    </pic:cNvPicPr>
                  </pic:nvPicPr>
                  <pic:blipFill>
                    <a:blip r:embed="rId36" cstate="print"/>
                    <a:srcRect/>
                    <a:stretch>
                      <a:fillRect/>
                    </a:stretch>
                  </pic:blipFill>
                  <pic:spPr bwMode="auto">
                    <a:xfrm>
                      <a:off x="0" y="0"/>
                      <a:ext cx="5563870" cy="2289587"/>
                    </a:xfrm>
                    <a:prstGeom prst="rect">
                      <a:avLst/>
                    </a:prstGeom>
                    <a:noFill/>
                    <a:ln w="9525">
                      <a:noFill/>
                      <a:miter lim="800000"/>
                      <a:headEnd/>
                      <a:tailEnd/>
                    </a:ln>
                  </pic:spPr>
                </pic:pic>
              </a:graphicData>
            </a:graphic>
          </wp:inline>
        </w:drawing>
      </w:r>
    </w:p>
    <w:p w:rsidR="004F10FD" w:rsidRPr="00AB3FAA" w:rsidRDefault="004F10FD" w:rsidP="004F10FD">
      <w:pPr>
        <w:pStyle w:val="32"/>
        <w:numPr>
          <w:ilvl w:val="0"/>
          <w:numId w:val="4"/>
        </w:numPr>
        <w:shd w:val="clear" w:color="auto" w:fill="auto"/>
        <w:spacing w:after="0" w:line="240" w:lineRule="auto"/>
        <w:ind w:left="0" w:right="340" w:firstLine="567"/>
        <w:jc w:val="center"/>
        <w:rPr>
          <w:sz w:val="28"/>
          <w:szCs w:val="28"/>
        </w:rPr>
      </w:pPr>
      <w:r w:rsidRPr="00AB3FAA">
        <w:rPr>
          <w:noProof/>
          <w:sz w:val="28"/>
          <w:szCs w:val="28"/>
          <w:lang w:eastAsia="ru-RU" w:bidi="ar-SA"/>
        </w:rPr>
        <w:drawing>
          <wp:inline distT="0" distB="0" distL="0" distR="0">
            <wp:extent cx="3076549" cy="2124075"/>
            <wp:effectExtent l="19050" t="0" r="0" b="0"/>
            <wp:docPr id="12" name="Рисунок 2" descr="0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015"/>
                    <pic:cNvPicPr>
                      <a:picLocks noChangeAspect="1" noChangeArrowheads="1"/>
                    </pic:cNvPicPr>
                  </pic:nvPicPr>
                  <pic:blipFill>
                    <a:blip r:embed="rId37" cstate="print"/>
                    <a:srcRect/>
                    <a:stretch>
                      <a:fillRect/>
                    </a:stretch>
                  </pic:blipFill>
                  <pic:spPr bwMode="auto">
                    <a:xfrm>
                      <a:off x="0" y="0"/>
                      <a:ext cx="3080228" cy="2126615"/>
                    </a:xfrm>
                    <a:prstGeom prst="rect">
                      <a:avLst/>
                    </a:prstGeom>
                    <a:noFill/>
                    <a:ln w="9525">
                      <a:noFill/>
                      <a:miter lim="800000"/>
                      <a:headEnd/>
                      <a:tailEnd/>
                    </a:ln>
                  </pic:spPr>
                </pic:pic>
              </a:graphicData>
            </a:graphic>
          </wp:inline>
        </w:drawing>
      </w:r>
    </w:p>
    <w:p w:rsidR="004F10FD" w:rsidRPr="00AB3FAA" w:rsidRDefault="004F10FD" w:rsidP="004F10FD">
      <w:pPr>
        <w:pStyle w:val="aff2"/>
        <w:numPr>
          <w:ilvl w:val="0"/>
          <w:numId w:val="4"/>
        </w:numPr>
        <w:ind w:left="0" w:firstLine="567"/>
        <w:rPr>
          <w:i/>
          <w:lang w:val="ru-RU"/>
        </w:rPr>
      </w:pPr>
      <w:r w:rsidRPr="00AB3FAA">
        <w:rPr>
          <w:rStyle w:val="s106"/>
          <w:i/>
          <w:iCs/>
          <w:lang w:val="ru-RU"/>
        </w:rPr>
        <w:t>Примечания:</w:t>
      </w:r>
    </w:p>
    <w:p w:rsidR="004F10FD" w:rsidRPr="00AB3FAA" w:rsidRDefault="004F10FD" w:rsidP="004F10FD">
      <w:pPr>
        <w:pStyle w:val="aff2"/>
        <w:numPr>
          <w:ilvl w:val="0"/>
          <w:numId w:val="4"/>
        </w:numPr>
        <w:ind w:left="0" w:firstLine="567"/>
        <w:rPr>
          <w:i/>
          <w:lang w:val="ru-RU"/>
        </w:rPr>
      </w:pPr>
      <w:r w:rsidRPr="00AB3FAA">
        <w:rPr>
          <w:i/>
          <w:lang w:val="ru-RU"/>
        </w:rPr>
        <w:lastRenderedPageBreak/>
        <w:t>1) При ширине тротуара 3</w:t>
      </w:r>
      <w:r w:rsidRPr="00AB3FAA">
        <w:rPr>
          <w:i/>
        </w:rPr>
        <w:t> </w:t>
      </w:r>
      <w:r w:rsidRPr="00AB3FAA">
        <w:rPr>
          <w:i/>
          <w:lang w:val="ru-RU"/>
        </w:rPr>
        <w:t>м и более возможна высадка деревьев;</w:t>
      </w:r>
    </w:p>
    <w:p w:rsidR="004F10FD" w:rsidRPr="00AB3FAA" w:rsidRDefault="004F10FD" w:rsidP="004F10FD">
      <w:pPr>
        <w:pStyle w:val="aff2"/>
        <w:numPr>
          <w:ilvl w:val="0"/>
          <w:numId w:val="4"/>
        </w:numPr>
        <w:ind w:left="0" w:firstLine="567"/>
        <w:rPr>
          <w:i/>
          <w:lang w:val="ru-RU"/>
        </w:rPr>
      </w:pPr>
      <w:r w:rsidRPr="00AB3FAA">
        <w:rPr>
          <w:i/>
          <w:lang w:val="ru-RU"/>
        </w:rPr>
        <w:t>2) Параметры проезжей части профилей улиц должны быть подтверждены расчетным способом на основании транспортного моделирования;</w:t>
      </w:r>
    </w:p>
    <w:p w:rsidR="004F10FD" w:rsidRPr="00AB3FAA" w:rsidRDefault="004F10FD" w:rsidP="004F10FD">
      <w:pPr>
        <w:pStyle w:val="aff2"/>
        <w:numPr>
          <w:ilvl w:val="0"/>
          <w:numId w:val="4"/>
        </w:numPr>
        <w:ind w:left="0" w:firstLine="567"/>
        <w:rPr>
          <w:i/>
          <w:lang w:val="ru-RU"/>
        </w:rPr>
      </w:pPr>
      <w:r w:rsidRPr="00AB3FAA">
        <w:rPr>
          <w:i/>
          <w:lang w:val="ru-RU"/>
        </w:rPr>
        <w:t>3) При совмещении модулей парковки и велодорожки, велодорожку следует выполнять в один уровень с тротуаром;</w:t>
      </w:r>
    </w:p>
    <w:p w:rsidR="004F10FD" w:rsidRPr="00AB3FAA" w:rsidRDefault="004F10FD" w:rsidP="004F10FD">
      <w:pPr>
        <w:pStyle w:val="aff2"/>
        <w:numPr>
          <w:ilvl w:val="0"/>
          <w:numId w:val="4"/>
        </w:numPr>
        <w:ind w:left="0" w:firstLine="567"/>
        <w:rPr>
          <w:i/>
          <w:lang w:val="ru-RU"/>
        </w:rPr>
      </w:pPr>
      <w:r w:rsidRPr="00AB3FAA">
        <w:rPr>
          <w:i/>
          <w:lang w:val="ru-RU"/>
        </w:rPr>
        <w:t>4) Пешеходный модуль тип 2 применяется в случае устройства коммерческих (нежилых) помещений на первом этаже зданий;</w:t>
      </w:r>
    </w:p>
    <w:p w:rsidR="004F10FD" w:rsidRPr="00AB3FAA" w:rsidRDefault="004F10FD" w:rsidP="004F10FD">
      <w:pPr>
        <w:pStyle w:val="aff2"/>
        <w:numPr>
          <w:ilvl w:val="0"/>
          <w:numId w:val="4"/>
        </w:numPr>
        <w:ind w:left="0" w:firstLine="567"/>
        <w:rPr>
          <w:i/>
          <w:lang w:val="ru-RU"/>
        </w:rPr>
      </w:pPr>
      <w:r w:rsidRPr="00AB3FAA">
        <w:rPr>
          <w:i/>
          <w:lang w:val="ru-RU"/>
        </w:rPr>
        <w:t>5) На магистральных улицах и дорогах совмещение проезжей части с модулями парковок не допускается, на прочих улицах и дорогах допускается совмещение проезжей части с модулем параллельная парковка;</w:t>
      </w:r>
    </w:p>
    <w:p w:rsidR="004F10FD" w:rsidRPr="00AB3FAA" w:rsidRDefault="004F10FD" w:rsidP="004F10FD">
      <w:pPr>
        <w:pStyle w:val="aff2"/>
        <w:numPr>
          <w:ilvl w:val="0"/>
          <w:numId w:val="4"/>
        </w:numPr>
        <w:ind w:left="0" w:firstLine="567"/>
        <w:rPr>
          <w:b/>
          <w:i/>
          <w:lang w:val="ru-RU"/>
        </w:rPr>
      </w:pPr>
      <w:r w:rsidRPr="00AB3FAA">
        <w:rPr>
          <w:rStyle w:val="a6"/>
          <w:b w:val="0"/>
          <w:color w:val="auto"/>
          <w:lang w:val="ru-RU"/>
        </w:rPr>
        <w:t>6) При разработке документации по планировке территории поперечные профили улиц рекомендуется формировать с учетом действующих нормативов на момент проектирования</w:t>
      </w:r>
      <w:r w:rsidRPr="00AB3FAA">
        <w:rPr>
          <w:b/>
          <w:i/>
          <w:lang w:val="ru-RU"/>
        </w:rPr>
        <w:t>.</w:t>
      </w:r>
    </w:p>
    <w:p w:rsidR="004F10FD" w:rsidRPr="00AB3FAA" w:rsidRDefault="004F10FD" w:rsidP="004F10FD">
      <w:pPr>
        <w:pStyle w:val="afa"/>
        <w:numPr>
          <w:ilvl w:val="0"/>
          <w:numId w:val="4"/>
        </w:numPr>
        <w:ind w:left="0" w:firstLine="567"/>
        <w:rPr>
          <w:color w:val="auto"/>
          <w:sz w:val="28"/>
          <w:szCs w:val="28"/>
        </w:rPr>
      </w:pPr>
    </w:p>
    <w:p w:rsidR="004F10FD" w:rsidRPr="00AB3FAA" w:rsidRDefault="004F10FD" w:rsidP="004F10FD">
      <w:pPr>
        <w:pStyle w:val="afa"/>
        <w:numPr>
          <w:ilvl w:val="0"/>
          <w:numId w:val="4"/>
        </w:numPr>
        <w:ind w:left="0" w:firstLine="0"/>
        <w:rPr>
          <w:color w:val="auto"/>
          <w:sz w:val="28"/>
          <w:szCs w:val="28"/>
        </w:rPr>
      </w:pPr>
      <w:r w:rsidRPr="00AB3FAA">
        <w:rPr>
          <w:noProof/>
          <w:color w:val="auto"/>
          <w:sz w:val="28"/>
          <w:szCs w:val="28"/>
          <w:lang w:eastAsia="ru-RU"/>
        </w:rPr>
        <w:drawing>
          <wp:inline distT="0" distB="0" distL="0" distR="0">
            <wp:extent cx="6134553" cy="2977116"/>
            <wp:effectExtent l="19050" t="0" r="0" b="0"/>
            <wp:docPr id="11" name="Рисунок 3"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1"/>
                    <pic:cNvPicPr>
                      <a:picLocks noChangeAspect="1" noChangeArrowheads="1"/>
                    </pic:cNvPicPr>
                  </pic:nvPicPr>
                  <pic:blipFill>
                    <a:blip r:embed="rId38" cstate="print"/>
                    <a:srcRect/>
                    <a:stretch>
                      <a:fillRect/>
                    </a:stretch>
                  </pic:blipFill>
                  <pic:spPr bwMode="auto">
                    <a:xfrm>
                      <a:off x="0" y="0"/>
                      <a:ext cx="6134735" cy="2977204"/>
                    </a:xfrm>
                    <a:prstGeom prst="rect">
                      <a:avLst/>
                    </a:prstGeom>
                    <a:noFill/>
                    <a:ln w="9525">
                      <a:noFill/>
                      <a:miter lim="800000"/>
                      <a:headEnd/>
                      <a:tailEnd/>
                    </a:ln>
                  </pic:spPr>
                </pic:pic>
              </a:graphicData>
            </a:graphic>
          </wp:inline>
        </w:drawing>
      </w:r>
    </w:p>
    <w:p w:rsidR="004F10FD" w:rsidRPr="00AB3FAA" w:rsidRDefault="004F10FD" w:rsidP="004F10FD">
      <w:pPr>
        <w:pStyle w:val="afa"/>
        <w:numPr>
          <w:ilvl w:val="0"/>
          <w:numId w:val="4"/>
        </w:numPr>
        <w:ind w:left="0" w:firstLine="567"/>
        <w:rPr>
          <w:color w:val="auto"/>
          <w:sz w:val="28"/>
          <w:szCs w:val="28"/>
        </w:rPr>
      </w:pPr>
    </w:p>
    <w:p w:rsidR="004F10FD" w:rsidRPr="00AB3FAA" w:rsidRDefault="004F10FD" w:rsidP="004F10FD">
      <w:pPr>
        <w:pStyle w:val="afa"/>
        <w:numPr>
          <w:ilvl w:val="0"/>
          <w:numId w:val="4"/>
        </w:numPr>
        <w:ind w:left="0" w:firstLine="567"/>
        <w:rPr>
          <w:color w:val="auto"/>
          <w:sz w:val="28"/>
          <w:szCs w:val="28"/>
        </w:rPr>
      </w:pPr>
      <w:r w:rsidRPr="00AB3FAA">
        <w:rPr>
          <w:noProof/>
          <w:color w:val="auto"/>
          <w:sz w:val="28"/>
          <w:szCs w:val="28"/>
          <w:lang w:eastAsia="ru-RU"/>
        </w:rPr>
        <w:drawing>
          <wp:inline distT="0" distB="0" distL="0" distR="0">
            <wp:extent cx="5992628" cy="2551814"/>
            <wp:effectExtent l="19050" t="0" r="8122" b="0"/>
            <wp:docPr id="10" name="Рисунок 4"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1"/>
                    <pic:cNvPicPr>
                      <a:picLocks noChangeAspect="1" noChangeArrowheads="1"/>
                    </pic:cNvPicPr>
                  </pic:nvPicPr>
                  <pic:blipFill>
                    <a:blip r:embed="rId39" cstate="print"/>
                    <a:srcRect/>
                    <a:stretch>
                      <a:fillRect/>
                    </a:stretch>
                  </pic:blipFill>
                  <pic:spPr bwMode="auto">
                    <a:xfrm>
                      <a:off x="0" y="0"/>
                      <a:ext cx="5996940" cy="2553650"/>
                    </a:xfrm>
                    <a:prstGeom prst="rect">
                      <a:avLst/>
                    </a:prstGeom>
                    <a:noFill/>
                    <a:ln w="9525">
                      <a:noFill/>
                      <a:miter lim="800000"/>
                      <a:headEnd/>
                      <a:tailEnd/>
                    </a:ln>
                  </pic:spPr>
                </pic:pic>
              </a:graphicData>
            </a:graphic>
          </wp:inline>
        </w:drawing>
      </w:r>
    </w:p>
    <w:p w:rsidR="004F10FD" w:rsidRPr="00AB3FAA" w:rsidRDefault="004F10FD" w:rsidP="00BE50A9">
      <w:pPr>
        <w:pStyle w:val="afa"/>
        <w:numPr>
          <w:ilvl w:val="0"/>
          <w:numId w:val="4"/>
        </w:numPr>
        <w:ind w:left="0" w:firstLine="567"/>
        <w:rPr>
          <w:color w:val="auto"/>
          <w:sz w:val="28"/>
          <w:szCs w:val="28"/>
        </w:rPr>
      </w:pPr>
    </w:p>
    <w:p w:rsidR="004F10FD" w:rsidRPr="00AB3FAA" w:rsidRDefault="004F10FD" w:rsidP="004F10FD">
      <w:pPr>
        <w:pStyle w:val="afa"/>
        <w:numPr>
          <w:ilvl w:val="0"/>
          <w:numId w:val="4"/>
        </w:numPr>
        <w:ind w:left="0" w:firstLine="0"/>
        <w:rPr>
          <w:color w:val="auto"/>
          <w:sz w:val="28"/>
          <w:szCs w:val="28"/>
        </w:rPr>
      </w:pPr>
      <w:r w:rsidRPr="00AB3FAA">
        <w:rPr>
          <w:noProof/>
          <w:color w:val="auto"/>
          <w:sz w:val="28"/>
          <w:szCs w:val="28"/>
          <w:lang w:eastAsia="ru-RU"/>
        </w:rPr>
        <w:lastRenderedPageBreak/>
        <w:drawing>
          <wp:inline distT="0" distB="0" distL="0" distR="0">
            <wp:extent cx="5993898" cy="2232837"/>
            <wp:effectExtent l="19050" t="0" r="6852" b="0"/>
            <wp:docPr id="9" name="Рисунок 5"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1"/>
                    <pic:cNvPicPr>
                      <a:picLocks noChangeAspect="1" noChangeArrowheads="1"/>
                    </pic:cNvPicPr>
                  </pic:nvPicPr>
                  <pic:blipFill>
                    <a:blip r:embed="rId40" cstate="print"/>
                    <a:srcRect/>
                    <a:stretch>
                      <a:fillRect/>
                    </a:stretch>
                  </pic:blipFill>
                  <pic:spPr bwMode="auto">
                    <a:xfrm>
                      <a:off x="0" y="0"/>
                      <a:ext cx="5996940" cy="2233970"/>
                    </a:xfrm>
                    <a:prstGeom prst="rect">
                      <a:avLst/>
                    </a:prstGeom>
                    <a:noFill/>
                    <a:ln w="9525">
                      <a:noFill/>
                      <a:miter lim="800000"/>
                      <a:headEnd/>
                      <a:tailEnd/>
                    </a:ln>
                  </pic:spPr>
                </pic:pic>
              </a:graphicData>
            </a:graphic>
          </wp:inline>
        </w:drawing>
      </w:r>
    </w:p>
    <w:p w:rsidR="004F10FD" w:rsidRPr="00AB3FAA" w:rsidRDefault="004F10FD" w:rsidP="004F10FD">
      <w:pPr>
        <w:pStyle w:val="afa"/>
        <w:numPr>
          <w:ilvl w:val="0"/>
          <w:numId w:val="4"/>
        </w:numPr>
        <w:ind w:left="0" w:firstLine="567"/>
        <w:rPr>
          <w:color w:val="auto"/>
          <w:sz w:val="28"/>
          <w:szCs w:val="28"/>
        </w:rPr>
      </w:pPr>
    </w:p>
    <w:p w:rsidR="004F10FD" w:rsidRPr="00AB3FAA" w:rsidRDefault="004F10FD" w:rsidP="004F10FD">
      <w:pPr>
        <w:pStyle w:val="afa"/>
        <w:numPr>
          <w:ilvl w:val="0"/>
          <w:numId w:val="4"/>
        </w:numPr>
        <w:ind w:left="0" w:firstLine="567"/>
        <w:rPr>
          <w:color w:val="auto"/>
          <w:sz w:val="28"/>
          <w:szCs w:val="28"/>
        </w:rPr>
      </w:pPr>
      <w:r w:rsidRPr="00AB3FAA">
        <w:rPr>
          <w:noProof/>
          <w:color w:val="auto"/>
          <w:sz w:val="28"/>
          <w:szCs w:val="28"/>
          <w:lang w:eastAsia="ru-RU"/>
        </w:rPr>
        <w:drawing>
          <wp:inline distT="0" distB="0" distL="0" distR="0">
            <wp:extent cx="5815965" cy="2562225"/>
            <wp:effectExtent l="19050" t="0" r="0" b="0"/>
            <wp:docPr id="6" name="Рисунок 6"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1"/>
                    <pic:cNvPicPr>
                      <a:picLocks noChangeAspect="1" noChangeArrowheads="1"/>
                    </pic:cNvPicPr>
                  </pic:nvPicPr>
                  <pic:blipFill>
                    <a:blip r:embed="rId41" cstate="print"/>
                    <a:srcRect/>
                    <a:stretch>
                      <a:fillRect/>
                    </a:stretch>
                  </pic:blipFill>
                  <pic:spPr bwMode="auto">
                    <a:xfrm>
                      <a:off x="0" y="0"/>
                      <a:ext cx="5815965" cy="2562225"/>
                    </a:xfrm>
                    <a:prstGeom prst="rect">
                      <a:avLst/>
                    </a:prstGeom>
                    <a:noFill/>
                    <a:ln w="9525">
                      <a:noFill/>
                      <a:miter lim="800000"/>
                      <a:headEnd/>
                      <a:tailEnd/>
                    </a:ln>
                  </pic:spPr>
                </pic:pic>
              </a:graphicData>
            </a:graphic>
          </wp:inline>
        </w:drawing>
      </w:r>
    </w:p>
    <w:p w:rsidR="004F10FD" w:rsidRPr="00AB3FAA" w:rsidRDefault="004F10FD" w:rsidP="004F10FD">
      <w:pPr>
        <w:pStyle w:val="afa"/>
        <w:numPr>
          <w:ilvl w:val="0"/>
          <w:numId w:val="4"/>
        </w:numPr>
        <w:ind w:left="0" w:firstLine="0"/>
        <w:rPr>
          <w:color w:val="auto"/>
          <w:sz w:val="28"/>
          <w:szCs w:val="28"/>
        </w:rPr>
      </w:pPr>
      <w:r w:rsidRPr="00AB3FAA">
        <w:rPr>
          <w:noProof/>
          <w:color w:val="auto"/>
          <w:sz w:val="28"/>
          <w:szCs w:val="28"/>
          <w:lang w:eastAsia="ru-RU"/>
        </w:rPr>
        <w:drawing>
          <wp:inline distT="0" distB="0" distL="0" distR="0">
            <wp:extent cx="5869804" cy="2764465"/>
            <wp:effectExtent l="19050" t="0" r="0" b="0"/>
            <wp:docPr id="7" name="Рисунок 7" desc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2"/>
                    <pic:cNvPicPr>
                      <a:picLocks noChangeAspect="1" noChangeArrowheads="1"/>
                    </pic:cNvPicPr>
                  </pic:nvPicPr>
                  <pic:blipFill>
                    <a:blip r:embed="rId42" cstate="print"/>
                    <a:srcRect/>
                    <a:stretch>
                      <a:fillRect/>
                    </a:stretch>
                  </pic:blipFill>
                  <pic:spPr bwMode="auto">
                    <a:xfrm>
                      <a:off x="0" y="0"/>
                      <a:ext cx="5869305" cy="2764230"/>
                    </a:xfrm>
                    <a:prstGeom prst="rect">
                      <a:avLst/>
                    </a:prstGeom>
                    <a:noFill/>
                    <a:ln w="9525">
                      <a:noFill/>
                      <a:miter lim="800000"/>
                      <a:headEnd/>
                      <a:tailEnd/>
                    </a:ln>
                  </pic:spPr>
                </pic:pic>
              </a:graphicData>
            </a:graphic>
          </wp:inline>
        </w:drawing>
      </w:r>
    </w:p>
    <w:p w:rsidR="00543276" w:rsidRPr="00AB3FAA" w:rsidRDefault="007B52A2">
      <w:pPr>
        <w:ind w:firstLine="851"/>
        <w:jc w:val="both"/>
        <w:rPr>
          <w:color w:val="auto"/>
          <w:sz w:val="28"/>
          <w:szCs w:val="28"/>
        </w:rPr>
      </w:pPr>
      <w:r w:rsidRPr="00AB3FAA">
        <w:rPr>
          <w:color w:val="auto"/>
          <w:sz w:val="28"/>
          <w:szCs w:val="28"/>
        </w:rPr>
        <w:t>7.5.3.4. Основные расчетные параметры уличной сети в пределах сельского населенного пункта принимаются в соответствии с таблицей 27 части 1 настоящих Нормативов.</w:t>
      </w:r>
    </w:p>
    <w:p w:rsidR="00543276" w:rsidRPr="00AB3FAA" w:rsidRDefault="007B52A2">
      <w:pPr>
        <w:ind w:firstLine="851"/>
        <w:jc w:val="both"/>
        <w:rPr>
          <w:color w:val="auto"/>
          <w:sz w:val="28"/>
          <w:szCs w:val="28"/>
        </w:rPr>
      </w:pPr>
      <w:r w:rsidRPr="00AB3FAA">
        <w:rPr>
          <w:color w:val="auto"/>
          <w:sz w:val="28"/>
          <w:szCs w:val="28"/>
        </w:rPr>
        <w:t>7.5.3.5. Главные улицы являются основными транспортными и функциональн</w:t>
      </w:r>
      <w:proofErr w:type="gramStart"/>
      <w:r w:rsidRPr="00AB3FAA">
        <w:rPr>
          <w:color w:val="auto"/>
          <w:sz w:val="28"/>
          <w:szCs w:val="28"/>
        </w:rPr>
        <w:t>о-</w:t>
      </w:r>
      <w:proofErr w:type="gramEnd"/>
      <w:r w:rsidRPr="00AB3FAA">
        <w:rPr>
          <w:color w:val="auto"/>
          <w:sz w:val="28"/>
          <w:szCs w:val="28"/>
        </w:rPr>
        <w:t xml:space="preserve"> планировочными осями территории застройки. Они обеспечивают транспортное обслуживание жилой застройки и не осуществляют </w:t>
      </w:r>
      <w:r w:rsidRPr="00AB3FAA">
        <w:rPr>
          <w:color w:val="auto"/>
          <w:sz w:val="28"/>
          <w:szCs w:val="28"/>
        </w:rPr>
        <w:lastRenderedPageBreak/>
        <w:t>пропуск транзитных транспортных потоков. Основные проезды обеспечивают подъезд транспорта к группам жилых зданий. Второстепенные проезды обеспечивают подъезд транспорта к отдельным зданиям.</w:t>
      </w:r>
    </w:p>
    <w:p w:rsidR="00543276" w:rsidRPr="00AB3FAA" w:rsidRDefault="007B52A2">
      <w:pPr>
        <w:ind w:firstLine="851"/>
        <w:jc w:val="both"/>
        <w:rPr>
          <w:color w:val="auto"/>
          <w:sz w:val="28"/>
          <w:szCs w:val="28"/>
        </w:rPr>
      </w:pPr>
      <w:r w:rsidRPr="00AB3FAA">
        <w:rPr>
          <w:color w:val="auto"/>
          <w:sz w:val="28"/>
          <w:szCs w:val="28"/>
        </w:rPr>
        <w:t>7.5.3.6. Планировочное решение малоэтажной жилой застройки должно обеспечивать проезд автотранспорта ко всем зданиям и сооружениям, в том числе к домам, расположенных на приквартирных участках.</w:t>
      </w:r>
    </w:p>
    <w:p w:rsidR="00543276" w:rsidRPr="00AB3FAA" w:rsidRDefault="007B52A2">
      <w:pPr>
        <w:ind w:firstLine="851"/>
        <w:jc w:val="both"/>
        <w:rPr>
          <w:color w:val="auto"/>
          <w:sz w:val="28"/>
          <w:szCs w:val="28"/>
        </w:rPr>
      </w:pPr>
      <w:r w:rsidRPr="00AB3FAA">
        <w:rPr>
          <w:color w:val="auto"/>
          <w:sz w:val="28"/>
          <w:szCs w:val="28"/>
        </w:rPr>
        <w:t>7.5.3.7. Ширину и поперечный профиль улиц в пределах красных линий, уровень их благоустройства следует определять в зависимости от величины сельского населенного пункта, прогнозируемых потоков движения, условий прокладки инженерных коммуникаций, типа, этажности и общего архитектурно-</w:t>
      </w:r>
      <w:proofErr w:type="gramStart"/>
      <w:r w:rsidRPr="00AB3FAA">
        <w:rPr>
          <w:color w:val="auto"/>
          <w:sz w:val="28"/>
          <w:szCs w:val="28"/>
        </w:rPr>
        <w:t>планировочного решения</w:t>
      </w:r>
      <w:proofErr w:type="gramEnd"/>
      <w:r w:rsidRPr="00AB3FAA">
        <w:rPr>
          <w:color w:val="auto"/>
          <w:sz w:val="28"/>
          <w:szCs w:val="28"/>
        </w:rPr>
        <w:t xml:space="preserve"> застройки, но не менее 15 м.</w:t>
      </w:r>
    </w:p>
    <w:p w:rsidR="00543276" w:rsidRPr="00AB3FAA" w:rsidRDefault="007B52A2">
      <w:pPr>
        <w:ind w:firstLine="851"/>
        <w:jc w:val="both"/>
        <w:rPr>
          <w:color w:val="auto"/>
          <w:sz w:val="28"/>
          <w:szCs w:val="28"/>
        </w:rPr>
      </w:pPr>
      <w:r w:rsidRPr="00AB3FAA">
        <w:rPr>
          <w:color w:val="auto"/>
          <w:sz w:val="28"/>
          <w:szCs w:val="28"/>
        </w:rPr>
        <w:t>Тротуары следует предусматривать по обеим сторонам жилых улиц независимо от типа застройки. Вдоль ограждений усадебной застройки на второстепенных дорогах допускается устройство пешеходных дорожек с простейшим типом покрытия.</w:t>
      </w:r>
    </w:p>
    <w:p w:rsidR="00543276" w:rsidRPr="00AB3FAA" w:rsidRDefault="007B52A2">
      <w:pPr>
        <w:ind w:firstLine="851"/>
        <w:jc w:val="both"/>
        <w:rPr>
          <w:color w:val="auto"/>
          <w:sz w:val="28"/>
          <w:szCs w:val="28"/>
        </w:rPr>
      </w:pPr>
      <w:r w:rsidRPr="00AB3FAA">
        <w:rPr>
          <w:color w:val="auto"/>
          <w:sz w:val="28"/>
          <w:szCs w:val="28"/>
        </w:rPr>
        <w:t>Для прокладки инженерных сетей и коммуникаций необходимо предусматривать полосы озеленения или технических коммуникаций (металлические трубопроводы горячей и холодной воды, отопления и т.д.) шириной не менее 3,5 м.</w:t>
      </w:r>
    </w:p>
    <w:p w:rsidR="00543276" w:rsidRPr="00AB3FAA" w:rsidRDefault="007B52A2">
      <w:pPr>
        <w:ind w:firstLine="851"/>
        <w:jc w:val="both"/>
        <w:rPr>
          <w:color w:val="auto"/>
          <w:sz w:val="28"/>
          <w:szCs w:val="28"/>
        </w:rPr>
      </w:pPr>
      <w:proofErr w:type="gramStart"/>
      <w:r w:rsidRPr="00AB3FAA">
        <w:rPr>
          <w:color w:val="auto"/>
          <w:sz w:val="28"/>
          <w:szCs w:val="28"/>
        </w:rPr>
        <w:t>Проезжие части второстепенных жилых улиц с односторонней усадебной застройкой и тупиковые проезды протяженностью до 150 м допускается предусматривать совмещенными с пешеходным движением без устройства отдельного тротуара при ширине проезда не менее 4,2 м. Ширина сквозных проездов в красных линиях, по которым не проходят инженерные коммуникации, должна быть не менее 7 м.</w:t>
      </w:r>
      <w:proofErr w:type="gramEnd"/>
    </w:p>
    <w:p w:rsidR="00543276" w:rsidRPr="00AB3FAA" w:rsidRDefault="007B52A2">
      <w:pPr>
        <w:ind w:firstLine="851"/>
        <w:jc w:val="both"/>
        <w:rPr>
          <w:color w:val="auto"/>
          <w:sz w:val="28"/>
          <w:szCs w:val="28"/>
        </w:rPr>
      </w:pPr>
      <w:r w:rsidRPr="00AB3FAA">
        <w:rPr>
          <w:color w:val="auto"/>
          <w:sz w:val="28"/>
          <w:szCs w:val="28"/>
        </w:rPr>
        <w:t>На второстепенных улицах и проездах следует предусматривать разъездные площадки размером 7 м х 15 м через каждые 200 м.</w:t>
      </w:r>
    </w:p>
    <w:p w:rsidR="00543276" w:rsidRPr="00AB3FAA" w:rsidRDefault="007B52A2">
      <w:pPr>
        <w:ind w:firstLine="851"/>
        <w:jc w:val="both"/>
        <w:rPr>
          <w:color w:val="auto"/>
          <w:sz w:val="28"/>
          <w:szCs w:val="28"/>
        </w:rPr>
      </w:pPr>
      <w:proofErr w:type="gramStart"/>
      <w:r w:rsidRPr="00AB3FAA">
        <w:rPr>
          <w:color w:val="auto"/>
          <w:sz w:val="28"/>
          <w:szCs w:val="28"/>
        </w:rPr>
        <w:t>Хозяйственные проезды допускается принимать совмещенными со скотопрогонами.</w:t>
      </w:r>
      <w:proofErr w:type="gramEnd"/>
      <w:r w:rsidRPr="00AB3FAA">
        <w:rPr>
          <w:color w:val="auto"/>
          <w:sz w:val="28"/>
          <w:szCs w:val="28"/>
        </w:rPr>
        <w:t xml:space="preserve"> При этом они не должны пересекать главных улиц. Покрытие хозяйственных проездов должно выдерживать нагрузку грузовых автомобилей, тракторов и других машин. Максимальная протяженность тупикового проезда не должна превышать 150 м. Тупиковые проезды должны заканчиваться разворотными площадками размером не менее 12 м х 12м. Использование разворотной площадки для стоянки автомобилей не допускается.</w:t>
      </w:r>
    </w:p>
    <w:p w:rsidR="00543276" w:rsidRPr="00AB3FAA" w:rsidRDefault="007B52A2">
      <w:pPr>
        <w:ind w:firstLine="851"/>
        <w:jc w:val="both"/>
        <w:rPr>
          <w:color w:val="auto"/>
          <w:sz w:val="28"/>
          <w:szCs w:val="28"/>
        </w:rPr>
      </w:pPr>
      <w:r w:rsidRPr="00AB3FAA">
        <w:rPr>
          <w:color w:val="auto"/>
          <w:sz w:val="28"/>
          <w:szCs w:val="28"/>
        </w:rPr>
        <w:t>7.5.3.8. Внутрихозяйственные автомобильные дороги в сельскохозяйственных предприятиях и организациях (далее - внутрихозяйственные дороги) в зависимости от их назначения и расчетного объема грузовых перевозок следует подразделять на категории согласно таблице 28 части 1 настоящих Нормативов.</w:t>
      </w:r>
    </w:p>
    <w:p w:rsidR="00543276" w:rsidRPr="00AB3FAA" w:rsidRDefault="007B52A2">
      <w:pPr>
        <w:ind w:firstLine="851"/>
        <w:jc w:val="both"/>
        <w:rPr>
          <w:color w:val="auto"/>
          <w:sz w:val="28"/>
          <w:szCs w:val="28"/>
        </w:rPr>
      </w:pPr>
      <w:r w:rsidRPr="00AB3FAA">
        <w:rPr>
          <w:color w:val="auto"/>
          <w:sz w:val="28"/>
          <w:szCs w:val="28"/>
        </w:rPr>
        <w:t>7.5.3.9. Расчетный объем грузовых перевозок суммарно в обоих направлениях в месяц «пик» для установления категории внутрихозяйственной дороги следует определять в соответствии с планами развития сельскохозяйственных предприятий и организаций на перспективу (не менее чем на 15 лет).</w:t>
      </w:r>
    </w:p>
    <w:p w:rsidR="00543276" w:rsidRPr="00AB3FAA" w:rsidRDefault="007B52A2">
      <w:pPr>
        <w:ind w:firstLine="851"/>
        <w:jc w:val="both"/>
        <w:rPr>
          <w:color w:val="auto"/>
          <w:sz w:val="28"/>
          <w:szCs w:val="28"/>
        </w:rPr>
      </w:pPr>
      <w:r w:rsidRPr="00AB3FAA">
        <w:rPr>
          <w:color w:val="auto"/>
          <w:sz w:val="28"/>
          <w:szCs w:val="28"/>
        </w:rPr>
        <w:lastRenderedPageBreak/>
        <w:t>7.5.3.10. Площадь сельскохозяйственных угодий, занимаемая внутрихозяйственной дорогой, должна быть минимальной и включать полосу, необходимую для размещения земляного полотна, водоотводных канав и предохранительных полос шириной 1 м с каждой стороны дороги, откладываемых от подошвы насыпи или бровки выемки, либо от внешней кромки откоса водоотводной канавы.</w:t>
      </w:r>
    </w:p>
    <w:p w:rsidR="00543276" w:rsidRPr="00AB3FAA" w:rsidRDefault="007B52A2">
      <w:pPr>
        <w:ind w:firstLine="851"/>
        <w:jc w:val="both"/>
        <w:rPr>
          <w:color w:val="auto"/>
          <w:sz w:val="28"/>
          <w:szCs w:val="28"/>
        </w:rPr>
      </w:pPr>
      <w:r w:rsidRPr="00AB3FAA">
        <w:rPr>
          <w:color w:val="auto"/>
          <w:sz w:val="28"/>
          <w:szCs w:val="28"/>
        </w:rPr>
        <w:t>Расчетные скорости движения транспортных сре</w:t>
      </w:r>
      <w:proofErr w:type="gramStart"/>
      <w:r w:rsidRPr="00AB3FAA">
        <w:rPr>
          <w:color w:val="auto"/>
          <w:sz w:val="28"/>
          <w:szCs w:val="28"/>
        </w:rPr>
        <w:t>дств дл</w:t>
      </w:r>
      <w:proofErr w:type="gramEnd"/>
      <w:r w:rsidRPr="00AB3FAA">
        <w:rPr>
          <w:color w:val="auto"/>
          <w:sz w:val="28"/>
          <w:szCs w:val="28"/>
        </w:rPr>
        <w:t>я проектирования внутрихозяйственных дорог следует принимать по таблице 29 части 1 настоящих Нормативов.</w:t>
      </w:r>
    </w:p>
    <w:p w:rsidR="00543276" w:rsidRPr="00AB3FAA" w:rsidRDefault="007B52A2">
      <w:pPr>
        <w:ind w:firstLine="851"/>
        <w:jc w:val="both"/>
        <w:rPr>
          <w:color w:val="auto"/>
          <w:sz w:val="28"/>
          <w:szCs w:val="28"/>
        </w:rPr>
      </w:pPr>
      <w:r w:rsidRPr="00AB3FAA">
        <w:rPr>
          <w:color w:val="auto"/>
          <w:sz w:val="28"/>
          <w:szCs w:val="28"/>
        </w:rPr>
        <w:t>7.5.3.11. Основные параметры проезжей части внутрихозяйственных дорог следует принимать по таблице 30 части 1 настоящих Нормативов.</w:t>
      </w:r>
    </w:p>
    <w:p w:rsidR="00543276" w:rsidRPr="00AB3FAA" w:rsidRDefault="007B52A2">
      <w:pPr>
        <w:ind w:firstLine="851"/>
        <w:jc w:val="both"/>
        <w:rPr>
          <w:color w:val="auto"/>
          <w:sz w:val="28"/>
          <w:szCs w:val="28"/>
        </w:rPr>
      </w:pPr>
      <w:r w:rsidRPr="00AB3FAA">
        <w:rPr>
          <w:color w:val="auto"/>
          <w:sz w:val="28"/>
          <w:szCs w:val="28"/>
        </w:rPr>
        <w:t xml:space="preserve">7.5.3.12. На внутрихозяйственных дорогах, по которым предполагается регулярное движение широкогабаритных сельскохозяйственных машин и транспортных средств, следует проектировать устройство площадок для разъезда с покрытием, аналогичным </w:t>
      </w:r>
      <w:proofErr w:type="gramStart"/>
      <w:r w:rsidRPr="00AB3FAA">
        <w:rPr>
          <w:color w:val="auto"/>
          <w:sz w:val="28"/>
          <w:szCs w:val="28"/>
        </w:rPr>
        <w:t>принятому</w:t>
      </w:r>
      <w:proofErr w:type="gramEnd"/>
      <w:r w:rsidRPr="00AB3FAA">
        <w:rPr>
          <w:color w:val="auto"/>
          <w:sz w:val="28"/>
          <w:szCs w:val="28"/>
        </w:rPr>
        <w:t xml:space="preserve"> для данной дороги, за счет уширения одной обочины и, соответственно, земляного полотна.</w:t>
      </w:r>
    </w:p>
    <w:p w:rsidR="00543276" w:rsidRPr="00AB3FAA" w:rsidRDefault="007B52A2">
      <w:pPr>
        <w:ind w:firstLine="851"/>
        <w:jc w:val="both"/>
        <w:rPr>
          <w:color w:val="auto"/>
          <w:sz w:val="28"/>
          <w:szCs w:val="28"/>
        </w:rPr>
      </w:pPr>
      <w:r w:rsidRPr="00AB3FAA">
        <w:rPr>
          <w:color w:val="auto"/>
          <w:sz w:val="28"/>
          <w:szCs w:val="28"/>
        </w:rPr>
        <w:t>Расстояние между площадками надлежит принимать равным расстоянию видимости встречного транспортного средства, но не менее 0,5 км. При этом площадки должны совмещаться с местами съездов на поля.</w:t>
      </w:r>
    </w:p>
    <w:p w:rsidR="00543276" w:rsidRPr="00AB3FAA" w:rsidRDefault="007B52A2">
      <w:pPr>
        <w:ind w:firstLine="851"/>
        <w:jc w:val="both"/>
        <w:rPr>
          <w:color w:val="auto"/>
          <w:sz w:val="28"/>
          <w:szCs w:val="28"/>
        </w:rPr>
      </w:pPr>
      <w:proofErr w:type="gramStart"/>
      <w:r w:rsidRPr="00AB3FAA">
        <w:rPr>
          <w:color w:val="auto"/>
          <w:sz w:val="28"/>
          <w:szCs w:val="28"/>
        </w:rPr>
        <w:t>Ширину площадок для разъезда по верху земляного полотна следует принимать 8, 10 и 13 м при предполагаемом движении сельскохозяйственных машин и транспортных средств шириной соответственно до 3 м, свыше 3 м до 6 м и свыше 6 м до 8 м, а длину - в зависимости от длины машин и транспортных средств (включая автопоезда), но не менее 15 м. Участки перехода</w:t>
      </w:r>
      <w:proofErr w:type="gramEnd"/>
      <w:r w:rsidRPr="00AB3FAA">
        <w:rPr>
          <w:color w:val="auto"/>
          <w:sz w:val="28"/>
          <w:szCs w:val="28"/>
        </w:rPr>
        <w:t xml:space="preserve"> от однополосной проезжей части к площадке для разъезда должны быть длиной не менее 15 м, а для двухполосной проезжей части - не менее 10 м.</w:t>
      </w:r>
    </w:p>
    <w:p w:rsidR="00543276" w:rsidRPr="00AB3FAA" w:rsidRDefault="007B52A2">
      <w:pPr>
        <w:ind w:firstLine="851"/>
        <w:jc w:val="both"/>
        <w:rPr>
          <w:color w:val="auto"/>
          <w:sz w:val="28"/>
          <w:szCs w:val="28"/>
        </w:rPr>
      </w:pPr>
      <w:r w:rsidRPr="00AB3FAA">
        <w:rPr>
          <w:color w:val="auto"/>
          <w:sz w:val="28"/>
          <w:szCs w:val="28"/>
        </w:rPr>
        <w:t>7.5.3.13. Радиусы кривых в плане по оси проезжей части следует принимать не менее 60 м без устройства виражей и переходных кривых.</w:t>
      </w:r>
    </w:p>
    <w:p w:rsidR="00543276" w:rsidRPr="00AB3FAA" w:rsidRDefault="007B52A2">
      <w:pPr>
        <w:ind w:firstLine="851"/>
        <w:jc w:val="both"/>
        <w:rPr>
          <w:color w:val="auto"/>
          <w:sz w:val="28"/>
          <w:szCs w:val="28"/>
        </w:rPr>
      </w:pPr>
      <w:r w:rsidRPr="00AB3FAA">
        <w:rPr>
          <w:color w:val="auto"/>
          <w:sz w:val="28"/>
          <w:szCs w:val="28"/>
        </w:rPr>
        <w:t>При намечаемом движении автомобилей и тракторов с полуприцепами, с одним или двумя прицепами радиус кривой допускается уменьшать до 30 м, а при движении одиночных транспортных средств - до 15 м.</w:t>
      </w:r>
    </w:p>
    <w:p w:rsidR="00543276" w:rsidRPr="00AB3FAA" w:rsidRDefault="007B52A2">
      <w:pPr>
        <w:ind w:firstLine="851"/>
        <w:jc w:val="both"/>
        <w:rPr>
          <w:color w:val="auto"/>
          <w:sz w:val="28"/>
          <w:szCs w:val="28"/>
        </w:rPr>
      </w:pPr>
      <w:r w:rsidRPr="00AB3FAA">
        <w:rPr>
          <w:color w:val="auto"/>
          <w:sz w:val="28"/>
          <w:szCs w:val="28"/>
        </w:rPr>
        <w:t>7.5.3.14. Внутрихозяйственные дороги для движения тракторов, тракторных поездов, сельскохозяйственных, строительных и других самоходных машин на гусеничном ходу (тракторные дороги) следует предусматривать на отдельном земляном полотне. Эти дороги должны располагаться рядом с соответствующими внутрихозяйственными автомобильными дорогами с подветренной стороны для господствующих ветров в летний период.</w:t>
      </w:r>
    </w:p>
    <w:p w:rsidR="00543276" w:rsidRPr="00AB3FAA" w:rsidRDefault="00543276">
      <w:pPr>
        <w:jc w:val="both"/>
        <w:rPr>
          <w:color w:val="auto"/>
          <w:sz w:val="16"/>
          <w:szCs w:val="16"/>
        </w:rPr>
      </w:pPr>
    </w:p>
    <w:p w:rsidR="00543276" w:rsidRPr="00AB3FAA" w:rsidRDefault="007B52A2" w:rsidP="001A13A2">
      <w:pPr>
        <w:pStyle w:val="1"/>
        <w:numPr>
          <w:ilvl w:val="0"/>
          <w:numId w:val="1"/>
        </w:numPr>
        <w:spacing w:before="108"/>
        <w:ind w:left="0" w:firstLine="851"/>
        <w:rPr>
          <w:rFonts w:ascii="Times New Roman" w:hAnsi="Times New Roman" w:cs="Times New Roman"/>
          <w:b w:val="0"/>
          <w:color w:val="auto"/>
          <w:sz w:val="28"/>
          <w:szCs w:val="28"/>
          <w:u w:val="none"/>
        </w:rPr>
      </w:pPr>
      <w:bookmarkStart w:id="89" w:name="sub_100354"/>
      <w:bookmarkEnd w:id="89"/>
      <w:r w:rsidRPr="00AB3FAA">
        <w:rPr>
          <w:rFonts w:ascii="Times New Roman" w:hAnsi="Times New Roman" w:cs="Times New Roman"/>
          <w:b w:val="0"/>
          <w:color w:val="auto"/>
          <w:sz w:val="28"/>
          <w:szCs w:val="28"/>
          <w:u w:val="none"/>
        </w:rPr>
        <w:t>7.5.4. Сеть общественного пассажирского транспорта</w:t>
      </w:r>
    </w:p>
    <w:p w:rsidR="00543276" w:rsidRPr="00AB3FAA" w:rsidRDefault="00543276">
      <w:pPr>
        <w:ind w:firstLine="851"/>
        <w:jc w:val="both"/>
        <w:rPr>
          <w:color w:val="auto"/>
          <w:sz w:val="16"/>
          <w:szCs w:val="16"/>
        </w:rPr>
      </w:pPr>
      <w:bookmarkStart w:id="90" w:name="sub_1003541"/>
      <w:bookmarkEnd w:id="90"/>
    </w:p>
    <w:p w:rsidR="00543276" w:rsidRPr="00AB3FAA" w:rsidRDefault="007B52A2">
      <w:pPr>
        <w:ind w:firstLine="851"/>
        <w:jc w:val="both"/>
        <w:rPr>
          <w:color w:val="auto"/>
          <w:sz w:val="28"/>
          <w:szCs w:val="28"/>
        </w:rPr>
      </w:pPr>
      <w:r w:rsidRPr="00AB3FAA">
        <w:rPr>
          <w:color w:val="auto"/>
          <w:sz w:val="28"/>
          <w:szCs w:val="28"/>
        </w:rPr>
        <w:t>7.5.4.1. При разработке проекта организации транспортного обслуживания населения следует обеспечивать быстроту, комфорт и безопасность транспортных передвижений жителей.</w:t>
      </w:r>
    </w:p>
    <w:p w:rsidR="00543276" w:rsidRPr="00AB3FAA" w:rsidRDefault="007B52A2">
      <w:pPr>
        <w:ind w:firstLine="851"/>
        <w:jc w:val="both"/>
        <w:rPr>
          <w:color w:val="auto"/>
          <w:sz w:val="28"/>
          <w:szCs w:val="28"/>
        </w:rPr>
      </w:pPr>
      <w:r w:rsidRPr="00AB3FAA">
        <w:rPr>
          <w:color w:val="auto"/>
          <w:sz w:val="28"/>
          <w:szCs w:val="28"/>
        </w:rPr>
        <w:lastRenderedPageBreak/>
        <w:t>7.5.4.2. Вид общественного пассажирского транспорта следует выбирать на основании расчетных пассажиропотоков и дальностей поездок пассажиров. Провозная способность различных видов транспорта, параметры устройств и сооружений (платформы, посадочные площадки) определяются на расчетный срок по норме наполнения подвижного состава - 4 чел./кв. м свободной площади пола пассажирского салона для обычных видов наземного транспорта.</w:t>
      </w:r>
    </w:p>
    <w:p w:rsidR="00543276" w:rsidRPr="00AB3FAA" w:rsidRDefault="007B52A2">
      <w:pPr>
        <w:ind w:firstLine="851"/>
        <w:jc w:val="both"/>
        <w:rPr>
          <w:color w:val="auto"/>
          <w:sz w:val="28"/>
          <w:szCs w:val="28"/>
        </w:rPr>
      </w:pPr>
      <w:r w:rsidRPr="00AB3FAA">
        <w:rPr>
          <w:color w:val="auto"/>
          <w:sz w:val="28"/>
          <w:szCs w:val="28"/>
        </w:rPr>
        <w:t>7.5.4.3. Линии общественного пассажирского транспорта следует предусматривать на дорогах с организацией движения транспортных средств в общем потоке.</w:t>
      </w:r>
    </w:p>
    <w:p w:rsidR="00543276" w:rsidRPr="00AB3FAA" w:rsidRDefault="007B52A2">
      <w:pPr>
        <w:ind w:firstLine="851"/>
        <w:jc w:val="both"/>
        <w:rPr>
          <w:color w:val="auto"/>
          <w:sz w:val="28"/>
          <w:szCs w:val="28"/>
        </w:rPr>
      </w:pPr>
      <w:r w:rsidRPr="00AB3FAA">
        <w:rPr>
          <w:color w:val="auto"/>
          <w:sz w:val="28"/>
          <w:szCs w:val="28"/>
        </w:rPr>
        <w:t>7.5.4.4. Расстояния между остановочными пунктами общественного пассажирского транспорта следует принимать 400 — 600 м.</w:t>
      </w:r>
    </w:p>
    <w:p w:rsidR="00543276" w:rsidRPr="00AB3FAA" w:rsidRDefault="007B52A2">
      <w:pPr>
        <w:ind w:firstLine="851"/>
        <w:jc w:val="both"/>
        <w:rPr>
          <w:color w:val="auto"/>
          <w:sz w:val="28"/>
          <w:szCs w:val="28"/>
        </w:rPr>
      </w:pPr>
      <w:r w:rsidRPr="00AB3FAA">
        <w:rPr>
          <w:color w:val="auto"/>
          <w:sz w:val="28"/>
          <w:szCs w:val="28"/>
        </w:rPr>
        <w:t>7.5.4.5. Дальность пешеходных подходов до ближайшей остановки общественного пассажирского транспорта следует принимать не более 500 м.</w:t>
      </w:r>
    </w:p>
    <w:p w:rsidR="00543276" w:rsidRPr="00AB3FAA" w:rsidRDefault="007B52A2">
      <w:pPr>
        <w:ind w:firstLine="851"/>
        <w:jc w:val="both"/>
        <w:rPr>
          <w:color w:val="auto"/>
          <w:sz w:val="28"/>
          <w:szCs w:val="28"/>
        </w:rPr>
      </w:pPr>
      <w:r w:rsidRPr="00AB3FAA">
        <w:rPr>
          <w:color w:val="auto"/>
          <w:sz w:val="28"/>
          <w:szCs w:val="28"/>
        </w:rPr>
        <w:t>7.5.4.6. Длина посадочной площадки на остановках должна быть не менее длины остановочной площадки.</w:t>
      </w:r>
    </w:p>
    <w:p w:rsidR="00543276" w:rsidRPr="00AB3FAA" w:rsidRDefault="007B52A2">
      <w:pPr>
        <w:ind w:firstLine="851"/>
        <w:jc w:val="both"/>
        <w:rPr>
          <w:color w:val="auto"/>
          <w:sz w:val="28"/>
          <w:szCs w:val="28"/>
        </w:rPr>
      </w:pPr>
      <w:r w:rsidRPr="00AB3FAA">
        <w:rPr>
          <w:color w:val="auto"/>
          <w:sz w:val="28"/>
          <w:szCs w:val="28"/>
        </w:rPr>
        <w:t>Ширина посадочной площадки должна быть не менее 3 м; для установки павильона ожидания следует предусматривать уширение до 5 м.</w:t>
      </w:r>
    </w:p>
    <w:p w:rsidR="00543276" w:rsidRPr="00AB3FAA" w:rsidRDefault="007B52A2">
      <w:pPr>
        <w:ind w:firstLine="851"/>
        <w:jc w:val="both"/>
        <w:rPr>
          <w:color w:val="auto"/>
          <w:sz w:val="28"/>
          <w:szCs w:val="28"/>
        </w:rPr>
      </w:pPr>
      <w:r w:rsidRPr="00AB3FAA">
        <w:rPr>
          <w:color w:val="auto"/>
          <w:sz w:val="28"/>
          <w:szCs w:val="28"/>
        </w:rPr>
        <w:t>Посадочные площадки  должны быть приподняты на 0,2 м над поверхностью остановочных площадок.</w:t>
      </w:r>
    </w:p>
    <w:p w:rsidR="00543276" w:rsidRPr="00AB3FAA" w:rsidRDefault="007B52A2">
      <w:pPr>
        <w:ind w:firstLine="851"/>
        <w:jc w:val="both"/>
        <w:rPr>
          <w:color w:val="auto"/>
          <w:sz w:val="28"/>
          <w:szCs w:val="28"/>
        </w:rPr>
      </w:pPr>
      <w:r w:rsidRPr="00AB3FAA">
        <w:rPr>
          <w:color w:val="auto"/>
          <w:sz w:val="28"/>
          <w:szCs w:val="28"/>
        </w:rPr>
        <w:t>7.5.4.7. Павильон может быть закрытого типа или открытого (в виде навеса). Размер павильона определяют с учетом количества одновременно находящихся в час «пик» на остановочной площадке пассажиров из расчета 4 чел./кв. м. Ближайшая грань павильона должна быть расположена не ближе 3 м от кромки остановочной площадки.</w:t>
      </w:r>
    </w:p>
    <w:p w:rsidR="00543276" w:rsidRPr="00AB3FAA" w:rsidRDefault="007B52A2">
      <w:pPr>
        <w:ind w:firstLine="851"/>
        <w:jc w:val="both"/>
        <w:rPr>
          <w:color w:val="auto"/>
          <w:sz w:val="28"/>
          <w:szCs w:val="28"/>
        </w:rPr>
      </w:pPr>
      <w:r w:rsidRPr="00AB3FAA">
        <w:rPr>
          <w:color w:val="auto"/>
          <w:sz w:val="28"/>
          <w:szCs w:val="28"/>
        </w:rPr>
        <w:t>Остановочные пункты оборудуют скамьями, которые устанавливают из расчета 1 скамья на 10 кв.м. площади.</w:t>
      </w:r>
    </w:p>
    <w:p w:rsidR="00543276" w:rsidRPr="00AB3FAA" w:rsidRDefault="007B52A2">
      <w:pPr>
        <w:ind w:firstLine="851"/>
        <w:jc w:val="both"/>
        <w:rPr>
          <w:color w:val="auto"/>
          <w:sz w:val="28"/>
          <w:szCs w:val="28"/>
        </w:rPr>
      </w:pPr>
      <w:r w:rsidRPr="00AB3FAA">
        <w:rPr>
          <w:color w:val="auto"/>
          <w:sz w:val="28"/>
          <w:szCs w:val="28"/>
        </w:rPr>
        <w:t>Рядом с павильоном или у скамьи размещают одну урну для мусора. Остановочный пункт должен быть оборудован дорожными знаками, разметкой и ограждениями в соответствии с ГОСТ.</w:t>
      </w:r>
    </w:p>
    <w:p w:rsidR="00543276" w:rsidRPr="00AB3FAA" w:rsidRDefault="007B52A2">
      <w:pPr>
        <w:ind w:firstLine="851"/>
        <w:jc w:val="both"/>
        <w:rPr>
          <w:color w:val="auto"/>
          <w:sz w:val="28"/>
          <w:szCs w:val="28"/>
        </w:rPr>
      </w:pPr>
      <w:r w:rsidRPr="00AB3FAA">
        <w:rPr>
          <w:color w:val="auto"/>
          <w:sz w:val="28"/>
          <w:szCs w:val="28"/>
        </w:rPr>
        <w:t>7.5.4.8. Остановочные пункты общественного пассажирского транспорта запрещается проектировать в охранных зонах высоковольтных линий электропередач.</w:t>
      </w:r>
    </w:p>
    <w:p w:rsidR="00543276" w:rsidRPr="00AB3FAA" w:rsidRDefault="007B52A2">
      <w:pPr>
        <w:ind w:firstLine="851"/>
        <w:jc w:val="both"/>
        <w:rPr>
          <w:color w:val="auto"/>
          <w:sz w:val="28"/>
          <w:szCs w:val="28"/>
        </w:rPr>
      </w:pPr>
      <w:r w:rsidRPr="00AB3FAA">
        <w:rPr>
          <w:color w:val="auto"/>
          <w:sz w:val="28"/>
          <w:szCs w:val="28"/>
        </w:rPr>
        <w:t>7.5.4.9. На конечных пунктах маршрутной сети общественного пассажирского транспорта следует предусматривать отстойно-разворотные площадки.</w:t>
      </w:r>
    </w:p>
    <w:p w:rsidR="00543276" w:rsidRPr="00AB3FAA" w:rsidRDefault="007B52A2">
      <w:pPr>
        <w:ind w:firstLine="851"/>
        <w:jc w:val="both"/>
        <w:rPr>
          <w:color w:val="auto"/>
          <w:sz w:val="28"/>
          <w:szCs w:val="28"/>
        </w:rPr>
      </w:pPr>
      <w:r w:rsidRPr="00AB3FAA">
        <w:rPr>
          <w:color w:val="auto"/>
          <w:sz w:val="28"/>
          <w:szCs w:val="28"/>
        </w:rPr>
        <w:t>Границы отстойно-разворотных площадок должны быть закреплены в плане красных линий.</w:t>
      </w:r>
    </w:p>
    <w:p w:rsidR="00543276" w:rsidRPr="00AB3FAA" w:rsidRDefault="007B52A2">
      <w:pPr>
        <w:ind w:firstLine="851"/>
        <w:jc w:val="both"/>
        <w:rPr>
          <w:color w:val="auto"/>
          <w:sz w:val="28"/>
          <w:szCs w:val="28"/>
        </w:rPr>
      </w:pPr>
      <w:r w:rsidRPr="00AB3FAA">
        <w:rPr>
          <w:color w:val="auto"/>
          <w:sz w:val="28"/>
          <w:szCs w:val="28"/>
        </w:rPr>
        <w:t>7.5.4.10. Отстойно-разворотные площадки общественного пассажирского транспорта в зависимости от их емкости должны размещаться в удалении от жилой застройки не менее чем на 50 м.</w:t>
      </w:r>
    </w:p>
    <w:p w:rsidR="00543276" w:rsidRPr="00AB3FAA" w:rsidRDefault="007B52A2">
      <w:pPr>
        <w:ind w:firstLine="851"/>
        <w:jc w:val="both"/>
        <w:rPr>
          <w:color w:val="auto"/>
          <w:sz w:val="28"/>
          <w:szCs w:val="28"/>
        </w:rPr>
      </w:pPr>
      <w:r w:rsidRPr="00AB3FAA">
        <w:rPr>
          <w:color w:val="auto"/>
          <w:sz w:val="28"/>
          <w:szCs w:val="28"/>
        </w:rPr>
        <w:t>7.5.4.11. На конечных станциях общественного пассажирского транспорта должно предусматриваться устройство помещений для водителей и обслуживающего персонала.</w:t>
      </w:r>
    </w:p>
    <w:p w:rsidR="00543276" w:rsidRPr="00AB3FAA" w:rsidRDefault="007B52A2">
      <w:pPr>
        <w:ind w:firstLine="851"/>
        <w:jc w:val="both"/>
        <w:rPr>
          <w:color w:val="auto"/>
          <w:sz w:val="28"/>
          <w:szCs w:val="28"/>
        </w:rPr>
      </w:pPr>
      <w:r w:rsidRPr="00AB3FAA">
        <w:rPr>
          <w:color w:val="auto"/>
          <w:sz w:val="28"/>
          <w:szCs w:val="28"/>
        </w:rPr>
        <w:lastRenderedPageBreak/>
        <w:t>Площадь участков для устройства служебных помещений определяется в соответствии с таблицей 31 части 1 настоящих Нормативов.</w:t>
      </w:r>
    </w:p>
    <w:p w:rsidR="00543276" w:rsidRPr="00AB3FAA" w:rsidRDefault="007B52A2">
      <w:pPr>
        <w:ind w:firstLine="851"/>
        <w:jc w:val="both"/>
        <w:rPr>
          <w:color w:val="auto"/>
          <w:sz w:val="28"/>
          <w:szCs w:val="28"/>
        </w:rPr>
      </w:pPr>
      <w:r w:rsidRPr="00AB3FAA">
        <w:rPr>
          <w:color w:val="auto"/>
          <w:sz w:val="28"/>
          <w:szCs w:val="28"/>
        </w:rPr>
        <w:t>7.5.4.12. В поселении должны быть предусмотрены территории для хранения, парковки и технического обслуживания легковых автомобилей всех категорий, исходя из уровня насыщения легковыми автомобилями</w:t>
      </w:r>
      <w:proofErr w:type="gramStart"/>
      <w:r w:rsidRPr="00AB3FAA">
        <w:rPr>
          <w:color w:val="auto"/>
          <w:sz w:val="28"/>
          <w:szCs w:val="28"/>
        </w:rPr>
        <w:t xml:space="preserve"> ,</w:t>
      </w:r>
      <w:proofErr w:type="gramEnd"/>
      <w:r w:rsidRPr="00AB3FAA">
        <w:rPr>
          <w:color w:val="auto"/>
          <w:sz w:val="28"/>
          <w:szCs w:val="28"/>
        </w:rPr>
        <w:t xml:space="preserve"> а также с учетом сложившегося фактического уровня автомобилизации в конкретных условиях планируемой территории.</w:t>
      </w:r>
    </w:p>
    <w:p w:rsidR="00543276" w:rsidRPr="00AB3FAA" w:rsidRDefault="007B52A2">
      <w:pPr>
        <w:ind w:firstLine="851"/>
        <w:jc w:val="both"/>
        <w:rPr>
          <w:color w:val="auto"/>
          <w:sz w:val="28"/>
          <w:szCs w:val="28"/>
        </w:rPr>
      </w:pPr>
      <w:r w:rsidRPr="00AB3FAA">
        <w:rPr>
          <w:color w:val="auto"/>
          <w:sz w:val="28"/>
          <w:szCs w:val="28"/>
        </w:rPr>
        <w:t>7.5.4.13. Общая обеспеченность автостоянками для постоянного хранения автомобилей должна быть не менее 90% расчетного числа индивидуальных легковых автомобилей.</w:t>
      </w:r>
    </w:p>
    <w:p w:rsidR="00543276" w:rsidRPr="00AB3FAA" w:rsidRDefault="007B52A2">
      <w:pPr>
        <w:ind w:firstLine="851"/>
        <w:jc w:val="both"/>
        <w:rPr>
          <w:color w:val="auto"/>
          <w:sz w:val="28"/>
          <w:szCs w:val="28"/>
        </w:rPr>
      </w:pPr>
      <w:r w:rsidRPr="00AB3FAA">
        <w:rPr>
          <w:color w:val="auto"/>
          <w:sz w:val="28"/>
          <w:szCs w:val="28"/>
        </w:rPr>
        <w:t>7.5.4.14. Открытые автостоянки для временного хранения легковых автомобилей следует предусматривать из расчета не менее чем для 70% расчетного парка индивидуальных легковых автомобилей в поселении. Допускается предусматривать сезонное хранение 10% парка легковых автомобилей на автостоянках открытого типа, расположенных за пределами селитебных территорий поселения.</w:t>
      </w:r>
    </w:p>
    <w:p w:rsidR="00701FE8" w:rsidRPr="00AB3FAA" w:rsidRDefault="00701FE8" w:rsidP="00701FE8">
      <w:pPr>
        <w:pStyle w:val="afa"/>
        <w:numPr>
          <w:ilvl w:val="0"/>
          <w:numId w:val="4"/>
        </w:numPr>
        <w:ind w:left="0" w:firstLine="851"/>
        <w:jc w:val="both"/>
        <w:rPr>
          <w:color w:val="auto"/>
          <w:sz w:val="28"/>
          <w:szCs w:val="28"/>
        </w:rPr>
      </w:pPr>
      <w:r w:rsidRPr="00AB3FAA">
        <w:rPr>
          <w:color w:val="auto"/>
          <w:sz w:val="28"/>
          <w:szCs w:val="28"/>
        </w:rPr>
        <w:t>7.5.4.15. При проектировании многоквартирных домов в границах отведенного земельного участка следует предусматривать места для хранения и парковки автомобилей из расчета одно машино-место на 80 кв. м, площади квартир.</w:t>
      </w:r>
    </w:p>
    <w:p w:rsidR="00701FE8" w:rsidRPr="00AB3FAA" w:rsidRDefault="00701FE8" w:rsidP="00701FE8">
      <w:pPr>
        <w:pStyle w:val="afa"/>
        <w:numPr>
          <w:ilvl w:val="0"/>
          <w:numId w:val="4"/>
        </w:numPr>
        <w:ind w:left="0" w:firstLine="851"/>
        <w:jc w:val="both"/>
        <w:rPr>
          <w:color w:val="auto"/>
          <w:sz w:val="28"/>
          <w:szCs w:val="28"/>
        </w:rPr>
      </w:pPr>
      <w:r w:rsidRPr="00AB3FAA">
        <w:rPr>
          <w:color w:val="auto"/>
          <w:sz w:val="28"/>
          <w:szCs w:val="28"/>
        </w:rPr>
        <w:t>В границах исторических поселений, допускается сокращение парковочных мест с учетом сложившейся застройки и ограничений предмета охраны.</w:t>
      </w:r>
    </w:p>
    <w:p w:rsidR="00701FE8" w:rsidRPr="00AB3FAA" w:rsidRDefault="00701FE8" w:rsidP="00701FE8">
      <w:pPr>
        <w:pStyle w:val="afa"/>
        <w:numPr>
          <w:ilvl w:val="0"/>
          <w:numId w:val="4"/>
        </w:numPr>
        <w:ind w:left="0" w:firstLine="851"/>
        <w:jc w:val="both"/>
        <w:rPr>
          <w:color w:val="auto"/>
          <w:sz w:val="28"/>
          <w:szCs w:val="28"/>
        </w:rPr>
      </w:pPr>
      <w:r w:rsidRPr="00AB3FAA">
        <w:rPr>
          <w:color w:val="auto"/>
          <w:sz w:val="28"/>
          <w:szCs w:val="28"/>
        </w:rPr>
        <w:t>В границах земельного участка проектируемых жилых домов следует предусматривать открытые площадки (гостевые автостоянки) для парковки легковых автомобилей посетителей из расчёта одно машино-место (парковочное место) на 600 кв. м. площади квартир, удалённые от подъездов (входных групп) не более чем на 200 м.</w:t>
      </w:r>
    </w:p>
    <w:p w:rsidR="00543276" w:rsidRPr="00AB3FAA" w:rsidRDefault="007B52A2">
      <w:pPr>
        <w:ind w:firstLine="851"/>
        <w:jc w:val="both"/>
        <w:rPr>
          <w:color w:val="auto"/>
          <w:sz w:val="28"/>
          <w:szCs w:val="28"/>
        </w:rPr>
      </w:pPr>
      <w:r w:rsidRPr="00AB3FAA">
        <w:rPr>
          <w:color w:val="auto"/>
          <w:sz w:val="28"/>
          <w:szCs w:val="28"/>
        </w:rPr>
        <w:t>7.5.4.16. </w:t>
      </w:r>
      <w:proofErr w:type="gramStart"/>
      <w:r w:rsidRPr="00AB3FAA">
        <w:rPr>
          <w:color w:val="auto"/>
          <w:sz w:val="28"/>
          <w:szCs w:val="28"/>
        </w:rPr>
        <w:t>Сооружения для хранения легковых автомобилей населения следует размещать в радиусе доступности 250 — 300 м от мест жительства автовладельцев, но не более чем в 800 м; на территориях коттеджной застройки - не более чем в 200 м. Допускается увеличивать дальность подходов к сооружениям хранения легковых автомобилей для жителей кварталов с сохраняемой застройкой до 1500 м.</w:t>
      </w:r>
      <w:proofErr w:type="gramEnd"/>
    </w:p>
    <w:p w:rsidR="00543276" w:rsidRPr="00AB3FAA" w:rsidRDefault="007B52A2">
      <w:pPr>
        <w:ind w:firstLine="851"/>
        <w:jc w:val="both"/>
        <w:rPr>
          <w:color w:val="auto"/>
          <w:sz w:val="28"/>
          <w:szCs w:val="28"/>
        </w:rPr>
      </w:pPr>
      <w:r w:rsidRPr="00AB3FAA">
        <w:rPr>
          <w:color w:val="auto"/>
          <w:sz w:val="28"/>
          <w:szCs w:val="28"/>
        </w:rPr>
        <w:t>7.5.4.17. </w:t>
      </w:r>
      <w:proofErr w:type="gramStart"/>
      <w:r w:rsidRPr="00AB3FAA">
        <w:rPr>
          <w:color w:val="auto"/>
          <w:sz w:val="28"/>
          <w:szCs w:val="28"/>
        </w:rPr>
        <w:t>Автостоянки могут проектироваться ниже и (или) выше уровня земли, состоять из подземной и надземной частей (подземных и надземных этажей, в том числе с использованием кровли этих зданий), пристраиваться к зданиям другого назначения или встраиваться в них, в том числе располагаться под этими зданиями в подземных, подвальных, цокольных или в нижних надземных этажах, а также размещаться на специально оборудованной открытой площадке</w:t>
      </w:r>
      <w:proofErr w:type="gramEnd"/>
      <w:r w:rsidRPr="00AB3FAA">
        <w:rPr>
          <w:color w:val="auto"/>
          <w:sz w:val="28"/>
          <w:szCs w:val="28"/>
        </w:rPr>
        <w:t xml:space="preserve"> на уровне земли.</w:t>
      </w:r>
    </w:p>
    <w:p w:rsidR="00543276" w:rsidRPr="00AB3FAA" w:rsidRDefault="007B52A2">
      <w:pPr>
        <w:ind w:firstLine="851"/>
        <w:jc w:val="both"/>
        <w:rPr>
          <w:color w:val="auto"/>
          <w:sz w:val="28"/>
          <w:szCs w:val="28"/>
        </w:rPr>
      </w:pPr>
      <w:r w:rsidRPr="00AB3FAA">
        <w:rPr>
          <w:color w:val="auto"/>
          <w:sz w:val="28"/>
          <w:szCs w:val="28"/>
        </w:rPr>
        <w:t>Подземные автостоянки допускается размещать также на незастроенной территории (под проездами, улицами, площадями, скверами, газонами и другими).</w:t>
      </w:r>
    </w:p>
    <w:p w:rsidR="00543276" w:rsidRPr="00AB3FAA" w:rsidRDefault="007B52A2">
      <w:pPr>
        <w:ind w:firstLine="851"/>
        <w:jc w:val="both"/>
        <w:rPr>
          <w:color w:val="auto"/>
          <w:sz w:val="28"/>
          <w:szCs w:val="28"/>
        </w:rPr>
      </w:pPr>
      <w:r w:rsidRPr="00AB3FAA">
        <w:rPr>
          <w:color w:val="auto"/>
          <w:sz w:val="28"/>
          <w:szCs w:val="28"/>
        </w:rPr>
        <w:lastRenderedPageBreak/>
        <w:t>7.5.4.18. Автостоянки допускается размещать в пристройках к зданиям другого функционального назначения в соответствии с требованиями пожарной безопасности.</w:t>
      </w:r>
    </w:p>
    <w:p w:rsidR="00543276" w:rsidRPr="00AB3FAA" w:rsidRDefault="007B52A2">
      <w:pPr>
        <w:ind w:firstLine="851"/>
        <w:jc w:val="both"/>
        <w:rPr>
          <w:color w:val="auto"/>
          <w:sz w:val="28"/>
          <w:szCs w:val="28"/>
        </w:rPr>
      </w:pPr>
      <w:r w:rsidRPr="00AB3FAA">
        <w:rPr>
          <w:color w:val="auto"/>
          <w:sz w:val="28"/>
          <w:szCs w:val="28"/>
        </w:rPr>
        <w:t>7.5.4.19. Сооружения для хранения легковых автомобилей всех категорий (надземных и подземных) следует размещать:</w:t>
      </w:r>
    </w:p>
    <w:p w:rsidR="00543276" w:rsidRPr="00AB3FAA" w:rsidRDefault="007B52A2">
      <w:pPr>
        <w:ind w:firstLine="851"/>
        <w:jc w:val="both"/>
        <w:rPr>
          <w:color w:val="auto"/>
          <w:sz w:val="28"/>
          <w:szCs w:val="28"/>
        </w:rPr>
      </w:pPr>
      <w:r w:rsidRPr="00AB3FAA">
        <w:rPr>
          <w:color w:val="auto"/>
          <w:sz w:val="28"/>
          <w:szCs w:val="28"/>
        </w:rPr>
        <w:t>на территориях производственных зон, на территориях защитных зон между полосами отвода железных дорог и линиями застройки, в санитарно-защитных зонах производственных предприятий и железных дорог;</w:t>
      </w:r>
    </w:p>
    <w:p w:rsidR="00543276" w:rsidRPr="00AB3FAA" w:rsidRDefault="007B52A2">
      <w:pPr>
        <w:ind w:firstLine="851"/>
        <w:jc w:val="both"/>
        <w:rPr>
          <w:color w:val="auto"/>
          <w:sz w:val="28"/>
          <w:szCs w:val="28"/>
        </w:rPr>
      </w:pPr>
      <w:r w:rsidRPr="00AB3FAA">
        <w:rPr>
          <w:color w:val="auto"/>
          <w:sz w:val="28"/>
          <w:szCs w:val="28"/>
        </w:rPr>
        <w:t>на территориях жилых районов и микрорайонов (кварталов), в том числе в пределах улиц и дорог, граничащих с жилыми районами и микрорайонами (кварталами).</w:t>
      </w:r>
    </w:p>
    <w:p w:rsidR="00543276" w:rsidRPr="00AB3FAA" w:rsidRDefault="007B52A2">
      <w:pPr>
        <w:ind w:firstLine="851"/>
        <w:jc w:val="both"/>
        <w:rPr>
          <w:color w:val="auto"/>
          <w:sz w:val="28"/>
          <w:szCs w:val="28"/>
        </w:rPr>
      </w:pPr>
      <w:r w:rsidRPr="00AB3FAA">
        <w:rPr>
          <w:color w:val="auto"/>
          <w:sz w:val="28"/>
          <w:szCs w:val="28"/>
        </w:rPr>
        <w:t>Автостоянки (открытые площадки) для хранения легковых автомобилей, принадлежащих постоянному населению, целесообразно временно размещать на участках, резервируемых для перспективного строительства объектов и сооружений различного функционального назначения, включая многоярусные механизированные автостоянки.</w:t>
      </w:r>
    </w:p>
    <w:p w:rsidR="00543276" w:rsidRPr="00AB3FAA" w:rsidRDefault="007B52A2">
      <w:pPr>
        <w:ind w:firstLine="851"/>
        <w:jc w:val="both"/>
        <w:rPr>
          <w:color w:val="auto"/>
          <w:sz w:val="28"/>
          <w:szCs w:val="28"/>
        </w:rPr>
      </w:pPr>
      <w:r w:rsidRPr="00AB3FAA">
        <w:rPr>
          <w:color w:val="auto"/>
          <w:sz w:val="28"/>
          <w:szCs w:val="28"/>
        </w:rPr>
        <w:t>Автостоянки для хранения легковых автомобилей вместимостью до 300 машино-мест допускается размещать в жилых районах, микрорайонах (кварталах) при условии соблюдения расстояний от автостоянок до объектов, указанных в таблице 32 части 1 настоящих Нормативов.</w:t>
      </w:r>
    </w:p>
    <w:p w:rsidR="00543276" w:rsidRPr="00AB3FAA" w:rsidRDefault="007B52A2">
      <w:pPr>
        <w:ind w:firstLine="851"/>
        <w:jc w:val="both"/>
        <w:rPr>
          <w:color w:val="auto"/>
          <w:sz w:val="28"/>
          <w:szCs w:val="28"/>
        </w:rPr>
      </w:pPr>
      <w:r w:rsidRPr="00AB3FAA">
        <w:rPr>
          <w:color w:val="auto"/>
          <w:sz w:val="28"/>
          <w:szCs w:val="28"/>
        </w:rPr>
        <w:t>7.5.4.20. Для наземных автостоянок со сплошным стеновым ограждением указанные в таблице расстояния допускается сокращать на 25% при отсутствии в них открывающихся окон, а также въездов-выездов, ориентированных в сторону жилых домов, территорий лечебно-профилактических организаций стационарного типа, объектов социального обеспечения, дошкольных образовательных учреждений, школ и других учебных заведений.</w:t>
      </w:r>
    </w:p>
    <w:p w:rsidR="00543276" w:rsidRPr="00AB3FAA" w:rsidRDefault="007B52A2">
      <w:pPr>
        <w:ind w:firstLine="851"/>
        <w:jc w:val="both"/>
        <w:rPr>
          <w:color w:val="auto"/>
          <w:sz w:val="28"/>
          <w:szCs w:val="28"/>
        </w:rPr>
      </w:pPr>
      <w:r w:rsidRPr="00AB3FAA">
        <w:rPr>
          <w:color w:val="auto"/>
          <w:sz w:val="28"/>
          <w:szCs w:val="28"/>
        </w:rPr>
        <w:t>7.5.4.21. Встроенные, пристроенные и встроено-пристроенные автостоянки для хранения легковых автомобилей населения допускается размещать в подземных и цокольных этажах жилых и общественных зданий. На территории застройки высокой интенсивности следует предусматривать встроенные подземные автостоянки не менее чем в два яруса.</w:t>
      </w:r>
    </w:p>
    <w:p w:rsidR="00701FE8" w:rsidRPr="00AB3FAA" w:rsidRDefault="00701FE8" w:rsidP="00701FE8">
      <w:pPr>
        <w:pStyle w:val="afa"/>
        <w:numPr>
          <w:ilvl w:val="0"/>
          <w:numId w:val="4"/>
        </w:numPr>
        <w:ind w:left="0" w:firstLine="851"/>
        <w:jc w:val="both"/>
        <w:rPr>
          <w:color w:val="auto"/>
          <w:sz w:val="28"/>
          <w:szCs w:val="28"/>
        </w:rPr>
      </w:pPr>
      <w:r w:rsidRPr="00AB3FAA">
        <w:rPr>
          <w:color w:val="auto"/>
          <w:sz w:val="28"/>
          <w:szCs w:val="28"/>
        </w:rPr>
        <w:t>7.5.4.22. При комплексном развитии территории допускается предусматривать места для хранения и парковки автомобилей вне границ земельного участка проектируемого объекта, но не более 60% от общего расчетного количества парковочных мест, при их пешеходной доступности (длине пути) не более 500 м до входной группы в объект капитального строительства.</w:t>
      </w:r>
    </w:p>
    <w:p w:rsidR="00701FE8" w:rsidRPr="00AB3FAA" w:rsidRDefault="00701FE8" w:rsidP="00701FE8">
      <w:pPr>
        <w:pStyle w:val="afa"/>
        <w:numPr>
          <w:ilvl w:val="0"/>
          <w:numId w:val="4"/>
        </w:numPr>
        <w:ind w:left="0" w:firstLine="851"/>
        <w:jc w:val="both"/>
        <w:rPr>
          <w:color w:val="auto"/>
          <w:sz w:val="28"/>
          <w:szCs w:val="28"/>
        </w:rPr>
      </w:pPr>
      <w:r w:rsidRPr="00AB3FAA">
        <w:rPr>
          <w:color w:val="auto"/>
          <w:sz w:val="28"/>
          <w:szCs w:val="28"/>
        </w:rPr>
        <w:t>При комплексном развитии территории допускается сокращать расчетное количество парковочных мест, но не более чем на 50%, в случаях развития и строительства выделенных линий городского электротранспорта (трамвайных и (или) троллейбусных линий на выделенных полосах) или выделенных полос для проезда автобусов.</w:t>
      </w:r>
    </w:p>
    <w:p w:rsidR="00701FE8" w:rsidRPr="00AB3FAA" w:rsidRDefault="00701FE8" w:rsidP="00701FE8">
      <w:pPr>
        <w:pStyle w:val="afa"/>
        <w:numPr>
          <w:ilvl w:val="0"/>
          <w:numId w:val="4"/>
        </w:numPr>
        <w:ind w:left="0" w:firstLine="851"/>
        <w:jc w:val="both"/>
        <w:rPr>
          <w:color w:val="auto"/>
          <w:sz w:val="28"/>
          <w:szCs w:val="28"/>
        </w:rPr>
      </w:pPr>
      <w:r w:rsidRPr="00AB3FAA">
        <w:rPr>
          <w:color w:val="auto"/>
          <w:sz w:val="28"/>
          <w:szCs w:val="28"/>
        </w:rPr>
        <w:lastRenderedPageBreak/>
        <w:t>Размещение парковок общего пользования должно осуществляться с учетом обеспечения экологической безопасности и снижения негативного воздействия на окружающую среду, здоровье и благополучие населения, при этом допускается размещение гостевых стоянок посетителей жилых зон и объектов обслуживания в карманах улиц и дорог без санитарных и иных разрывов.</w:t>
      </w:r>
    </w:p>
    <w:p w:rsidR="00701FE8" w:rsidRPr="00AB3FAA" w:rsidRDefault="00701FE8" w:rsidP="00701FE8">
      <w:pPr>
        <w:pStyle w:val="afa"/>
        <w:numPr>
          <w:ilvl w:val="0"/>
          <w:numId w:val="4"/>
        </w:numPr>
        <w:ind w:left="0" w:firstLine="851"/>
        <w:jc w:val="both"/>
        <w:rPr>
          <w:color w:val="auto"/>
          <w:sz w:val="28"/>
          <w:szCs w:val="28"/>
        </w:rPr>
      </w:pPr>
      <w:proofErr w:type="gramStart"/>
      <w:r w:rsidRPr="00AB3FAA">
        <w:rPr>
          <w:color w:val="auto"/>
          <w:sz w:val="28"/>
          <w:szCs w:val="28"/>
        </w:rPr>
        <w:t>При разработке поперечных профилей улиц и дорог рядовой посадкой деревьев считается полоса со стоящими в одну линии не менее 5 деревьев на расстоянии не дальше 5 метров друг от друга.</w:t>
      </w:r>
      <w:proofErr w:type="gramEnd"/>
    </w:p>
    <w:p w:rsidR="00701FE8" w:rsidRPr="00AB3FAA" w:rsidRDefault="00701FE8" w:rsidP="00701FE8">
      <w:pPr>
        <w:pStyle w:val="afa"/>
        <w:numPr>
          <w:ilvl w:val="0"/>
          <w:numId w:val="4"/>
        </w:numPr>
        <w:ind w:left="0" w:firstLine="851"/>
        <w:jc w:val="both"/>
        <w:rPr>
          <w:color w:val="auto"/>
          <w:sz w:val="28"/>
          <w:szCs w:val="28"/>
        </w:rPr>
      </w:pPr>
      <w:r w:rsidRPr="00AB3FAA">
        <w:rPr>
          <w:color w:val="auto"/>
          <w:sz w:val="28"/>
          <w:szCs w:val="28"/>
        </w:rPr>
        <w:t>7.5.4.22.1</w:t>
      </w:r>
      <w:proofErr w:type="gramStart"/>
      <w:r w:rsidRPr="00AB3FAA">
        <w:rPr>
          <w:color w:val="auto"/>
          <w:sz w:val="28"/>
          <w:szCs w:val="28"/>
        </w:rPr>
        <w:t xml:space="preserve"> П</w:t>
      </w:r>
      <w:proofErr w:type="gramEnd"/>
      <w:r w:rsidRPr="00AB3FAA">
        <w:rPr>
          <w:color w:val="auto"/>
          <w:sz w:val="28"/>
          <w:szCs w:val="28"/>
        </w:rPr>
        <w:t>ри расчете потребности в обеспеченности территории многоквартирной жилой застройки парковочными местами, машино-места в механизированных и полумеханизированных стоянках автомобилей не учитываются.</w:t>
      </w:r>
    </w:p>
    <w:p w:rsidR="00701FE8" w:rsidRPr="00AB3FAA" w:rsidRDefault="00701FE8" w:rsidP="00701FE8">
      <w:pPr>
        <w:pStyle w:val="afa"/>
        <w:numPr>
          <w:ilvl w:val="0"/>
          <w:numId w:val="4"/>
        </w:numPr>
        <w:ind w:left="0" w:firstLine="851"/>
        <w:jc w:val="both"/>
        <w:rPr>
          <w:color w:val="auto"/>
          <w:sz w:val="28"/>
          <w:szCs w:val="28"/>
        </w:rPr>
      </w:pPr>
      <w:r w:rsidRPr="00AB3FAA">
        <w:rPr>
          <w:color w:val="auto"/>
          <w:sz w:val="28"/>
          <w:szCs w:val="28"/>
        </w:rPr>
        <w:t>Парковка семейного типа - два или более парковочных места, размещенных последовательно друг за другом и (или) друг над другом, и не имеющих обособленного выезда из каждого парковочного места.</w:t>
      </w:r>
    </w:p>
    <w:p w:rsidR="00701FE8" w:rsidRPr="00AB3FAA" w:rsidRDefault="00701FE8" w:rsidP="00701FE8">
      <w:pPr>
        <w:pStyle w:val="afa"/>
        <w:numPr>
          <w:ilvl w:val="0"/>
          <w:numId w:val="4"/>
        </w:numPr>
        <w:ind w:left="0" w:firstLine="851"/>
        <w:jc w:val="both"/>
        <w:rPr>
          <w:color w:val="auto"/>
          <w:sz w:val="28"/>
          <w:szCs w:val="28"/>
        </w:rPr>
      </w:pPr>
      <w:r w:rsidRPr="00AB3FAA">
        <w:rPr>
          <w:color w:val="auto"/>
          <w:sz w:val="28"/>
          <w:szCs w:val="28"/>
        </w:rPr>
        <w:t>При расчете общего количества парковочных мест семейные парковки учитываются как одно парковочное место.</w:t>
      </w:r>
    </w:p>
    <w:p w:rsidR="00701FE8" w:rsidRPr="00AB3FAA" w:rsidRDefault="00701FE8" w:rsidP="00701FE8">
      <w:pPr>
        <w:pStyle w:val="afa"/>
        <w:numPr>
          <w:ilvl w:val="0"/>
          <w:numId w:val="4"/>
        </w:numPr>
        <w:ind w:left="0" w:firstLine="851"/>
        <w:jc w:val="both"/>
        <w:rPr>
          <w:color w:val="auto"/>
          <w:sz w:val="28"/>
          <w:szCs w:val="28"/>
        </w:rPr>
      </w:pPr>
      <w:r w:rsidRPr="00AB3FAA">
        <w:rPr>
          <w:color w:val="auto"/>
          <w:sz w:val="28"/>
          <w:szCs w:val="28"/>
        </w:rPr>
        <w:t>Расчетное количество машино-мест (парковочных мест) на автостоянках для парковки автомобилей (располагаются в границах земельного участка) на земельных участках для объектов общественного назначения следует принимать в значениях, указанных в таблице 33 Нормативов.</w:t>
      </w:r>
    </w:p>
    <w:p w:rsidR="00701FE8" w:rsidRPr="00AB3FAA" w:rsidRDefault="00701FE8" w:rsidP="00701FE8">
      <w:pPr>
        <w:pStyle w:val="afa"/>
        <w:numPr>
          <w:ilvl w:val="0"/>
          <w:numId w:val="4"/>
        </w:numPr>
        <w:ind w:left="0" w:firstLine="851"/>
        <w:jc w:val="both"/>
        <w:rPr>
          <w:color w:val="auto"/>
          <w:sz w:val="28"/>
          <w:szCs w:val="28"/>
        </w:rPr>
      </w:pPr>
      <w:r w:rsidRPr="00AB3FAA">
        <w:rPr>
          <w:color w:val="auto"/>
          <w:sz w:val="28"/>
          <w:szCs w:val="28"/>
        </w:rPr>
        <w:t xml:space="preserve">При комплексном развитии территории допускается сокращать расчетное количество мест для постоянного хранения и парковки автомобилей для застройки многоквартирными домами за счет плоскостных парковок гипер- и супермаркетов или многофункциональных центров, в составе которых отсутствуют многоквартирные дома, общежития и гостиницы, на количество машино-мест согласно формуле: КПМ х 0,2, где КПМ - количество парковочных мест на плоскостных парковках гипер- и супермаркетов или многофункциональных центров, при </w:t>
      </w:r>
      <w:proofErr w:type="gramStart"/>
      <w:r w:rsidRPr="00AB3FAA">
        <w:rPr>
          <w:color w:val="auto"/>
          <w:sz w:val="28"/>
          <w:szCs w:val="28"/>
        </w:rPr>
        <w:t>условии</w:t>
      </w:r>
      <w:proofErr w:type="gramEnd"/>
      <w:r w:rsidRPr="00AB3FAA">
        <w:rPr>
          <w:color w:val="auto"/>
          <w:sz w:val="28"/>
          <w:szCs w:val="28"/>
        </w:rPr>
        <w:t xml:space="preserve"> что такие парковки расположены в радиусе 400 метров от проектируемых многоквартирных домов.</w:t>
      </w:r>
    </w:p>
    <w:p w:rsidR="00543276" w:rsidRPr="00AB3FAA" w:rsidRDefault="007B52A2">
      <w:pPr>
        <w:ind w:firstLine="851"/>
        <w:jc w:val="both"/>
        <w:rPr>
          <w:color w:val="auto"/>
          <w:sz w:val="28"/>
          <w:szCs w:val="28"/>
        </w:rPr>
      </w:pPr>
      <w:r w:rsidRPr="00AB3FAA">
        <w:rPr>
          <w:color w:val="auto"/>
          <w:sz w:val="28"/>
          <w:szCs w:val="28"/>
        </w:rPr>
        <w:t>7.5.4.23. Автостоянки боксового типа для постоянного хранения автомобилей и других транспортных средств, принадлежащих инвалидам, следует предусматривать в радиусе пешеходной доступности не более 200 м от входов в жилые дома. Число мест устанавливается органами местного самоуправления.</w:t>
      </w:r>
    </w:p>
    <w:p w:rsidR="00543276" w:rsidRPr="00AB3FAA" w:rsidRDefault="007B52A2">
      <w:pPr>
        <w:ind w:firstLine="851"/>
        <w:jc w:val="both"/>
        <w:rPr>
          <w:color w:val="auto"/>
          <w:sz w:val="28"/>
          <w:szCs w:val="28"/>
        </w:rPr>
      </w:pPr>
      <w:r w:rsidRPr="00AB3FAA">
        <w:rPr>
          <w:color w:val="auto"/>
          <w:sz w:val="28"/>
          <w:szCs w:val="28"/>
        </w:rPr>
        <w:t xml:space="preserve">7.5.4.24. Площади застройки и размеры земельных участков отдельно стоящих автостоянок для легковых автомобилей в зависимости от их этажности следует принимать на одно машино-место </w:t>
      </w:r>
      <w:proofErr w:type="gramStart"/>
      <w:r w:rsidRPr="00AB3FAA">
        <w:rPr>
          <w:color w:val="auto"/>
          <w:sz w:val="28"/>
          <w:szCs w:val="28"/>
        </w:rPr>
        <w:t>для</w:t>
      </w:r>
      <w:proofErr w:type="gramEnd"/>
      <w:r w:rsidRPr="00AB3FAA">
        <w:rPr>
          <w:color w:val="auto"/>
          <w:sz w:val="28"/>
          <w:szCs w:val="28"/>
        </w:rPr>
        <w:t>:</w:t>
      </w:r>
    </w:p>
    <w:p w:rsidR="00543276" w:rsidRPr="00AB3FAA" w:rsidRDefault="007B52A2">
      <w:pPr>
        <w:ind w:firstLine="851"/>
        <w:jc w:val="both"/>
        <w:rPr>
          <w:color w:val="auto"/>
          <w:sz w:val="28"/>
          <w:szCs w:val="28"/>
        </w:rPr>
      </w:pPr>
      <w:r w:rsidRPr="00AB3FAA">
        <w:rPr>
          <w:color w:val="auto"/>
          <w:sz w:val="28"/>
          <w:szCs w:val="28"/>
        </w:rPr>
        <w:t>одноэтажных - 30 кв.м.;</w:t>
      </w:r>
    </w:p>
    <w:p w:rsidR="00543276" w:rsidRPr="00AB3FAA" w:rsidRDefault="007B52A2">
      <w:pPr>
        <w:ind w:firstLine="851"/>
        <w:jc w:val="both"/>
        <w:rPr>
          <w:color w:val="auto"/>
          <w:sz w:val="28"/>
          <w:szCs w:val="28"/>
        </w:rPr>
      </w:pPr>
      <w:r w:rsidRPr="00AB3FAA">
        <w:rPr>
          <w:color w:val="auto"/>
          <w:sz w:val="28"/>
          <w:szCs w:val="28"/>
        </w:rPr>
        <w:t>двухэтажных - 20 кв.м.;</w:t>
      </w:r>
    </w:p>
    <w:p w:rsidR="00543276" w:rsidRPr="00AB3FAA" w:rsidRDefault="007B52A2">
      <w:pPr>
        <w:ind w:firstLine="851"/>
        <w:jc w:val="both"/>
        <w:rPr>
          <w:color w:val="auto"/>
          <w:sz w:val="28"/>
          <w:szCs w:val="28"/>
        </w:rPr>
      </w:pPr>
      <w:r w:rsidRPr="00AB3FAA">
        <w:rPr>
          <w:color w:val="auto"/>
          <w:sz w:val="28"/>
          <w:szCs w:val="28"/>
        </w:rPr>
        <w:t>трехэтажных - 14 кв.м.;</w:t>
      </w:r>
    </w:p>
    <w:p w:rsidR="00543276" w:rsidRPr="00AB3FAA" w:rsidRDefault="007B52A2">
      <w:pPr>
        <w:ind w:firstLine="851"/>
        <w:jc w:val="both"/>
        <w:rPr>
          <w:color w:val="auto"/>
          <w:sz w:val="28"/>
          <w:szCs w:val="28"/>
        </w:rPr>
      </w:pPr>
      <w:r w:rsidRPr="00AB3FAA">
        <w:rPr>
          <w:color w:val="auto"/>
          <w:sz w:val="28"/>
          <w:szCs w:val="28"/>
        </w:rPr>
        <w:t>наземных стоянок - 25 кв.м</w:t>
      </w:r>
      <w:proofErr w:type="gramStart"/>
      <w:r w:rsidRPr="00AB3FAA">
        <w:rPr>
          <w:color w:val="auto"/>
          <w:sz w:val="28"/>
          <w:szCs w:val="28"/>
        </w:rPr>
        <w:t>..</w:t>
      </w:r>
      <w:proofErr w:type="gramEnd"/>
    </w:p>
    <w:p w:rsidR="00543276" w:rsidRPr="00AB3FAA" w:rsidRDefault="007B52A2">
      <w:pPr>
        <w:ind w:firstLine="851"/>
        <w:jc w:val="both"/>
        <w:rPr>
          <w:color w:val="auto"/>
          <w:sz w:val="28"/>
          <w:szCs w:val="28"/>
        </w:rPr>
      </w:pPr>
      <w:r w:rsidRPr="00AB3FAA">
        <w:rPr>
          <w:color w:val="auto"/>
          <w:sz w:val="28"/>
          <w:szCs w:val="28"/>
        </w:rPr>
        <w:lastRenderedPageBreak/>
        <w:t>7.5.4.25. Выезды-въезды из автостоянок вместимостью свыше 100 машино-мест, расположенных на территории жилой застройки, должны быть организованы на улично-дорожную сеть населенного пункта, исключая организацию движения автотранспорта по внутридворовым проездам, парковым дорогам и велосипедным дорожкам. Подъезды к автостоянкам не должны пересекать основные пешеходные пути, должны быть изолированы от площадок для отдыха, игровых и спортивных площадок.</w:t>
      </w:r>
    </w:p>
    <w:p w:rsidR="00543276" w:rsidRPr="00AB3FAA" w:rsidRDefault="007B52A2">
      <w:pPr>
        <w:ind w:firstLine="851"/>
        <w:jc w:val="both"/>
        <w:rPr>
          <w:color w:val="auto"/>
          <w:sz w:val="28"/>
          <w:szCs w:val="28"/>
        </w:rPr>
      </w:pPr>
      <w:r w:rsidRPr="00AB3FAA">
        <w:rPr>
          <w:color w:val="auto"/>
          <w:sz w:val="28"/>
          <w:szCs w:val="28"/>
        </w:rPr>
        <w:t>Наименьшие расстояния до въездов в гаражи и выездов из них должны быть: от перекрестков магистральных улиц - 50 м, улиц местного значения - 20 м, от остановочных пунктов общественного пассажирского транспорта - 30 м.</w:t>
      </w:r>
    </w:p>
    <w:p w:rsidR="00543276" w:rsidRPr="00AB3FAA" w:rsidRDefault="007B52A2">
      <w:pPr>
        <w:ind w:firstLine="851"/>
        <w:jc w:val="both"/>
        <w:rPr>
          <w:color w:val="auto"/>
          <w:sz w:val="28"/>
          <w:szCs w:val="28"/>
        </w:rPr>
      </w:pPr>
      <w:proofErr w:type="gramStart"/>
      <w:r w:rsidRPr="00AB3FAA">
        <w:rPr>
          <w:color w:val="auto"/>
          <w:sz w:val="28"/>
          <w:szCs w:val="28"/>
        </w:rPr>
        <w:t>Въезды в подземные автостоянки и выезды из них должны быть удалены от окон жилых домов, рабочих помещений общественных зданий и участков общеобразовательных школ, дошкольных образовательных организаций и лечебных организаций не менее чем на 15 м. Расстояние от проездов автотранспорта из автостоянок всех типов до нормируемых объектов должно быть не менее 7 м.</w:t>
      </w:r>
      <w:proofErr w:type="gramEnd"/>
    </w:p>
    <w:p w:rsidR="00543276" w:rsidRPr="00AB3FAA" w:rsidRDefault="007B52A2">
      <w:pPr>
        <w:ind w:firstLine="851"/>
        <w:jc w:val="both"/>
        <w:rPr>
          <w:color w:val="auto"/>
          <w:sz w:val="28"/>
          <w:szCs w:val="28"/>
        </w:rPr>
      </w:pPr>
      <w:r w:rsidRPr="00AB3FAA">
        <w:rPr>
          <w:color w:val="auto"/>
          <w:sz w:val="28"/>
          <w:szCs w:val="28"/>
        </w:rPr>
        <w:t>7.5.4.26. От наземных автостоянок устанавливается санитарный разрыв с озеленением территории, прилегающей к объектам нормирования .</w:t>
      </w:r>
    </w:p>
    <w:p w:rsidR="00543276" w:rsidRPr="00AB3FAA" w:rsidRDefault="007B52A2">
      <w:pPr>
        <w:ind w:firstLine="851"/>
        <w:jc w:val="both"/>
        <w:rPr>
          <w:color w:val="auto"/>
          <w:sz w:val="28"/>
          <w:szCs w:val="28"/>
        </w:rPr>
      </w:pPr>
      <w:r w:rsidRPr="00AB3FAA">
        <w:rPr>
          <w:color w:val="auto"/>
          <w:sz w:val="28"/>
          <w:szCs w:val="28"/>
        </w:rPr>
        <w:t>7.5.4.27. В пределах жилых территорий и на придомовых территориях следует предусматривать открытые площадки (гостевые автостоянки) для парковки легковых автомобилей посетителей из расчета 40 машино-мест на 1000 жителей, удаленные от подъездов обслуживаемых жилых домов не более чем на 200 м.</w:t>
      </w:r>
    </w:p>
    <w:p w:rsidR="00543276" w:rsidRPr="00AB3FAA" w:rsidRDefault="007B52A2">
      <w:pPr>
        <w:ind w:firstLine="851"/>
        <w:jc w:val="both"/>
        <w:rPr>
          <w:color w:val="auto"/>
          <w:sz w:val="28"/>
          <w:szCs w:val="28"/>
        </w:rPr>
      </w:pPr>
      <w:r w:rsidRPr="00AB3FAA">
        <w:rPr>
          <w:color w:val="auto"/>
          <w:sz w:val="28"/>
          <w:szCs w:val="28"/>
        </w:rPr>
        <w:t>7.5.4.28. Стоянки для хранения микроавтобусов, автобусов и грузовых автомобилей, находящихся в личном пользовании граждан, предусматриваются в порядке, установленном органами местного самоуправления.</w:t>
      </w:r>
    </w:p>
    <w:p w:rsidR="00701FE8" w:rsidRPr="00AB3FAA" w:rsidRDefault="00701FE8" w:rsidP="00701FE8">
      <w:pPr>
        <w:pStyle w:val="afa"/>
        <w:numPr>
          <w:ilvl w:val="0"/>
          <w:numId w:val="4"/>
        </w:numPr>
        <w:ind w:left="0" w:firstLine="851"/>
        <w:jc w:val="both"/>
        <w:rPr>
          <w:color w:val="auto"/>
          <w:sz w:val="28"/>
          <w:szCs w:val="28"/>
        </w:rPr>
      </w:pPr>
      <w:r w:rsidRPr="00AB3FAA">
        <w:rPr>
          <w:color w:val="auto"/>
          <w:sz w:val="28"/>
          <w:szCs w:val="28"/>
        </w:rPr>
        <w:t>7.5.4.29. Требуемое расчетное количество машино-мест для парковки (временного хранения) легковых автомобилей для объектов общественного и производственного назначения допускается определять в соответствии с таблицей 33 части 1 настоящих Нормативов.</w:t>
      </w:r>
    </w:p>
    <w:p w:rsidR="00701FE8" w:rsidRPr="00AB3FAA" w:rsidRDefault="00701FE8" w:rsidP="00701FE8">
      <w:pPr>
        <w:pStyle w:val="afa"/>
        <w:numPr>
          <w:ilvl w:val="0"/>
          <w:numId w:val="4"/>
        </w:numPr>
        <w:ind w:left="0" w:firstLine="851"/>
        <w:jc w:val="both"/>
        <w:rPr>
          <w:color w:val="auto"/>
          <w:sz w:val="28"/>
          <w:szCs w:val="28"/>
        </w:rPr>
      </w:pPr>
      <w:r w:rsidRPr="00AB3FAA">
        <w:rPr>
          <w:color w:val="auto"/>
          <w:sz w:val="28"/>
          <w:szCs w:val="28"/>
        </w:rPr>
        <w:t>Требуемое число машино-мест для стоянки легковых автомобилей посетителей и сотрудников торгово-развлекательных и иных многофункциональных комплексов определяется для каждой функциональной группы в соответствии с таблицей 33 основной части настоящих Нормативов.</w:t>
      </w:r>
    </w:p>
    <w:p w:rsidR="00701FE8" w:rsidRPr="00AB3FAA" w:rsidRDefault="00701FE8" w:rsidP="00701FE8">
      <w:pPr>
        <w:pStyle w:val="afa"/>
        <w:numPr>
          <w:ilvl w:val="0"/>
          <w:numId w:val="4"/>
        </w:numPr>
        <w:ind w:left="0" w:firstLine="851"/>
        <w:jc w:val="both"/>
        <w:rPr>
          <w:color w:val="auto"/>
          <w:sz w:val="28"/>
          <w:szCs w:val="28"/>
        </w:rPr>
      </w:pPr>
      <w:r w:rsidRPr="00AB3FAA">
        <w:rPr>
          <w:color w:val="auto"/>
          <w:sz w:val="28"/>
          <w:szCs w:val="28"/>
        </w:rPr>
        <w:t>При проектировании спортивного объекта в составе единого комплекса допускается учитывать парковочные места смежных объектов, но не более 30% от их количества, и расположенных не далее 400 м от проектируемого объекта.</w:t>
      </w:r>
    </w:p>
    <w:p w:rsidR="00543276" w:rsidRPr="00AB3FAA" w:rsidRDefault="007B52A2">
      <w:pPr>
        <w:ind w:firstLine="851"/>
        <w:jc w:val="both"/>
        <w:rPr>
          <w:color w:val="auto"/>
          <w:sz w:val="28"/>
          <w:szCs w:val="28"/>
        </w:rPr>
      </w:pPr>
      <w:r w:rsidRPr="00AB3FAA">
        <w:rPr>
          <w:color w:val="auto"/>
          <w:sz w:val="28"/>
          <w:szCs w:val="28"/>
        </w:rPr>
        <w:t xml:space="preserve">7.5.4.30. Автостоянки в пределах улиц, дорог и площадей проектируются </w:t>
      </w:r>
      <w:proofErr w:type="gramStart"/>
      <w:r w:rsidRPr="00AB3FAA">
        <w:rPr>
          <w:color w:val="auto"/>
          <w:sz w:val="28"/>
          <w:szCs w:val="28"/>
        </w:rPr>
        <w:t>закрытыми</w:t>
      </w:r>
      <w:proofErr w:type="gramEnd"/>
      <w:r w:rsidRPr="00AB3FAA">
        <w:rPr>
          <w:color w:val="auto"/>
          <w:sz w:val="28"/>
          <w:szCs w:val="28"/>
        </w:rPr>
        <w:t>, размещаемыми в подземном пространстве и открытыми, размещаемыми вдоль проезжей части на специальных уширениях, на разделительных полосах и на специально отведенных участках вблизи зданий и сооружений, объектов отдыха и рекреационных территорий.</w:t>
      </w:r>
    </w:p>
    <w:p w:rsidR="00543276" w:rsidRPr="00AB3FAA" w:rsidRDefault="007B52A2">
      <w:pPr>
        <w:ind w:firstLine="851"/>
        <w:jc w:val="both"/>
        <w:rPr>
          <w:color w:val="auto"/>
          <w:sz w:val="28"/>
          <w:szCs w:val="28"/>
        </w:rPr>
      </w:pPr>
      <w:r w:rsidRPr="00AB3FAA">
        <w:rPr>
          <w:color w:val="auto"/>
          <w:sz w:val="28"/>
          <w:szCs w:val="28"/>
        </w:rPr>
        <w:lastRenderedPageBreak/>
        <w:t>Въезды и выезды с автостоянок, размещаемых под улицами и площадями, следует устраивать вне основной проезжей части с местных проездов, зеленых разделительных полос, боковых второстепенных улиц.</w:t>
      </w:r>
    </w:p>
    <w:p w:rsidR="00543276" w:rsidRPr="00AB3FAA" w:rsidRDefault="007B52A2">
      <w:pPr>
        <w:ind w:firstLine="851"/>
        <w:jc w:val="both"/>
        <w:rPr>
          <w:color w:val="auto"/>
          <w:sz w:val="28"/>
          <w:szCs w:val="28"/>
        </w:rPr>
      </w:pPr>
      <w:r w:rsidRPr="00AB3FAA">
        <w:rPr>
          <w:color w:val="auto"/>
          <w:sz w:val="28"/>
          <w:szCs w:val="28"/>
        </w:rPr>
        <w:t>Открытые наземные автостоянки проектируются в виде дополнительных полос на проезжей части и в пределах разделительных полос. Специальные полосы для стоянки автомобилей могут устраиваться вдоль борта основных проезжих частей местных и боковых проездов, жилых улиц, дорог в промышленных и коммунально-складских зонах, магистральных улиц с регулируемым движением транспорта.</w:t>
      </w:r>
    </w:p>
    <w:p w:rsidR="00543276" w:rsidRPr="00AB3FAA" w:rsidRDefault="007B52A2">
      <w:pPr>
        <w:ind w:firstLine="851"/>
        <w:jc w:val="both"/>
        <w:rPr>
          <w:color w:val="auto"/>
          <w:sz w:val="28"/>
          <w:szCs w:val="28"/>
        </w:rPr>
      </w:pPr>
      <w:r w:rsidRPr="00AB3FAA">
        <w:rPr>
          <w:color w:val="auto"/>
          <w:sz w:val="28"/>
          <w:szCs w:val="28"/>
        </w:rPr>
        <w:t>Не допускается устройство специальных полос для стоянки автомобилей вдоль основных проезжих частей скоростных дорог и магистральных улиц с непрерывным движением транспорта.</w:t>
      </w:r>
    </w:p>
    <w:p w:rsidR="00543276" w:rsidRPr="00AB3FAA" w:rsidRDefault="007B52A2">
      <w:pPr>
        <w:ind w:firstLine="851"/>
        <w:jc w:val="both"/>
        <w:rPr>
          <w:color w:val="auto"/>
          <w:sz w:val="28"/>
          <w:szCs w:val="28"/>
        </w:rPr>
      </w:pPr>
      <w:r w:rsidRPr="00AB3FAA">
        <w:rPr>
          <w:color w:val="auto"/>
          <w:sz w:val="28"/>
          <w:szCs w:val="28"/>
        </w:rPr>
        <w:t>7.5.4.31. Территория открытой автостоянки должна быть ограничена полосами зеленых насаждений шириной не менее 1 м, в стесненных условиях допускается ограничение стоянки сплошной линией разметки.</w:t>
      </w:r>
    </w:p>
    <w:p w:rsidR="00543276" w:rsidRPr="00AB3FAA" w:rsidRDefault="007B52A2">
      <w:pPr>
        <w:ind w:firstLine="851"/>
        <w:jc w:val="both"/>
        <w:rPr>
          <w:color w:val="auto"/>
          <w:sz w:val="28"/>
          <w:szCs w:val="28"/>
        </w:rPr>
      </w:pPr>
      <w:r w:rsidRPr="00AB3FAA">
        <w:rPr>
          <w:color w:val="auto"/>
          <w:sz w:val="28"/>
          <w:szCs w:val="28"/>
        </w:rPr>
        <w:t>Территория автостоянки должна располагаться вне транспортных и пешеходных путей и обеспечиваться безопасным подходом пешеходов.</w:t>
      </w:r>
    </w:p>
    <w:p w:rsidR="00543276" w:rsidRPr="00AB3FAA" w:rsidRDefault="007B52A2">
      <w:pPr>
        <w:ind w:firstLine="851"/>
        <w:jc w:val="both"/>
        <w:rPr>
          <w:color w:val="auto"/>
          <w:sz w:val="28"/>
          <w:szCs w:val="28"/>
        </w:rPr>
      </w:pPr>
      <w:r w:rsidRPr="00AB3FAA">
        <w:rPr>
          <w:color w:val="auto"/>
          <w:sz w:val="28"/>
          <w:szCs w:val="28"/>
        </w:rPr>
        <w:t>7.5.4.32. Ширина проездов на автостоянке при двухстороннем движении должна быть не менее 6 м, при одностороннем - не менее 3 м.</w:t>
      </w:r>
    </w:p>
    <w:p w:rsidR="00543276" w:rsidRPr="00AB3FAA" w:rsidRDefault="007B52A2">
      <w:pPr>
        <w:ind w:firstLine="851"/>
        <w:jc w:val="both"/>
        <w:rPr>
          <w:color w:val="auto"/>
          <w:sz w:val="28"/>
          <w:szCs w:val="28"/>
        </w:rPr>
      </w:pPr>
      <w:r w:rsidRPr="00AB3FAA">
        <w:rPr>
          <w:color w:val="auto"/>
          <w:sz w:val="28"/>
          <w:szCs w:val="28"/>
        </w:rPr>
        <w:t>7.5.4.33. При устройстве открытой автостоянки для парковки легковых автомобилей на отдельном участке ее размеры определяются средней площадью, занимаемой одним автомобилем, с учетом ширины разрывов и проездов, равной 25 кв.м.</w:t>
      </w:r>
    </w:p>
    <w:p w:rsidR="00543276" w:rsidRPr="00AB3FAA" w:rsidRDefault="007B52A2">
      <w:pPr>
        <w:ind w:firstLine="851"/>
        <w:jc w:val="both"/>
        <w:rPr>
          <w:color w:val="auto"/>
          <w:sz w:val="28"/>
          <w:szCs w:val="28"/>
        </w:rPr>
      </w:pPr>
      <w:r w:rsidRPr="00AB3FAA">
        <w:rPr>
          <w:color w:val="auto"/>
          <w:sz w:val="28"/>
          <w:szCs w:val="28"/>
        </w:rPr>
        <w:t>7.5.4.34. Въезды и выезды с открытых автостоянок должны располагаться не ближе 35 м от перекрестка и не ближе 30 м от остановочного пункта наземного пассажирского транспорта.</w:t>
      </w:r>
    </w:p>
    <w:p w:rsidR="00543276" w:rsidRPr="00AB3FAA" w:rsidRDefault="007B52A2">
      <w:pPr>
        <w:ind w:firstLine="851"/>
        <w:jc w:val="both"/>
        <w:rPr>
          <w:color w:val="auto"/>
          <w:sz w:val="28"/>
          <w:szCs w:val="28"/>
        </w:rPr>
      </w:pPr>
      <w:r w:rsidRPr="00AB3FAA">
        <w:rPr>
          <w:color w:val="auto"/>
          <w:sz w:val="28"/>
          <w:szCs w:val="28"/>
        </w:rPr>
        <w:t>7.5.4.35. Расстояние пешеходных подходов от автостоянок для парковки легковых автомобилей должно быть не более:</w:t>
      </w:r>
    </w:p>
    <w:p w:rsidR="00543276" w:rsidRPr="00AB3FAA" w:rsidRDefault="007B52A2">
      <w:pPr>
        <w:ind w:firstLine="851"/>
        <w:jc w:val="both"/>
        <w:rPr>
          <w:color w:val="auto"/>
          <w:sz w:val="28"/>
          <w:szCs w:val="28"/>
        </w:rPr>
      </w:pPr>
      <w:r w:rsidRPr="00AB3FAA">
        <w:rPr>
          <w:color w:val="auto"/>
          <w:sz w:val="28"/>
          <w:szCs w:val="28"/>
        </w:rPr>
        <w:t>- до входов в жилые дома - 100 м;</w:t>
      </w:r>
    </w:p>
    <w:p w:rsidR="00543276" w:rsidRPr="00AB3FAA" w:rsidRDefault="007B52A2">
      <w:pPr>
        <w:ind w:firstLine="851"/>
        <w:jc w:val="both"/>
        <w:rPr>
          <w:color w:val="auto"/>
          <w:sz w:val="28"/>
          <w:szCs w:val="28"/>
        </w:rPr>
      </w:pPr>
      <w:r w:rsidRPr="00AB3FAA">
        <w:rPr>
          <w:color w:val="auto"/>
          <w:sz w:val="28"/>
          <w:szCs w:val="28"/>
        </w:rPr>
        <w:t>- до пассажирских помещений вокзалов, входов в места крупных организаций торговли и общественного питания - 150 м;</w:t>
      </w:r>
    </w:p>
    <w:p w:rsidR="00543276" w:rsidRPr="00AB3FAA" w:rsidRDefault="007B52A2">
      <w:pPr>
        <w:ind w:firstLine="851"/>
        <w:jc w:val="both"/>
        <w:rPr>
          <w:color w:val="auto"/>
          <w:sz w:val="28"/>
          <w:szCs w:val="28"/>
        </w:rPr>
      </w:pPr>
      <w:r w:rsidRPr="00AB3FAA">
        <w:rPr>
          <w:color w:val="auto"/>
          <w:sz w:val="28"/>
          <w:szCs w:val="28"/>
        </w:rPr>
        <w:t>- до прочих организаций и предприятий обслуживания населения и административных зданий - 250 м;</w:t>
      </w:r>
    </w:p>
    <w:p w:rsidR="00543276" w:rsidRPr="00AB3FAA" w:rsidRDefault="007B52A2">
      <w:pPr>
        <w:ind w:firstLine="851"/>
        <w:jc w:val="both"/>
        <w:rPr>
          <w:color w:val="auto"/>
          <w:sz w:val="28"/>
          <w:szCs w:val="28"/>
        </w:rPr>
      </w:pPr>
      <w:r w:rsidRPr="00AB3FAA">
        <w:rPr>
          <w:color w:val="auto"/>
          <w:sz w:val="28"/>
          <w:szCs w:val="28"/>
        </w:rPr>
        <w:t>- до входов в парки, на выставки и стадионы - 400 м.</w:t>
      </w:r>
    </w:p>
    <w:p w:rsidR="00543276" w:rsidRPr="00AB3FAA" w:rsidRDefault="007B52A2">
      <w:pPr>
        <w:ind w:firstLine="851"/>
        <w:jc w:val="both"/>
        <w:rPr>
          <w:color w:val="auto"/>
          <w:sz w:val="28"/>
          <w:szCs w:val="28"/>
        </w:rPr>
      </w:pPr>
      <w:r w:rsidRPr="00AB3FAA">
        <w:rPr>
          <w:color w:val="auto"/>
          <w:sz w:val="28"/>
          <w:szCs w:val="28"/>
        </w:rPr>
        <w:t>7.5.4.36. Расстояния от станций технического обслуживания до жилых домов, общественных зданий, а также до участков дошкольных образовательных учреждений, общеобразовательных школ, лечебных учреждений, размещаемых на селитебных территориях, следует принимать не менее приведенных в таблице 34 части 1 настоящих Нормативов.</w:t>
      </w:r>
    </w:p>
    <w:p w:rsidR="00543276" w:rsidRPr="00AB3FAA" w:rsidRDefault="00543276" w:rsidP="00F06CF2">
      <w:pPr>
        <w:pStyle w:val="aff2"/>
        <w:jc w:val="center"/>
        <w:rPr>
          <w:sz w:val="36"/>
          <w:szCs w:val="36"/>
          <w:lang w:val="ru-RU"/>
        </w:rPr>
      </w:pPr>
    </w:p>
    <w:p w:rsidR="00F06CF2" w:rsidRPr="00AB3FAA" w:rsidRDefault="00F06CF2" w:rsidP="00F06CF2">
      <w:pPr>
        <w:pStyle w:val="aff2"/>
        <w:jc w:val="center"/>
        <w:rPr>
          <w:sz w:val="36"/>
          <w:szCs w:val="36"/>
          <w:lang w:val="ru-RU"/>
        </w:rPr>
      </w:pPr>
    </w:p>
    <w:p w:rsidR="00F06CF2" w:rsidRPr="00AB3FAA" w:rsidRDefault="00F06CF2" w:rsidP="00F06CF2">
      <w:pPr>
        <w:pStyle w:val="aff2"/>
        <w:jc w:val="center"/>
        <w:rPr>
          <w:sz w:val="36"/>
          <w:szCs w:val="36"/>
          <w:lang w:val="ru-RU"/>
        </w:rPr>
      </w:pPr>
    </w:p>
    <w:p w:rsidR="00F06CF2" w:rsidRPr="00AB3FAA" w:rsidRDefault="00F06CF2" w:rsidP="00F06CF2">
      <w:pPr>
        <w:pStyle w:val="aff2"/>
        <w:jc w:val="center"/>
        <w:rPr>
          <w:sz w:val="36"/>
          <w:szCs w:val="36"/>
          <w:lang w:val="ru-RU"/>
        </w:rPr>
      </w:pPr>
    </w:p>
    <w:p w:rsidR="00543276" w:rsidRPr="00AB3FAA" w:rsidRDefault="007B52A2" w:rsidP="00F06CF2">
      <w:pPr>
        <w:pStyle w:val="aff2"/>
        <w:jc w:val="center"/>
        <w:rPr>
          <w:sz w:val="28"/>
          <w:szCs w:val="28"/>
          <w:lang w:val="ru-RU"/>
        </w:rPr>
      </w:pPr>
      <w:bookmarkStart w:id="91" w:name="sub_1004"/>
      <w:bookmarkStart w:id="92" w:name="sub_100433"/>
      <w:bookmarkEnd w:id="91"/>
      <w:bookmarkEnd w:id="92"/>
      <w:r w:rsidRPr="00AB3FAA">
        <w:rPr>
          <w:sz w:val="28"/>
          <w:szCs w:val="28"/>
          <w:lang w:val="ru-RU"/>
        </w:rPr>
        <w:lastRenderedPageBreak/>
        <w:t>Раздел 8.</w:t>
      </w:r>
      <w:r w:rsidRPr="00AB3FAA">
        <w:rPr>
          <w:sz w:val="28"/>
          <w:szCs w:val="28"/>
        </w:rPr>
        <w:t> </w:t>
      </w:r>
      <w:r w:rsidRPr="00AB3FAA">
        <w:rPr>
          <w:sz w:val="28"/>
          <w:szCs w:val="28"/>
          <w:lang w:val="ru-RU"/>
        </w:rPr>
        <w:t>Зоны сельскохозяйственного использования</w:t>
      </w:r>
    </w:p>
    <w:p w:rsidR="00543276" w:rsidRPr="00AB3FAA" w:rsidRDefault="00543276" w:rsidP="00F06CF2">
      <w:pPr>
        <w:pStyle w:val="aff2"/>
        <w:jc w:val="center"/>
        <w:rPr>
          <w:sz w:val="16"/>
          <w:szCs w:val="16"/>
          <w:lang w:val="ru-RU"/>
        </w:rPr>
      </w:pPr>
      <w:bookmarkStart w:id="93" w:name="sub_10041"/>
      <w:bookmarkEnd w:id="93"/>
    </w:p>
    <w:p w:rsidR="00543276" w:rsidRPr="00AB3FAA" w:rsidRDefault="007B52A2" w:rsidP="00F06CF2">
      <w:pPr>
        <w:pStyle w:val="aff2"/>
        <w:jc w:val="center"/>
        <w:rPr>
          <w:sz w:val="28"/>
          <w:szCs w:val="28"/>
          <w:lang w:val="ru-RU"/>
        </w:rPr>
      </w:pPr>
      <w:bookmarkStart w:id="94" w:name="sub_100411"/>
      <w:bookmarkEnd w:id="94"/>
      <w:r w:rsidRPr="00AB3FAA">
        <w:rPr>
          <w:sz w:val="28"/>
          <w:szCs w:val="28"/>
          <w:lang w:val="ru-RU"/>
        </w:rPr>
        <w:t>8.1.</w:t>
      </w:r>
      <w:r w:rsidRPr="00AB3FAA">
        <w:rPr>
          <w:sz w:val="28"/>
          <w:szCs w:val="28"/>
        </w:rPr>
        <w:t> </w:t>
      </w:r>
      <w:r w:rsidRPr="00AB3FAA">
        <w:rPr>
          <w:sz w:val="28"/>
          <w:szCs w:val="28"/>
          <w:lang w:val="ru-RU"/>
        </w:rPr>
        <w:t>Общие требования</w:t>
      </w:r>
    </w:p>
    <w:p w:rsidR="00543276" w:rsidRPr="00AB3FAA" w:rsidRDefault="00543276" w:rsidP="00F06CF2">
      <w:pPr>
        <w:pStyle w:val="aff2"/>
        <w:jc w:val="center"/>
        <w:rPr>
          <w:sz w:val="16"/>
          <w:szCs w:val="16"/>
          <w:lang w:val="ru-RU"/>
        </w:rPr>
      </w:pPr>
      <w:bookmarkStart w:id="95" w:name="sub_100412"/>
      <w:bookmarkEnd w:id="95"/>
    </w:p>
    <w:p w:rsidR="00543276" w:rsidRPr="00AB3FAA" w:rsidRDefault="007B52A2">
      <w:pPr>
        <w:ind w:firstLine="851"/>
        <w:jc w:val="both"/>
        <w:rPr>
          <w:color w:val="auto"/>
          <w:sz w:val="28"/>
          <w:szCs w:val="28"/>
        </w:rPr>
      </w:pPr>
      <w:r w:rsidRPr="00AB3FAA">
        <w:rPr>
          <w:color w:val="auto"/>
          <w:sz w:val="28"/>
          <w:szCs w:val="28"/>
        </w:rPr>
        <w:t>8.1.1. В состав зон сельскохозяйственного использования могут включаться:</w:t>
      </w:r>
    </w:p>
    <w:p w:rsidR="00543276" w:rsidRPr="00AB3FAA" w:rsidRDefault="007B52A2">
      <w:pPr>
        <w:ind w:firstLine="851"/>
        <w:jc w:val="both"/>
        <w:rPr>
          <w:color w:val="auto"/>
          <w:sz w:val="28"/>
          <w:szCs w:val="28"/>
        </w:rPr>
      </w:pPr>
      <w:proofErr w:type="gramStart"/>
      <w:r w:rsidRPr="00AB3FAA">
        <w:rPr>
          <w:color w:val="auto"/>
          <w:sz w:val="28"/>
          <w:szCs w:val="28"/>
        </w:rPr>
        <w:t>зоны сельскохозяйственных угодий - пашни, сенокосы, пастбища, залежи, земли, занятые многолетними насаждениями (садами, виноградниками и другими);</w:t>
      </w:r>
      <w:proofErr w:type="gramEnd"/>
    </w:p>
    <w:p w:rsidR="00543276" w:rsidRPr="00AB3FAA" w:rsidRDefault="007B52A2">
      <w:pPr>
        <w:ind w:firstLine="851"/>
        <w:jc w:val="both"/>
        <w:rPr>
          <w:color w:val="auto"/>
          <w:sz w:val="28"/>
          <w:szCs w:val="28"/>
        </w:rPr>
      </w:pPr>
      <w:proofErr w:type="gramStart"/>
      <w:r w:rsidRPr="00AB3FAA">
        <w:rPr>
          <w:color w:val="auto"/>
          <w:sz w:val="28"/>
          <w:szCs w:val="28"/>
        </w:rPr>
        <w:t>зоны, занятые объектами сельскохозяйственного назначения и предназначенные для ведения сельского хозяйства, садоводства, личного подсобного хозяйства, развития объектов сельскохозяйственного назначения.</w:t>
      </w:r>
      <w:proofErr w:type="gramEnd"/>
    </w:p>
    <w:p w:rsidR="00543276" w:rsidRPr="00AB3FAA" w:rsidRDefault="007B52A2">
      <w:pPr>
        <w:ind w:firstLine="851"/>
        <w:jc w:val="both"/>
        <w:rPr>
          <w:color w:val="auto"/>
          <w:sz w:val="28"/>
          <w:szCs w:val="28"/>
        </w:rPr>
      </w:pPr>
      <w:r w:rsidRPr="00AB3FAA">
        <w:rPr>
          <w:color w:val="auto"/>
          <w:sz w:val="28"/>
          <w:szCs w:val="28"/>
        </w:rPr>
        <w:t>8.1.2. В состав территориальных зон, устанавливаемых в границах населенного пункта, могут включаться зоны сельскохозяйственного использования (в том числе зоны сельскохозяйственных угодий), а также зоны, занятые объектами сельскохозяйственного назначения и предназначенные для ведения сельского хозяйства, садоводства, развития объектов сельскохозяйственного назначения.</w:t>
      </w:r>
    </w:p>
    <w:p w:rsidR="00543276" w:rsidRPr="00AB3FAA" w:rsidRDefault="00543276">
      <w:pPr>
        <w:ind w:firstLine="851"/>
        <w:jc w:val="both"/>
        <w:rPr>
          <w:color w:val="auto"/>
          <w:sz w:val="28"/>
          <w:szCs w:val="28"/>
        </w:rPr>
      </w:pPr>
    </w:p>
    <w:p w:rsidR="00543276" w:rsidRPr="00AB3FAA" w:rsidRDefault="007B52A2" w:rsidP="00F06CF2">
      <w:pPr>
        <w:pStyle w:val="1"/>
        <w:numPr>
          <w:ilvl w:val="0"/>
          <w:numId w:val="1"/>
        </w:numPr>
        <w:spacing w:before="108"/>
        <w:ind w:left="0" w:firstLine="851"/>
        <w:rPr>
          <w:rFonts w:ascii="Times New Roman" w:hAnsi="Times New Roman" w:cs="Times New Roman"/>
          <w:b w:val="0"/>
          <w:color w:val="auto"/>
          <w:sz w:val="28"/>
          <w:szCs w:val="28"/>
          <w:u w:val="none"/>
        </w:rPr>
      </w:pPr>
      <w:bookmarkStart w:id="96" w:name="sub_10042"/>
      <w:bookmarkEnd w:id="96"/>
      <w:r w:rsidRPr="00AB3FAA">
        <w:rPr>
          <w:rFonts w:ascii="Times New Roman" w:hAnsi="Times New Roman" w:cs="Times New Roman"/>
          <w:b w:val="0"/>
          <w:color w:val="auto"/>
          <w:sz w:val="28"/>
          <w:szCs w:val="28"/>
          <w:u w:val="none"/>
        </w:rPr>
        <w:t>8.2. Размещение объектов сельскохозяйственного назначения</w:t>
      </w:r>
    </w:p>
    <w:p w:rsidR="00543276" w:rsidRPr="00AB3FAA" w:rsidRDefault="00543276">
      <w:pPr>
        <w:ind w:firstLine="851"/>
        <w:jc w:val="both"/>
        <w:rPr>
          <w:color w:val="auto"/>
          <w:sz w:val="28"/>
          <w:szCs w:val="28"/>
        </w:rPr>
      </w:pPr>
      <w:bookmarkStart w:id="97" w:name="sub_100421"/>
      <w:bookmarkEnd w:id="97"/>
    </w:p>
    <w:p w:rsidR="00F06CF2" w:rsidRPr="00AB3FAA" w:rsidRDefault="00F06CF2" w:rsidP="00F06CF2">
      <w:pPr>
        <w:ind w:firstLine="851"/>
        <w:jc w:val="both"/>
        <w:rPr>
          <w:rFonts w:cs="Arial"/>
          <w:color w:val="auto"/>
          <w:sz w:val="28"/>
          <w:szCs w:val="28"/>
        </w:rPr>
      </w:pPr>
      <w:r w:rsidRPr="00AB3FAA">
        <w:rPr>
          <w:rFonts w:cs="Arial"/>
          <w:color w:val="auto"/>
          <w:sz w:val="28"/>
          <w:szCs w:val="28"/>
        </w:rPr>
        <w:t>8.2.1. </w:t>
      </w:r>
      <w:proofErr w:type="gramStart"/>
      <w:r w:rsidRPr="00AB3FAA">
        <w:rPr>
          <w:rFonts w:cs="Arial"/>
          <w:color w:val="auto"/>
          <w:sz w:val="28"/>
          <w:szCs w:val="28"/>
        </w:rPr>
        <w:t>В производственной зоне сельских поселений следует размещать животноводческие, птицеводческие и звероводческие предприятия, склады агрохимикатов, жидких средств химизации и пестицидов, предприятия по разведению и обработке тутового шелкопряда, послеуборочной обработки зерна и семян различных культур и трав, предприятия по хранению и переработке сельскохозяйственной продукции, ремонту, техническому обслуживанию и хранению сельскохозяйственных машин и автомобилей, по изготовлению строительных конструкций, изделий и деталей из местных</w:t>
      </w:r>
      <w:proofErr w:type="gramEnd"/>
      <w:r w:rsidRPr="00AB3FAA">
        <w:rPr>
          <w:rFonts w:cs="Arial"/>
          <w:color w:val="auto"/>
          <w:sz w:val="28"/>
          <w:szCs w:val="28"/>
        </w:rPr>
        <w:t xml:space="preserve"> материалов, машиноиспытательные станции, машинотехнологические станции, инновационные центры, ветеринарные учреждения и объекты, теплицы, тепличные комбинаты для выращивания овощей и рассады, парники, промысловые цехи, материальные склады, транспортные, энергетические и другие объекты, а также коммуникации, обеспечивающие внутренние и внешние связи объектов производственной зоны сельских поселений.</w:t>
      </w:r>
    </w:p>
    <w:p w:rsidR="00F06CF2" w:rsidRPr="00AB3FAA" w:rsidRDefault="00F06CF2" w:rsidP="00F06CF2">
      <w:pPr>
        <w:ind w:firstLine="851"/>
        <w:jc w:val="both"/>
        <w:rPr>
          <w:rFonts w:cs="Arial"/>
          <w:color w:val="auto"/>
          <w:sz w:val="28"/>
          <w:szCs w:val="28"/>
        </w:rPr>
      </w:pPr>
      <w:proofErr w:type="gramStart"/>
      <w:r w:rsidRPr="00AB3FAA">
        <w:rPr>
          <w:rFonts w:cs="Arial"/>
          <w:color w:val="auto"/>
          <w:sz w:val="28"/>
          <w:szCs w:val="28"/>
        </w:rPr>
        <w:t>Размещать животноводческие, птицеводческие и звероводческие предприятия, крестьянские (фермерские) хозяйства и определять их мощности следует только при наличии необходимого количества земель, пригодных для полного использования органических удобрений, содержащихся в отходах производства этих предприятий, или применяя другие решения по утилизации навоза и помета на стадии выбора площадки под строительство при участии органов Россельхознадзора и Роспотребнадзора.</w:t>
      </w:r>
      <w:proofErr w:type="gramEnd"/>
    </w:p>
    <w:p w:rsidR="00F06CF2" w:rsidRPr="00AB3FAA" w:rsidRDefault="00F06CF2" w:rsidP="00F06CF2">
      <w:pPr>
        <w:ind w:firstLine="851"/>
        <w:jc w:val="both"/>
        <w:rPr>
          <w:rFonts w:cs="Arial"/>
          <w:color w:val="auto"/>
          <w:sz w:val="28"/>
          <w:szCs w:val="28"/>
        </w:rPr>
      </w:pPr>
      <w:r w:rsidRPr="00AB3FAA">
        <w:rPr>
          <w:rFonts w:cs="Arial"/>
          <w:color w:val="auto"/>
          <w:sz w:val="28"/>
          <w:szCs w:val="28"/>
        </w:rPr>
        <w:t xml:space="preserve">Проектируемые сельскохозяйственные предприятия, здания и сооружения следует размещать в производственных зонах сельских </w:t>
      </w:r>
      <w:proofErr w:type="gramStart"/>
      <w:r w:rsidRPr="00AB3FAA">
        <w:rPr>
          <w:rFonts w:cs="Arial"/>
          <w:color w:val="auto"/>
          <w:sz w:val="28"/>
          <w:szCs w:val="28"/>
        </w:rPr>
        <w:t>поселений</w:t>
      </w:r>
      <w:proofErr w:type="gramEnd"/>
      <w:r w:rsidRPr="00AB3FAA">
        <w:rPr>
          <w:rFonts w:cs="Arial"/>
          <w:color w:val="auto"/>
          <w:sz w:val="28"/>
          <w:szCs w:val="28"/>
        </w:rPr>
        <w:t xml:space="preserve"> </w:t>
      </w:r>
      <w:r w:rsidRPr="00AB3FAA">
        <w:rPr>
          <w:rFonts w:cs="Arial"/>
          <w:color w:val="auto"/>
          <w:sz w:val="28"/>
          <w:szCs w:val="28"/>
        </w:rPr>
        <w:lastRenderedPageBreak/>
        <w:t>на основе планов развития существующих организаций и их производственной специализации в соответствии с утвержденными в установленном порядке проектами генеральных планов сельских поселений с учетом схем размещения объектов сельского хозяйства субъектов Российской Федерации, муниципальных образований. Проектирование производственных зон сельских поселений, а также размещение инженерной и транспортной инфраструктуры сельскохозяйственных предприятий должно осуществляться в соответствии с СП 19.13330, настоящего раздела и иных разделов настоящих Нормативов.</w:t>
      </w:r>
    </w:p>
    <w:p w:rsidR="00543276" w:rsidRPr="00AB3FAA" w:rsidRDefault="007B52A2">
      <w:pPr>
        <w:ind w:firstLine="851"/>
        <w:jc w:val="both"/>
        <w:rPr>
          <w:color w:val="auto"/>
          <w:sz w:val="28"/>
          <w:szCs w:val="28"/>
        </w:rPr>
      </w:pPr>
      <w:r w:rsidRPr="00AB3FAA">
        <w:rPr>
          <w:color w:val="auto"/>
          <w:sz w:val="28"/>
          <w:szCs w:val="28"/>
        </w:rPr>
        <w:t>8.2.2. Не допускается размещение сельскохозяйственных предприятий, зданий, сооружений:</w:t>
      </w:r>
    </w:p>
    <w:p w:rsidR="00543276" w:rsidRPr="00AB3FAA" w:rsidRDefault="007B52A2">
      <w:pPr>
        <w:ind w:firstLine="851"/>
        <w:jc w:val="both"/>
        <w:rPr>
          <w:color w:val="auto"/>
          <w:sz w:val="28"/>
          <w:szCs w:val="28"/>
        </w:rPr>
      </w:pPr>
      <w:r w:rsidRPr="00AB3FAA">
        <w:rPr>
          <w:color w:val="auto"/>
          <w:sz w:val="28"/>
          <w:szCs w:val="28"/>
        </w:rPr>
        <w:t>- на площадках залегания полезных ископаемых без согласования с органами Госгортехнадзора;</w:t>
      </w:r>
    </w:p>
    <w:p w:rsidR="00543276" w:rsidRPr="00AB3FAA" w:rsidRDefault="007B52A2">
      <w:pPr>
        <w:ind w:firstLine="851"/>
        <w:jc w:val="both"/>
        <w:rPr>
          <w:color w:val="auto"/>
          <w:sz w:val="28"/>
          <w:szCs w:val="28"/>
        </w:rPr>
      </w:pPr>
      <w:r w:rsidRPr="00AB3FAA">
        <w:rPr>
          <w:color w:val="auto"/>
          <w:sz w:val="28"/>
          <w:szCs w:val="28"/>
        </w:rPr>
        <w:t xml:space="preserve">- в первом поясе </w:t>
      </w:r>
      <w:proofErr w:type="gramStart"/>
      <w:r w:rsidRPr="00AB3FAA">
        <w:rPr>
          <w:color w:val="auto"/>
          <w:sz w:val="28"/>
          <w:szCs w:val="28"/>
        </w:rPr>
        <w:t>зоны санитарной охраны источников водоснабжения населенного пункта</w:t>
      </w:r>
      <w:proofErr w:type="gramEnd"/>
      <w:r w:rsidRPr="00AB3FAA">
        <w:rPr>
          <w:color w:val="auto"/>
          <w:sz w:val="28"/>
          <w:szCs w:val="28"/>
        </w:rPr>
        <w:t>;</w:t>
      </w:r>
    </w:p>
    <w:p w:rsidR="00543276" w:rsidRPr="00AB3FAA" w:rsidRDefault="007B52A2">
      <w:pPr>
        <w:ind w:firstLine="851"/>
        <w:jc w:val="both"/>
        <w:rPr>
          <w:color w:val="auto"/>
          <w:sz w:val="28"/>
          <w:szCs w:val="28"/>
        </w:rPr>
      </w:pPr>
      <w:r w:rsidRPr="00AB3FAA">
        <w:rPr>
          <w:color w:val="auto"/>
          <w:sz w:val="28"/>
          <w:szCs w:val="28"/>
        </w:rPr>
        <w:t>- на земельных участках, загрязненных органическими и радиоактивными отбросами, до истечения сроков, установленных органами санитарно-эпидемиологического и ветеринарного надзора;</w:t>
      </w:r>
    </w:p>
    <w:p w:rsidR="00543276" w:rsidRPr="00AB3FAA" w:rsidRDefault="007B52A2">
      <w:pPr>
        <w:ind w:firstLine="851"/>
        <w:jc w:val="both"/>
        <w:rPr>
          <w:color w:val="auto"/>
          <w:sz w:val="28"/>
          <w:szCs w:val="28"/>
        </w:rPr>
      </w:pPr>
      <w:r w:rsidRPr="00AB3FAA">
        <w:rPr>
          <w:color w:val="auto"/>
          <w:sz w:val="28"/>
          <w:szCs w:val="28"/>
        </w:rPr>
        <w:t>- на землях особо охраняемых природных территорий.</w:t>
      </w:r>
    </w:p>
    <w:p w:rsidR="00543276" w:rsidRPr="00AB3FAA" w:rsidRDefault="007B52A2">
      <w:pPr>
        <w:ind w:firstLine="851"/>
        <w:jc w:val="both"/>
        <w:rPr>
          <w:color w:val="auto"/>
          <w:sz w:val="28"/>
          <w:szCs w:val="28"/>
        </w:rPr>
      </w:pPr>
      <w:r w:rsidRPr="00AB3FAA">
        <w:rPr>
          <w:color w:val="auto"/>
          <w:sz w:val="28"/>
          <w:szCs w:val="28"/>
        </w:rPr>
        <w:t>8.2.3. Допускается размещение сельскохозяйственных предприятий, зданий и сооружений:</w:t>
      </w:r>
    </w:p>
    <w:p w:rsidR="00543276" w:rsidRPr="00AB3FAA" w:rsidRDefault="007B52A2">
      <w:pPr>
        <w:ind w:firstLine="851"/>
        <w:jc w:val="both"/>
        <w:rPr>
          <w:color w:val="auto"/>
          <w:sz w:val="28"/>
          <w:szCs w:val="28"/>
        </w:rPr>
      </w:pPr>
      <w:r w:rsidRPr="00AB3FAA">
        <w:rPr>
          <w:color w:val="auto"/>
          <w:sz w:val="28"/>
          <w:szCs w:val="28"/>
        </w:rPr>
        <w:t>- во втором поясе санитарной охраны источников водоснабжения населенного пункта, кроме животноводческих и птицеводческих предприятий;</w:t>
      </w:r>
    </w:p>
    <w:p w:rsidR="00543276" w:rsidRPr="00AB3FAA" w:rsidRDefault="007B52A2">
      <w:pPr>
        <w:ind w:firstLine="851"/>
        <w:jc w:val="both"/>
        <w:rPr>
          <w:color w:val="auto"/>
          <w:sz w:val="28"/>
          <w:szCs w:val="28"/>
        </w:rPr>
      </w:pPr>
      <w:r w:rsidRPr="00AB3FAA">
        <w:rPr>
          <w:color w:val="auto"/>
          <w:sz w:val="28"/>
          <w:szCs w:val="28"/>
        </w:rPr>
        <w:t>- в охранных зонах особо охраняемых территорий, если это не оказывает негативное (вредное) воздействие на природные комплексы особо охраняемых природных территорий.</w:t>
      </w:r>
    </w:p>
    <w:p w:rsidR="00543276" w:rsidRPr="00AB3FAA" w:rsidRDefault="007B52A2">
      <w:pPr>
        <w:ind w:firstLine="851"/>
        <w:jc w:val="both"/>
        <w:rPr>
          <w:color w:val="auto"/>
          <w:sz w:val="28"/>
          <w:szCs w:val="28"/>
        </w:rPr>
      </w:pPr>
      <w:r w:rsidRPr="00AB3FAA">
        <w:rPr>
          <w:color w:val="auto"/>
          <w:sz w:val="28"/>
          <w:szCs w:val="28"/>
        </w:rPr>
        <w:t>8.2.4. </w:t>
      </w:r>
      <w:proofErr w:type="gramStart"/>
      <w:r w:rsidRPr="00AB3FAA">
        <w:rPr>
          <w:color w:val="auto"/>
          <w:sz w:val="28"/>
          <w:szCs w:val="28"/>
        </w:rPr>
        <w:t>При размещении сельскохозяйственных предприятий, зданий и сооружений на прибрежных водоемов планировочные отметки площадок предприятий должны приниматься не менее чем на 0,5 м выше расчетного горизонта воды с учетом подпора и уклона водотока, а также расчетной высоты волны и ее нагона.</w:t>
      </w:r>
      <w:proofErr w:type="gramEnd"/>
    </w:p>
    <w:p w:rsidR="00543276" w:rsidRPr="00AB3FAA" w:rsidRDefault="007B52A2">
      <w:pPr>
        <w:ind w:firstLine="851"/>
        <w:jc w:val="both"/>
        <w:rPr>
          <w:color w:val="auto"/>
          <w:sz w:val="28"/>
          <w:szCs w:val="28"/>
        </w:rPr>
      </w:pPr>
      <w:r w:rsidRPr="00AB3FAA">
        <w:rPr>
          <w:color w:val="auto"/>
          <w:sz w:val="28"/>
          <w:szCs w:val="28"/>
        </w:rPr>
        <w:t>Для предприятий, зданий и сооружений со сроком эксплуатации более 10 лет за расчетный горизонт надлежит принимать наивысший уровень воды с вероятностью его повторения один раз в 50 лет, а для предприятий со сроком эксплуатации до 10 лет - один раз в 10 лет.</w:t>
      </w:r>
    </w:p>
    <w:p w:rsidR="00543276" w:rsidRPr="00AB3FAA" w:rsidRDefault="007B52A2">
      <w:pPr>
        <w:ind w:firstLine="851"/>
        <w:jc w:val="both"/>
        <w:rPr>
          <w:color w:val="auto"/>
          <w:sz w:val="28"/>
          <w:szCs w:val="28"/>
        </w:rPr>
      </w:pPr>
      <w:r w:rsidRPr="00AB3FAA">
        <w:rPr>
          <w:color w:val="auto"/>
          <w:sz w:val="28"/>
          <w:szCs w:val="28"/>
        </w:rPr>
        <w:t>При размещении сельскохозяйственных предприятий, зданий и сооружений на прибрежных участках водоемов и при отсутствии непосредственной связи предприятий с ними следует предусматривать незастроенную прибрежную полосу шириной не менее 40 м.</w:t>
      </w:r>
    </w:p>
    <w:p w:rsidR="00543276" w:rsidRPr="00AB3FAA" w:rsidRDefault="007B52A2">
      <w:pPr>
        <w:ind w:firstLine="851"/>
        <w:jc w:val="both"/>
        <w:rPr>
          <w:color w:val="auto"/>
          <w:sz w:val="28"/>
          <w:szCs w:val="28"/>
        </w:rPr>
      </w:pPr>
      <w:r w:rsidRPr="00AB3FAA">
        <w:rPr>
          <w:color w:val="auto"/>
          <w:sz w:val="28"/>
          <w:szCs w:val="28"/>
        </w:rPr>
        <w:t>8.2.5. При размещении сельскохозяйственных предприятий, зданий и сооружений в районе расположения радиостанций, складов взрывчатых веществ, сильно действующих</w:t>
      </w:r>
      <w:r w:rsidRPr="00AB3FAA">
        <w:rPr>
          <w:i/>
          <w:iCs/>
          <w:vanish/>
          <w:color w:val="auto"/>
          <w:sz w:val="28"/>
          <w:szCs w:val="28"/>
          <w:shd w:val="clear" w:color="auto" w:fill="C0C0C0"/>
        </w:rPr>
        <w:t>#</w:t>
      </w:r>
      <w:r w:rsidRPr="00AB3FAA">
        <w:rPr>
          <w:color w:val="auto"/>
          <w:sz w:val="28"/>
          <w:szCs w:val="28"/>
        </w:rPr>
        <w:t xml:space="preserve"> ядовитых веществ и других предприятий и объектов специального назначения расстояние от проектируемых зон до указанных объектов следует принимать в соответствии с действующими </w:t>
      </w:r>
      <w:r w:rsidRPr="00AB3FAA">
        <w:rPr>
          <w:color w:val="auto"/>
          <w:sz w:val="28"/>
          <w:szCs w:val="28"/>
        </w:rPr>
        <w:lastRenderedPageBreak/>
        <w:t>нормами и правилами с соблюдением санитарно-защитных зон указанных объектов.</w:t>
      </w:r>
    </w:p>
    <w:p w:rsidR="00543276" w:rsidRPr="00AB3FAA" w:rsidRDefault="007B52A2">
      <w:pPr>
        <w:ind w:firstLine="851"/>
        <w:jc w:val="both"/>
        <w:rPr>
          <w:color w:val="auto"/>
          <w:sz w:val="28"/>
          <w:szCs w:val="28"/>
        </w:rPr>
      </w:pPr>
      <w:r w:rsidRPr="00AB3FAA">
        <w:rPr>
          <w:color w:val="auto"/>
          <w:sz w:val="28"/>
          <w:szCs w:val="28"/>
        </w:rPr>
        <w:t>8.2.6. При размещении складов минеральных удобрений и химических средств защиты растений должны соблюдаться необходимые меры, исключающие попадание вредных веществ в водоемы.</w:t>
      </w:r>
    </w:p>
    <w:p w:rsidR="00543276" w:rsidRPr="00AB3FAA" w:rsidRDefault="007B52A2">
      <w:pPr>
        <w:ind w:firstLine="851"/>
        <w:jc w:val="both"/>
        <w:rPr>
          <w:color w:val="auto"/>
          <w:sz w:val="28"/>
          <w:szCs w:val="28"/>
        </w:rPr>
      </w:pPr>
      <w:r w:rsidRPr="00AB3FAA">
        <w:rPr>
          <w:color w:val="auto"/>
          <w:sz w:val="28"/>
          <w:szCs w:val="28"/>
        </w:rPr>
        <w:t>Склады минеральных удобрений и химических средств защиты растений следует располагать на расстоянии не менее 2 км от рыбохозяйственных водоемов. В случае особой необходимости допускается уменьшать расстояние от указанных складов до рыбохозяйственных водоемов при условии согласования с органами, осуществляющими охрану рыбных запасов.</w:t>
      </w:r>
    </w:p>
    <w:p w:rsidR="00543276" w:rsidRPr="00AB3FAA" w:rsidRDefault="007B52A2">
      <w:pPr>
        <w:ind w:firstLine="851"/>
        <w:jc w:val="both"/>
        <w:rPr>
          <w:color w:val="auto"/>
          <w:sz w:val="28"/>
          <w:szCs w:val="28"/>
        </w:rPr>
      </w:pPr>
      <w:r w:rsidRPr="00AB3FAA">
        <w:rPr>
          <w:color w:val="auto"/>
          <w:sz w:val="28"/>
          <w:szCs w:val="28"/>
        </w:rPr>
        <w:t>8.2.7. Территории зон, занятых объектами сельскохозяйственного назначения, не должны разделяться на обособленные участки железными или автомобильными дорогами общей сети.</w:t>
      </w:r>
    </w:p>
    <w:p w:rsidR="00543276" w:rsidRPr="00AB3FAA" w:rsidRDefault="007B52A2">
      <w:pPr>
        <w:ind w:firstLine="851"/>
        <w:jc w:val="both"/>
        <w:rPr>
          <w:color w:val="auto"/>
          <w:sz w:val="28"/>
          <w:szCs w:val="28"/>
        </w:rPr>
      </w:pPr>
      <w:r w:rsidRPr="00AB3FAA">
        <w:rPr>
          <w:color w:val="auto"/>
          <w:sz w:val="28"/>
          <w:szCs w:val="28"/>
        </w:rPr>
        <w:t>8.2.8. При планировке и застройке зон, занятых объектами сельскохозяйственного назначения, необходимо предусматривать:</w:t>
      </w:r>
    </w:p>
    <w:p w:rsidR="00543276" w:rsidRPr="00AB3FAA" w:rsidRDefault="007B52A2">
      <w:pPr>
        <w:ind w:firstLine="851"/>
        <w:jc w:val="both"/>
        <w:rPr>
          <w:color w:val="auto"/>
          <w:sz w:val="28"/>
          <w:szCs w:val="28"/>
        </w:rPr>
      </w:pPr>
      <w:r w:rsidRPr="00AB3FAA">
        <w:rPr>
          <w:rFonts w:eastAsia="Arial"/>
          <w:iCs/>
          <w:color w:val="auto"/>
          <w:sz w:val="28"/>
          <w:szCs w:val="28"/>
        </w:rPr>
        <w:t>- </w:t>
      </w:r>
      <w:r w:rsidRPr="00AB3FAA">
        <w:rPr>
          <w:color w:val="auto"/>
          <w:sz w:val="28"/>
          <w:szCs w:val="28"/>
        </w:rPr>
        <w:t>планировочную увязку с селитебной зоной;</w:t>
      </w:r>
    </w:p>
    <w:p w:rsidR="00543276" w:rsidRPr="00AB3FAA" w:rsidRDefault="007B52A2">
      <w:pPr>
        <w:ind w:firstLine="851"/>
        <w:jc w:val="both"/>
        <w:rPr>
          <w:color w:val="auto"/>
          <w:sz w:val="28"/>
          <w:szCs w:val="28"/>
        </w:rPr>
      </w:pPr>
      <w:r w:rsidRPr="00AB3FAA">
        <w:rPr>
          <w:rFonts w:eastAsia="Arial"/>
          <w:iCs/>
          <w:color w:val="auto"/>
          <w:sz w:val="28"/>
          <w:szCs w:val="28"/>
        </w:rPr>
        <w:t>- </w:t>
      </w:r>
      <w:r w:rsidRPr="00AB3FAA">
        <w:rPr>
          <w:color w:val="auto"/>
          <w:sz w:val="28"/>
          <w:szCs w:val="28"/>
        </w:rPr>
        <w:t>экономически целесообразное кооперирование сельскохозяйственных и промышленных предприятий на одном земельном участке и организацию общих объектов подсобного и обслуживающего назначения;</w:t>
      </w:r>
    </w:p>
    <w:p w:rsidR="00543276" w:rsidRPr="00AB3FAA" w:rsidRDefault="007B52A2">
      <w:pPr>
        <w:ind w:firstLine="851"/>
        <w:jc w:val="both"/>
        <w:rPr>
          <w:color w:val="auto"/>
          <w:sz w:val="28"/>
          <w:szCs w:val="28"/>
        </w:rPr>
      </w:pPr>
      <w:r w:rsidRPr="00AB3FAA">
        <w:rPr>
          <w:rFonts w:eastAsia="Arial"/>
          <w:iCs/>
          <w:color w:val="auto"/>
          <w:sz w:val="28"/>
          <w:szCs w:val="28"/>
        </w:rPr>
        <w:t>- </w:t>
      </w:r>
      <w:r w:rsidRPr="00AB3FAA">
        <w:rPr>
          <w:color w:val="auto"/>
          <w:sz w:val="28"/>
          <w:szCs w:val="28"/>
        </w:rPr>
        <w:t>выполнение комплексных технологических и инженерно-технических требований и создание единого архитектурного ансамбля с учетом природно-климатических, геологических и других местных условий;</w:t>
      </w:r>
    </w:p>
    <w:p w:rsidR="00543276" w:rsidRPr="00AB3FAA" w:rsidRDefault="007B52A2">
      <w:pPr>
        <w:ind w:firstLine="851"/>
        <w:jc w:val="both"/>
        <w:rPr>
          <w:color w:val="auto"/>
          <w:sz w:val="28"/>
          <w:szCs w:val="28"/>
        </w:rPr>
      </w:pPr>
      <w:r w:rsidRPr="00AB3FAA">
        <w:rPr>
          <w:rFonts w:eastAsia="Arial"/>
          <w:iCs/>
          <w:color w:val="auto"/>
          <w:sz w:val="28"/>
          <w:szCs w:val="28"/>
        </w:rPr>
        <w:t>- </w:t>
      </w:r>
      <w:r w:rsidRPr="00AB3FAA">
        <w:rPr>
          <w:color w:val="auto"/>
          <w:sz w:val="28"/>
          <w:szCs w:val="28"/>
        </w:rPr>
        <w:t>мероприятия по охране окружающей среды от загрязнения производственными выбросами и стоками;</w:t>
      </w:r>
    </w:p>
    <w:p w:rsidR="00543276" w:rsidRPr="00AB3FAA" w:rsidRDefault="007B52A2">
      <w:pPr>
        <w:ind w:firstLine="851"/>
        <w:jc w:val="both"/>
        <w:rPr>
          <w:color w:val="auto"/>
          <w:sz w:val="28"/>
          <w:szCs w:val="28"/>
        </w:rPr>
      </w:pPr>
      <w:r w:rsidRPr="00AB3FAA">
        <w:rPr>
          <w:rFonts w:eastAsia="Arial"/>
          <w:iCs/>
          <w:color w:val="auto"/>
          <w:sz w:val="28"/>
          <w:szCs w:val="28"/>
        </w:rPr>
        <w:t>- </w:t>
      </w:r>
      <w:r w:rsidRPr="00AB3FAA">
        <w:rPr>
          <w:color w:val="auto"/>
          <w:sz w:val="28"/>
          <w:szCs w:val="28"/>
        </w:rPr>
        <w:t>возможность расширения производственной зоны сельскохозяйственных предприятий.</w:t>
      </w:r>
    </w:p>
    <w:p w:rsidR="00543276" w:rsidRPr="00AB3FAA" w:rsidRDefault="007B52A2">
      <w:pPr>
        <w:ind w:firstLine="851"/>
        <w:jc w:val="both"/>
        <w:rPr>
          <w:color w:val="auto"/>
          <w:sz w:val="28"/>
          <w:szCs w:val="28"/>
        </w:rPr>
      </w:pPr>
      <w:r w:rsidRPr="00AB3FAA">
        <w:rPr>
          <w:color w:val="auto"/>
          <w:sz w:val="28"/>
          <w:szCs w:val="28"/>
        </w:rPr>
        <w:t>8.2.9. Интенсивность использования территории зоны, занятой объектами сельскохозяйственного назначения, определяется плотностью застройки площадок сельскохозяйственных предприятий, в процентах.</w:t>
      </w:r>
    </w:p>
    <w:p w:rsidR="00543276" w:rsidRPr="00AB3FAA" w:rsidRDefault="007B52A2">
      <w:pPr>
        <w:ind w:firstLine="851"/>
        <w:jc w:val="both"/>
        <w:rPr>
          <w:color w:val="auto"/>
          <w:sz w:val="28"/>
          <w:szCs w:val="28"/>
        </w:rPr>
      </w:pPr>
      <w:r w:rsidRPr="00AB3FAA">
        <w:rPr>
          <w:color w:val="auto"/>
          <w:sz w:val="28"/>
          <w:szCs w:val="28"/>
        </w:rPr>
        <w:t>8.2.10. Площадь земельного участка для размещения сельскохозяйственных предприятий, зданий и сооружений определяется по заданию на проектирование с учетом норматива минимальной плотности застройки.</w:t>
      </w:r>
    </w:p>
    <w:p w:rsidR="00543276" w:rsidRPr="00AB3FAA" w:rsidRDefault="007B52A2">
      <w:pPr>
        <w:ind w:firstLine="851"/>
        <w:jc w:val="both"/>
        <w:rPr>
          <w:color w:val="auto"/>
          <w:sz w:val="28"/>
          <w:szCs w:val="28"/>
        </w:rPr>
      </w:pPr>
      <w:r w:rsidRPr="00AB3FAA">
        <w:rPr>
          <w:color w:val="auto"/>
          <w:sz w:val="28"/>
          <w:szCs w:val="28"/>
        </w:rPr>
        <w:t>8.2.11. Расстояние от зданий и сооружений предприятий (независимо от степени их огнестойкости) до границ лесного массива хвойных пород следует принимать равным 50 м, лиственных пород - 20 м.</w:t>
      </w:r>
    </w:p>
    <w:p w:rsidR="00543276" w:rsidRPr="00AB3FAA" w:rsidRDefault="007B52A2">
      <w:pPr>
        <w:ind w:firstLine="851"/>
        <w:jc w:val="both"/>
        <w:rPr>
          <w:color w:val="auto"/>
          <w:sz w:val="28"/>
          <w:szCs w:val="28"/>
        </w:rPr>
      </w:pPr>
      <w:r w:rsidRPr="00AB3FAA">
        <w:rPr>
          <w:color w:val="auto"/>
          <w:sz w:val="28"/>
          <w:szCs w:val="28"/>
        </w:rPr>
        <w:t>8.2.12. Сельскохозяйственные предприятия, здания и сооружения, являющиеся источниками выделения в окружающую среду производственных вредностей, должны отделяться санитарно-защитными зонами от жилых и общественных зданий.</w:t>
      </w:r>
    </w:p>
    <w:p w:rsidR="00543276" w:rsidRPr="00AB3FAA" w:rsidRDefault="007B52A2">
      <w:pPr>
        <w:ind w:firstLine="851"/>
        <w:jc w:val="both"/>
        <w:rPr>
          <w:color w:val="auto"/>
          <w:sz w:val="28"/>
          <w:szCs w:val="28"/>
        </w:rPr>
      </w:pPr>
      <w:r w:rsidRPr="00AB3FAA">
        <w:rPr>
          <w:color w:val="auto"/>
          <w:sz w:val="28"/>
          <w:szCs w:val="28"/>
        </w:rPr>
        <w:t>Территории санитарно-защитных зон из землепользования не изымаются и должны быть максимально использованы для нужд сельского хозяйства.</w:t>
      </w:r>
    </w:p>
    <w:p w:rsidR="00543276" w:rsidRPr="00AB3FAA" w:rsidRDefault="007B52A2">
      <w:pPr>
        <w:ind w:firstLine="851"/>
        <w:jc w:val="both"/>
        <w:rPr>
          <w:color w:val="auto"/>
          <w:sz w:val="28"/>
          <w:szCs w:val="28"/>
        </w:rPr>
      </w:pPr>
      <w:r w:rsidRPr="00AB3FAA">
        <w:rPr>
          <w:color w:val="auto"/>
          <w:sz w:val="28"/>
          <w:szCs w:val="28"/>
        </w:rPr>
        <w:lastRenderedPageBreak/>
        <w:t>В санитарно-защитных зонах допускается размещать склады (хранилища) зерна, фруктов, овощей и картофеля, питомники растений.</w:t>
      </w:r>
    </w:p>
    <w:p w:rsidR="00543276" w:rsidRPr="00AB3FAA" w:rsidRDefault="007B52A2">
      <w:pPr>
        <w:ind w:firstLine="851"/>
        <w:jc w:val="both"/>
        <w:rPr>
          <w:color w:val="auto"/>
          <w:sz w:val="28"/>
          <w:szCs w:val="28"/>
        </w:rPr>
      </w:pPr>
      <w:r w:rsidRPr="00AB3FAA">
        <w:rPr>
          <w:color w:val="auto"/>
          <w:sz w:val="28"/>
          <w:szCs w:val="28"/>
        </w:rPr>
        <w:t>8.2.13. На границе санитарно-защитных зон шириной более 100 м со стороны селитебной зоны должна предусматриваться полоса древесно-кустарниковых насаждений шириной не менее 30 м, а при ширине зоны от 50 до 100 м - полоса шириной не менее 10 м.</w:t>
      </w:r>
    </w:p>
    <w:p w:rsidR="00543276" w:rsidRPr="00AB3FAA" w:rsidRDefault="007B52A2">
      <w:pPr>
        <w:ind w:firstLine="851"/>
        <w:jc w:val="both"/>
        <w:rPr>
          <w:color w:val="auto"/>
          <w:sz w:val="28"/>
          <w:szCs w:val="28"/>
        </w:rPr>
      </w:pPr>
      <w:r w:rsidRPr="00AB3FAA">
        <w:rPr>
          <w:color w:val="auto"/>
          <w:sz w:val="28"/>
          <w:szCs w:val="28"/>
        </w:rPr>
        <w:t>8.2.14. Предприятия и объекты, у каждого из которых размер санитарно-защитных зон превышает 500 м, следует размещать на обособленных земельных участках производственных зон сельских населенных пунктов.</w:t>
      </w:r>
    </w:p>
    <w:p w:rsidR="00543276" w:rsidRPr="00AB3FAA" w:rsidRDefault="007B52A2">
      <w:pPr>
        <w:ind w:firstLine="851"/>
        <w:jc w:val="both"/>
        <w:rPr>
          <w:color w:val="auto"/>
          <w:sz w:val="28"/>
          <w:szCs w:val="28"/>
        </w:rPr>
      </w:pPr>
      <w:r w:rsidRPr="00AB3FAA">
        <w:rPr>
          <w:color w:val="auto"/>
          <w:sz w:val="28"/>
          <w:szCs w:val="28"/>
        </w:rPr>
        <w:t>8.2.15. Проектируемые сельскохозяйственные предприятия, здания и сооружения следует объединять в соответствии с особенностями производственных процессов, одинаковых для данных объектов, санитарных, зооветеринарных и противопожарных требований, грузооборота, видов обслуживающего транспорта, потребления воды, тепла, электроэнергии, организуя при этом участки:</w:t>
      </w:r>
    </w:p>
    <w:p w:rsidR="00543276" w:rsidRPr="00AB3FAA" w:rsidRDefault="007B52A2">
      <w:pPr>
        <w:ind w:firstLine="851"/>
        <w:jc w:val="both"/>
        <w:rPr>
          <w:color w:val="auto"/>
          <w:sz w:val="28"/>
          <w:szCs w:val="28"/>
        </w:rPr>
      </w:pPr>
      <w:r w:rsidRPr="00AB3FAA">
        <w:rPr>
          <w:rFonts w:eastAsia="Arial"/>
          <w:iCs/>
          <w:color w:val="auto"/>
          <w:sz w:val="28"/>
          <w:szCs w:val="28"/>
        </w:rPr>
        <w:t>- </w:t>
      </w:r>
      <w:r w:rsidRPr="00AB3FAA">
        <w:rPr>
          <w:color w:val="auto"/>
          <w:sz w:val="28"/>
          <w:szCs w:val="28"/>
        </w:rPr>
        <w:t>площадок предприятий;</w:t>
      </w:r>
    </w:p>
    <w:p w:rsidR="00543276" w:rsidRPr="00AB3FAA" w:rsidRDefault="007B52A2">
      <w:pPr>
        <w:ind w:firstLine="851"/>
        <w:jc w:val="both"/>
        <w:rPr>
          <w:color w:val="auto"/>
          <w:sz w:val="28"/>
          <w:szCs w:val="28"/>
        </w:rPr>
      </w:pPr>
      <w:r w:rsidRPr="00AB3FAA">
        <w:rPr>
          <w:rFonts w:eastAsia="Arial"/>
          <w:iCs/>
          <w:color w:val="auto"/>
          <w:sz w:val="28"/>
          <w:szCs w:val="28"/>
        </w:rPr>
        <w:t>- </w:t>
      </w:r>
      <w:r w:rsidRPr="00AB3FAA">
        <w:rPr>
          <w:color w:val="auto"/>
          <w:sz w:val="28"/>
          <w:szCs w:val="28"/>
        </w:rPr>
        <w:t>общих объектов подсобных производств;</w:t>
      </w:r>
    </w:p>
    <w:p w:rsidR="00543276" w:rsidRPr="00AB3FAA" w:rsidRDefault="007B52A2">
      <w:pPr>
        <w:ind w:firstLine="851"/>
        <w:jc w:val="both"/>
        <w:rPr>
          <w:color w:val="auto"/>
          <w:sz w:val="28"/>
          <w:szCs w:val="28"/>
        </w:rPr>
      </w:pPr>
      <w:r w:rsidRPr="00AB3FAA">
        <w:rPr>
          <w:rFonts w:eastAsia="Arial"/>
          <w:iCs/>
          <w:color w:val="auto"/>
          <w:sz w:val="28"/>
          <w:szCs w:val="28"/>
        </w:rPr>
        <w:t>- </w:t>
      </w:r>
      <w:r w:rsidRPr="00AB3FAA">
        <w:rPr>
          <w:color w:val="auto"/>
          <w:sz w:val="28"/>
          <w:szCs w:val="28"/>
        </w:rPr>
        <w:t>складов.</w:t>
      </w:r>
    </w:p>
    <w:p w:rsidR="00543276" w:rsidRPr="00AB3FAA" w:rsidRDefault="007B52A2">
      <w:pPr>
        <w:ind w:firstLine="851"/>
        <w:jc w:val="both"/>
        <w:rPr>
          <w:color w:val="auto"/>
          <w:sz w:val="28"/>
          <w:szCs w:val="28"/>
        </w:rPr>
      </w:pPr>
      <w:r w:rsidRPr="00AB3FAA">
        <w:rPr>
          <w:color w:val="auto"/>
          <w:sz w:val="28"/>
          <w:szCs w:val="28"/>
        </w:rPr>
        <w:t>8.2.16. При планировке земельных участков теплиц и парников основные сооружения следует группировать по функциональному назначению (теплицы, парники, площадки с обогреваемым грунтом), при этом должна предусматриваться система проездов и проходов, обеспечивающая необходимые условия для механизации трудоемких процессов.</w:t>
      </w:r>
    </w:p>
    <w:p w:rsidR="00543276" w:rsidRPr="00AB3FAA" w:rsidRDefault="007B52A2">
      <w:pPr>
        <w:ind w:firstLine="851"/>
        <w:jc w:val="both"/>
        <w:rPr>
          <w:color w:val="auto"/>
          <w:sz w:val="28"/>
          <w:szCs w:val="28"/>
        </w:rPr>
      </w:pPr>
      <w:r w:rsidRPr="00AB3FAA">
        <w:rPr>
          <w:color w:val="auto"/>
          <w:sz w:val="28"/>
          <w:szCs w:val="28"/>
        </w:rPr>
        <w:t>8.2.17. Склады и хранилища сельскохозяйственной продукции следует размещать на хорошо проветриваемых земельных участках с наивысшим уровнем грунтовых вод не менее 1,5 м от поверхности земли с учетом санитарно-защитных зон. Здания и помещения для хранения и переработки сельскохозяйственной продукции (овощей, картофеля, продукции плодоводства и виноградарства), для первичной переработки молока, скота и птицы, шерсти и меховых шкурок, масличных и лубяных культур проектируются в соответствии с требованиями строительных норм и правил.</w:t>
      </w:r>
    </w:p>
    <w:p w:rsidR="00543276" w:rsidRPr="00AB3FAA" w:rsidRDefault="00543276">
      <w:pPr>
        <w:pStyle w:val="ConsPlusNormal"/>
        <w:widowControl/>
        <w:ind w:firstLine="851"/>
        <w:rPr>
          <w:rFonts w:ascii="Times New Roman" w:hAnsi="Times New Roman" w:cs="Times New Roman"/>
          <w:color w:val="auto"/>
          <w:sz w:val="28"/>
          <w:szCs w:val="28"/>
        </w:rPr>
      </w:pPr>
    </w:p>
    <w:p w:rsidR="00543276" w:rsidRPr="00AB3FAA" w:rsidRDefault="007B52A2" w:rsidP="00F06CF2">
      <w:pPr>
        <w:pStyle w:val="ConsPlusNormal"/>
        <w:widowControl/>
        <w:ind w:firstLine="851"/>
        <w:jc w:val="center"/>
        <w:rPr>
          <w:rFonts w:ascii="Times New Roman" w:hAnsi="Times New Roman" w:cs="Times New Roman"/>
          <w:color w:val="auto"/>
          <w:sz w:val="28"/>
          <w:szCs w:val="28"/>
        </w:rPr>
      </w:pPr>
      <w:r w:rsidRPr="00AB3FAA">
        <w:rPr>
          <w:rFonts w:ascii="Times New Roman" w:hAnsi="Times New Roman" w:cs="Times New Roman"/>
          <w:color w:val="auto"/>
          <w:sz w:val="28"/>
          <w:szCs w:val="28"/>
        </w:rPr>
        <w:t>8.3. Зоны, предназначенные для ведения личного подсобного хозяйства</w:t>
      </w:r>
    </w:p>
    <w:p w:rsidR="00543276" w:rsidRPr="00AB3FAA" w:rsidRDefault="00543276">
      <w:pPr>
        <w:pStyle w:val="ConsPlusNormal"/>
        <w:widowControl/>
        <w:ind w:firstLine="851"/>
        <w:jc w:val="center"/>
        <w:rPr>
          <w:rFonts w:ascii="Times New Roman" w:hAnsi="Times New Roman" w:cs="Times New Roman"/>
          <w:b/>
          <w:color w:val="auto"/>
          <w:sz w:val="28"/>
          <w:szCs w:val="28"/>
        </w:rPr>
      </w:pPr>
    </w:p>
    <w:p w:rsidR="00543276" w:rsidRPr="00AB3FAA" w:rsidRDefault="007B52A2">
      <w:pPr>
        <w:pStyle w:val="ConsPlusNormal"/>
        <w:widowControl/>
        <w:ind w:firstLine="851"/>
        <w:jc w:val="both"/>
        <w:rPr>
          <w:rFonts w:ascii="Times New Roman" w:hAnsi="Times New Roman" w:cs="Times New Roman"/>
          <w:color w:val="auto"/>
          <w:sz w:val="28"/>
          <w:szCs w:val="28"/>
        </w:rPr>
      </w:pPr>
      <w:r w:rsidRPr="00AB3FAA">
        <w:rPr>
          <w:rFonts w:ascii="Times New Roman" w:hAnsi="Times New Roman" w:cs="Times New Roman"/>
          <w:color w:val="auto"/>
          <w:sz w:val="28"/>
          <w:szCs w:val="28"/>
        </w:rPr>
        <w:t>8.3.1. Личное подсобное хозяйство - форма непредпринимательской деятельности граждан по производству и переработке сельскохозяйственной продукции.</w:t>
      </w:r>
    </w:p>
    <w:p w:rsidR="00543276" w:rsidRPr="00AB3FAA" w:rsidRDefault="007B52A2">
      <w:pPr>
        <w:pStyle w:val="ConsPlusNormal"/>
        <w:widowControl/>
        <w:ind w:firstLine="851"/>
        <w:jc w:val="both"/>
        <w:rPr>
          <w:rFonts w:ascii="Times New Roman" w:hAnsi="Times New Roman" w:cs="Times New Roman"/>
          <w:color w:val="auto"/>
          <w:sz w:val="28"/>
          <w:szCs w:val="28"/>
        </w:rPr>
      </w:pPr>
      <w:proofErr w:type="gramStart"/>
      <w:r w:rsidRPr="00AB3FAA">
        <w:rPr>
          <w:rFonts w:ascii="Times New Roman" w:hAnsi="Times New Roman" w:cs="Times New Roman"/>
          <w:color w:val="auto"/>
          <w:sz w:val="28"/>
          <w:szCs w:val="28"/>
        </w:rPr>
        <w:t xml:space="preserve">Правовое регулирование ведения гражданами личного подсобного хозяйства осуществляется в соответствии с Конституцией Российской Федерации, Земельным кодексом Российской Федерации, Федеральным законом «О личном подсобном хозяйстве», другими федеральными законами, иными правовыми актами Российской Федерации, а также Законом Краснодарского края от 7 июня 2004 года № 721-КЗ «О государственной поддержке развития личных подсобных хозяйств на территории </w:t>
      </w:r>
      <w:r w:rsidRPr="00AB3FAA">
        <w:rPr>
          <w:rFonts w:ascii="Times New Roman" w:hAnsi="Times New Roman" w:cs="Times New Roman"/>
          <w:color w:val="auto"/>
          <w:sz w:val="28"/>
          <w:szCs w:val="28"/>
        </w:rPr>
        <w:lastRenderedPageBreak/>
        <w:t>Краснодарского края», иными принимаемыми в соответствии с ними</w:t>
      </w:r>
      <w:proofErr w:type="gramEnd"/>
      <w:r w:rsidRPr="00AB3FAA">
        <w:rPr>
          <w:rFonts w:ascii="Times New Roman" w:hAnsi="Times New Roman" w:cs="Times New Roman"/>
          <w:color w:val="auto"/>
          <w:sz w:val="28"/>
          <w:szCs w:val="28"/>
        </w:rPr>
        <w:t xml:space="preserve"> законами и иными нормативными правовыми актами Краснодарского края и органов местного самоуправления.</w:t>
      </w:r>
    </w:p>
    <w:p w:rsidR="00543276" w:rsidRPr="00AB3FAA" w:rsidRDefault="007B52A2">
      <w:pPr>
        <w:pStyle w:val="ConsPlusNormal"/>
        <w:widowControl/>
        <w:ind w:firstLine="851"/>
        <w:jc w:val="both"/>
        <w:rPr>
          <w:rFonts w:ascii="Times New Roman" w:hAnsi="Times New Roman" w:cs="Times New Roman"/>
          <w:color w:val="auto"/>
          <w:sz w:val="28"/>
          <w:szCs w:val="28"/>
        </w:rPr>
      </w:pPr>
      <w:r w:rsidRPr="00AB3FAA">
        <w:rPr>
          <w:rFonts w:ascii="Times New Roman" w:hAnsi="Times New Roman" w:cs="Times New Roman"/>
          <w:color w:val="auto"/>
          <w:sz w:val="28"/>
          <w:szCs w:val="28"/>
        </w:rPr>
        <w:t xml:space="preserve">8.3.2. Для ведения личного подсобного хозяйства могут использоваться земельный участок в границе поселения (приусадебный земельный участок) и земельный участок за границей поселения (полевой земельный участок). </w:t>
      </w:r>
    </w:p>
    <w:p w:rsidR="00543276" w:rsidRPr="00AB3FAA" w:rsidRDefault="007B52A2">
      <w:pPr>
        <w:pStyle w:val="ConsPlusNormal"/>
        <w:widowControl/>
        <w:ind w:firstLine="851"/>
        <w:jc w:val="both"/>
        <w:rPr>
          <w:rFonts w:ascii="Times New Roman" w:hAnsi="Times New Roman" w:cs="Times New Roman"/>
          <w:color w:val="auto"/>
          <w:sz w:val="28"/>
          <w:szCs w:val="28"/>
        </w:rPr>
      </w:pPr>
      <w:r w:rsidRPr="00AB3FAA">
        <w:rPr>
          <w:rFonts w:ascii="Times New Roman" w:hAnsi="Times New Roman" w:cs="Times New Roman"/>
          <w:color w:val="auto"/>
          <w:sz w:val="28"/>
          <w:szCs w:val="28"/>
        </w:rPr>
        <w:t>Приусадебный земельный участок используется для производства сельскохозяйственной продукции, а также для возведения жилого дома, производственных, бытовых и иных зданий, строений, сооружений с соблюдением градостроительных, строительных, экологических, санитарно-гигиенических, противопожарных и иных правил и нормативов.</w:t>
      </w:r>
    </w:p>
    <w:p w:rsidR="00543276" w:rsidRPr="00AB3FAA" w:rsidRDefault="007B52A2">
      <w:pPr>
        <w:pStyle w:val="ConsPlusNormal"/>
        <w:widowControl/>
        <w:ind w:firstLine="851"/>
        <w:jc w:val="both"/>
        <w:rPr>
          <w:rFonts w:ascii="Times New Roman" w:hAnsi="Times New Roman" w:cs="Times New Roman"/>
          <w:color w:val="auto"/>
          <w:sz w:val="28"/>
          <w:szCs w:val="28"/>
        </w:rPr>
      </w:pPr>
      <w:r w:rsidRPr="00AB3FAA">
        <w:rPr>
          <w:rFonts w:ascii="Times New Roman" w:hAnsi="Times New Roman" w:cs="Times New Roman"/>
          <w:color w:val="auto"/>
          <w:sz w:val="28"/>
          <w:szCs w:val="28"/>
        </w:rPr>
        <w:t>Полевой земельный участок используется исключительно для производства сельскохозяйственной продукции без права возведения на нем зданий и строений.</w:t>
      </w:r>
    </w:p>
    <w:p w:rsidR="00543276" w:rsidRPr="00AB3FAA" w:rsidRDefault="007B52A2">
      <w:pPr>
        <w:pStyle w:val="ConsPlusNormal"/>
        <w:widowControl/>
        <w:ind w:firstLine="851"/>
        <w:jc w:val="both"/>
        <w:rPr>
          <w:rFonts w:ascii="Times New Roman" w:hAnsi="Times New Roman" w:cs="Times New Roman"/>
          <w:color w:val="auto"/>
          <w:sz w:val="28"/>
          <w:szCs w:val="28"/>
        </w:rPr>
      </w:pPr>
      <w:r w:rsidRPr="00AB3FAA">
        <w:rPr>
          <w:rFonts w:ascii="Times New Roman" w:hAnsi="Times New Roman" w:cs="Times New Roman"/>
          <w:color w:val="auto"/>
          <w:sz w:val="28"/>
          <w:szCs w:val="28"/>
        </w:rPr>
        <w:t>8.3.3. Предельные размеры земельных участков, предоставляемых гражданам для ведения личного подсобного хозяйства, устанавливаются органами местного самоуправления и в соответствии с рекомендуемой таблицей 8 настоящих Нормативов.</w:t>
      </w:r>
    </w:p>
    <w:p w:rsidR="00543276" w:rsidRPr="00AB3FAA" w:rsidRDefault="007B52A2">
      <w:pPr>
        <w:pStyle w:val="ConsPlusNormal"/>
        <w:widowControl/>
        <w:ind w:firstLine="851"/>
        <w:jc w:val="both"/>
        <w:rPr>
          <w:rFonts w:ascii="Times New Roman" w:hAnsi="Times New Roman" w:cs="Times New Roman"/>
          <w:color w:val="auto"/>
          <w:sz w:val="28"/>
          <w:szCs w:val="28"/>
        </w:rPr>
      </w:pPr>
      <w:r w:rsidRPr="00AB3FAA">
        <w:rPr>
          <w:rFonts w:ascii="Times New Roman" w:hAnsi="Times New Roman" w:cs="Times New Roman"/>
          <w:color w:val="auto"/>
          <w:sz w:val="28"/>
          <w:szCs w:val="28"/>
        </w:rPr>
        <w:t>Максимальный размер общей площади земельных участков (суммарная площадь приусадебного и полевого участков), которые могут находиться одновременно на праве собственности и (или) ином праве у граждан, ведущих личное подсобное хозяйство, составляет 1,5 гектара, занимающихся виноградарством, садоводством, молочным животноводством и откормом крупного рогатого скота, - 2,5 гектара.</w:t>
      </w:r>
    </w:p>
    <w:p w:rsidR="00543276" w:rsidRPr="00AB3FAA" w:rsidRDefault="007B52A2">
      <w:pPr>
        <w:pStyle w:val="ConsPlusNormal"/>
        <w:widowControl/>
        <w:ind w:firstLine="851"/>
        <w:jc w:val="both"/>
        <w:rPr>
          <w:rFonts w:ascii="Times New Roman" w:hAnsi="Times New Roman" w:cs="Times New Roman"/>
          <w:color w:val="auto"/>
          <w:sz w:val="28"/>
          <w:szCs w:val="28"/>
        </w:rPr>
      </w:pPr>
      <w:r w:rsidRPr="00AB3FAA">
        <w:rPr>
          <w:rFonts w:ascii="Times New Roman" w:hAnsi="Times New Roman" w:cs="Times New Roman"/>
          <w:color w:val="auto"/>
          <w:sz w:val="28"/>
          <w:szCs w:val="28"/>
        </w:rPr>
        <w:t>8.3.4. Ведение гражданами личного подсобного хозяйства на территории малоэтажной застройки осуществляется в соответствии с требованиями раздела «Жилые зоны» настоящих Нормативов.</w:t>
      </w:r>
    </w:p>
    <w:p w:rsidR="00543276" w:rsidRPr="00AB3FAA" w:rsidRDefault="00543276">
      <w:pPr>
        <w:pStyle w:val="afa"/>
        <w:numPr>
          <w:ilvl w:val="0"/>
          <w:numId w:val="2"/>
        </w:numPr>
        <w:ind w:left="0"/>
        <w:rPr>
          <w:color w:val="auto"/>
          <w:sz w:val="28"/>
          <w:szCs w:val="28"/>
        </w:rPr>
      </w:pPr>
      <w:bookmarkStart w:id="98" w:name="sub_1004331"/>
      <w:bookmarkEnd w:id="98"/>
    </w:p>
    <w:p w:rsidR="00F06CF2" w:rsidRPr="00AB3FAA" w:rsidRDefault="00F06CF2" w:rsidP="00F06CF2">
      <w:pPr>
        <w:pStyle w:val="aff2"/>
        <w:numPr>
          <w:ilvl w:val="0"/>
          <w:numId w:val="2"/>
        </w:numPr>
        <w:jc w:val="center"/>
        <w:rPr>
          <w:sz w:val="28"/>
          <w:szCs w:val="28"/>
          <w:lang w:val="ru-RU"/>
        </w:rPr>
      </w:pPr>
      <w:bookmarkStart w:id="99" w:name="sub_100532"/>
      <w:bookmarkEnd w:id="99"/>
      <w:r w:rsidRPr="00AB3FAA">
        <w:rPr>
          <w:sz w:val="28"/>
          <w:szCs w:val="28"/>
          <w:lang w:val="ru-RU"/>
        </w:rPr>
        <w:t>Раздел 9. Особо охраняемые территории:</w:t>
      </w:r>
    </w:p>
    <w:p w:rsidR="00F06CF2" w:rsidRPr="00AB3FAA" w:rsidRDefault="00F06CF2" w:rsidP="00F06CF2">
      <w:pPr>
        <w:pStyle w:val="aff2"/>
        <w:numPr>
          <w:ilvl w:val="0"/>
          <w:numId w:val="2"/>
        </w:numPr>
        <w:rPr>
          <w:sz w:val="28"/>
          <w:szCs w:val="28"/>
          <w:lang w:val="ru-RU"/>
        </w:rPr>
      </w:pPr>
    </w:p>
    <w:p w:rsidR="00F06CF2" w:rsidRPr="00AB3FAA" w:rsidRDefault="00F06CF2" w:rsidP="00F06CF2">
      <w:pPr>
        <w:pStyle w:val="aff2"/>
        <w:numPr>
          <w:ilvl w:val="0"/>
          <w:numId w:val="2"/>
        </w:numPr>
        <w:ind w:left="0" w:firstLine="851"/>
        <w:jc w:val="center"/>
        <w:rPr>
          <w:sz w:val="28"/>
          <w:szCs w:val="28"/>
          <w:lang w:val="ru-RU"/>
        </w:rPr>
      </w:pPr>
      <w:r w:rsidRPr="00AB3FAA">
        <w:rPr>
          <w:sz w:val="28"/>
          <w:szCs w:val="28"/>
          <w:lang w:val="ru-RU"/>
        </w:rPr>
        <w:t>9.1. Общие требования</w:t>
      </w:r>
    </w:p>
    <w:p w:rsidR="00F06CF2" w:rsidRPr="00AB3FAA" w:rsidRDefault="00F06CF2" w:rsidP="00F06CF2">
      <w:pPr>
        <w:pStyle w:val="aff2"/>
        <w:ind w:firstLine="0"/>
        <w:rPr>
          <w:sz w:val="28"/>
          <w:szCs w:val="28"/>
          <w:lang w:val="ru-RU"/>
        </w:rPr>
      </w:pP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 xml:space="preserve">9.1.1. </w:t>
      </w:r>
      <w:proofErr w:type="gramStart"/>
      <w:r w:rsidRPr="00AB3FAA">
        <w:rPr>
          <w:sz w:val="28"/>
          <w:szCs w:val="28"/>
          <w:lang w:val="ru-RU"/>
        </w:rPr>
        <w:t xml:space="preserve">В особо охраняемые территории включаются земельные участки, которые имеют особое природоохранное, научное, историко-культурное, эстетическое, рекреационное, оздоровительное и иное ценное значение, которые изъяты в соответствии с постановлениями федеральных органов государственной власти, органов государственной власти субъектов Российской Федерации или решениями органов местного самоуправления полностью или частично из хозяйственного использования и оборота и для </w:t>
      </w:r>
      <w:proofErr w:type="gramEnd"/>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9.1.2. К землям особо охраняемых территорий и объектов относятся земли:</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особо охраняемых природных территорий;</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природоохранного назначения;</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рекреационного назначения;</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lastRenderedPageBreak/>
        <w:t>историко-культурного назначения;</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 xml:space="preserve">особо ценные земли в соответствии с </w:t>
      </w:r>
      <w:hyperlink r:id="rId43" w:anchor="/document/12124624/entry/0" w:history="1">
        <w:r w:rsidRPr="00AB3FAA">
          <w:rPr>
            <w:rStyle w:val="aff4"/>
            <w:color w:val="auto"/>
            <w:sz w:val="28"/>
            <w:szCs w:val="28"/>
            <w:u w:val="none"/>
            <w:lang w:val="ru-RU"/>
          </w:rPr>
          <w:t>Земельным кодексом</w:t>
        </w:r>
      </w:hyperlink>
      <w:r w:rsidRPr="00AB3FAA">
        <w:rPr>
          <w:sz w:val="28"/>
          <w:szCs w:val="28"/>
          <w:lang w:val="ru-RU"/>
        </w:rPr>
        <w:t xml:space="preserve"> Российской Федерации.</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9.1.3. Правительство Российской Федерации, соответствующие органы исполнительной власти субъектов Российской Федерации, органы местного самоуправления могут устанавливать и иные категории особо охраняемых природных территорий (территории, на которых находятся памятники садово-паркового искусства, охраняемые береговые линии, охраняемые речные системы, охраняемые природные ландшафты, биологические станции, микрозаповедники и другие).</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 xml:space="preserve">9.1.4. Порядок отнесения земель к землям особо охраняемых территорий федерального значения порядок использования и охраны </w:t>
      </w:r>
      <w:proofErr w:type="gramStart"/>
      <w:r w:rsidRPr="00AB3FAA">
        <w:rPr>
          <w:sz w:val="28"/>
          <w:szCs w:val="28"/>
          <w:lang w:val="ru-RU"/>
        </w:rPr>
        <w:t>земель</w:t>
      </w:r>
      <w:proofErr w:type="gramEnd"/>
      <w:r w:rsidRPr="00AB3FAA">
        <w:rPr>
          <w:sz w:val="28"/>
          <w:szCs w:val="28"/>
          <w:lang w:val="ru-RU"/>
        </w:rPr>
        <w:t xml:space="preserve"> особо охраняемых территорий федерального значения устанавливаются Правительством Российской Федерации на основании федеральных законов.</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 xml:space="preserve">9.1.5. Порядок отнесения земель к землям особо охраняемых территории регионального и местного значения, порядок использования и охраны </w:t>
      </w:r>
      <w:proofErr w:type="gramStart"/>
      <w:r w:rsidRPr="00AB3FAA">
        <w:rPr>
          <w:sz w:val="28"/>
          <w:szCs w:val="28"/>
          <w:lang w:val="ru-RU"/>
        </w:rPr>
        <w:t>земель</w:t>
      </w:r>
      <w:proofErr w:type="gramEnd"/>
      <w:r w:rsidRPr="00AB3FAA">
        <w:rPr>
          <w:sz w:val="28"/>
          <w:szCs w:val="28"/>
          <w:lang w:val="ru-RU"/>
        </w:rPr>
        <w:t xml:space="preserve"> особо охраняемых территорий регионального и местного значения устанавливаются органами государственной власти Краснодарского края и органами местного самоуправления в соответствии с федеральными законами, законами Краснодарского края и нормативными правовыми актами органов местного самоуправления.</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 xml:space="preserve">9.1.6. Земли особо охраняемых природных территорий, земли, занятые объектами культурного наследия Российской Федерации, используются для соответствующих целей. Использование этих земель для иных целей ограничивается или запрещается в случаях, установленных </w:t>
      </w:r>
      <w:hyperlink r:id="rId44" w:anchor="/document/12124624/entry/0" w:history="1">
        <w:r w:rsidRPr="00AB3FAA">
          <w:rPr>
            <w:rStyle w:val="aff4"/>
            <w:color w:val="auto"/>
            <w:sz w:val="28"/>
            <w:szCs w:val="28"/>
            <w:u w:val="none"/>
            <w:lang w:val="ru-RU"/>
          </w:rPr>
          <w:t>настоящим Кодексом</w:t>
        </w:r>
      </w:hyperlink>
      <w:r w:rsidRPr="00AB3FAA">
        <w:rPr>
          <w:sz w:val="28"/>
          <w:szCs w:val="28"/>
          <w:lang w:val="ru-RU"/>
        </w:rPr>
        <w:t>, федеральными законами.</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 xml:space="preserve">9.1.7. В соответствии со </w:t>
      </w:r>
      <w:hyperlink r:id="rId45" w:anchor="/document/12125350/entry/52" w:history="1">
        <w:r w:rsidRPr="00AB3FAA">
          <w:rPr>
            <w:rStyle w:val="aff4"/>
            <w:color w:val="auto"/>
            <w:sz w:val="28"/>
            <w:szCs w:val="28"/>
            <w:u w:val="none"/>
            <w:lang w:val="ru-RU"/>
          </w:rPr>
          <w:t>ст.</w:t>
        </w:r>
        <w:r w:rsidRPr="00AB3FAA">
          <w:rPr>
            <w:rStyle w:val="aff4"/>
            <w:color w:val="auto"/>
            <w:sz w:val="28"/>
            <w:szCs w:val="28"/>
            <w:u w:val="none"/>
          </w:rPr>
          <w:t> </w:t>
        </w:r>
        <w:r w:rsidRPr="00AB3FAA">
          <w:rPr>
            <w:rStyle w:val="aff4"/>
            <w:color w:val="auto"/>
            <w:sz w:val="28"/>
            <w:szCs w:val="28"/>
            <w:u w:val="none"/>
            <w:lang w:val="ru-RU"/>
          </w:rPr>
          <w:t>52</w:t>
        </w:r>
      </w:hyperlink>
      <w:r w:rsidRPr="00AB3FAA">
        <w:rPr>
          <w:sz w:val="28"/>
          <w:szCs w:val="28"/>
          <w:lang w:val="ru-RU"/>
        </w:rPr>
        <w:t xml:space="preserve"> Федерального закона от 10.01.2002 №</w:t>
      </w:r>
      <w:r w:rsidRPr="00AB3FAA">
        <w:rPr>
          <w:sz w:val="28"/>
          <w:szCs w:val="28"/>
        </w:rPr>
        <w:t> </w:t>
      </w:r>
      <w:r w:rsidRPr="00AB3FAA">
        <w:rPr>
          <w:sz w:val="28"/>
          <w:szCs w:val="28"/>
          <w:lang w:val="ru-RU"/>
        </w:rPr>
        <w:t>7-ФЗ «Об охране окружающей среды» в целях обеспечения устойчивого функционирования естественных экологических систем, защиты природных комплексов, природных ландшафтов и особо охраняемых природных территорий от загрязнения и другого негативного воздействия хозяйственной и иной деятельности устанавливаются защитные и охранные зоны.</w:t>
      </w:r>
    </w:p>
    <w:p w:rsidR="00F06CF2" w:rsidRPr="00AB3FAA" w:rsidRDefault="00F06CF2" w:rsidP="00F06CF2">
      <w:pPr>
        <w:pStyle w:val="aff2"/>
        <w:numPr>
          <w:ilvl w:val="0"/>
          <w:numId w:val="2"/>
        </w:numPr>
        <w:rPr>
          <w:sz w:val="28"/>
          <w:szCs w:val="28"/>
          <w:lang w:val="ru-RU"/>
        </w:rPr>
      </w:pPr>
      <w:r w:rsidRPr="00AB3FAA">
        <w:rPr>
          <w:sz w:val="28"/>
          <w:szCs w:val="28"/>
        </w:rPr>
        <w:t> </w:t>
      </w:r>
    </w:p>
    <w:p w:rsidR="00F06CF2" w:rsidRPr="00AB3FAA" w:rsidRDefault="00F06CF2" w:rsidP="00F06CF2">
      <w:pPr>
        <w:pStyle w:val="aff2"/>
        <w:numPr>
          <w:ilvl w:val="0"/>
          <w:numId w:val="2"/>
        </w:numPr>
        <w:jc w:val="center"/>
        <w:rPr>
          <w:sz w:val="28"/>
          <w:szCs w:val="28"/>
          <w:lang w:val="ru-RU"/>
        </w:rPr>
      </w:pPr>
      <w:r w:rsidRPr="00AB3FAA">
        <w:rPr>
          <w:sz w:val="28"/>
          <w:szCs w:val="28"/>
          <w:lang w:val="ru-RU"/>
        </w:rPr>
        <w:t>Лечебно-оздоровительные местности и курорты</w:t>
      </w:r>
    </w:p>
    <w:p w:rsidR="00F06CF2" w:rsidRPr="00AB3FAA" w:rsidRDefault="00F06CF2" w:rsidP="00F06CF2">
      <w:pPr>
        <w:pStyle w:val="aff2"/>
        <w:numPr>
          <w:ilvl w:val="0"/>
          <w:numId w:val="2"/>
        </w:numPr>
        <w:ind w:left="0" w:firstLine="851"/>
        <w:rPr>
          <w:sz w:val="28"/>
          <w:szCs w:val="28"/>
          <w:lang w:val="ru-RU"/>
        </w:rPr>
      </w:pPr>
      <w:r w:rsidRPr="00AB3FAA">
        <w:rPr>
          <w:sz w:val="28"/>
          <w:szCs w:val="28"/>
        </w:rPr>
        <w:t> </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9.1.8. К лечебно-оздоровительным местностям относятся территории, обладающие природными лечебными ресурсами (минеральные воды, лечебные грязи, рапа лиманов и озер, пляжи и части акваторий, горы, лечебный климат другие природные объекты и условия) и пригодные для организации лечения и профилактики заболеваний, а также для отдыха населения.</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9.1.9. Освоенные и используемые в лечебно-профилактических целях особо охраняемые территории, которые располагают природными лечебными ресурсами, а также необходимыми для их эксплуатации зданиями и сооружениями, включая объекты инфраструктуры, являются курортами,</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lastRenderedPageBreak/>
        <w:t>9.1.10. Лечебно-оздоровительные местности и курорты на территории Краснодарского края могут иметь федеральное, краевое и местное значение,</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9.1.11. Территории лечебно-оздоровительных местностей и курортов устанавливаются в целях их изучения, развития, рационального использования, обеспечения охраны и защиты их природных лечебных ресурсов и оздоровительных свойств.</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9.1.12. Для лечебно-оздоровительных местностей и курортов, где природные лечебные ресурсы относятся к недрам (минеральные воды, лечебные грязи и другие), устанавливаются округа горно-санитарной охраны. В остальных случаях устанавливаются округа санитарной охраны.</w:t>
      </w:r>
    </w:p>
    <w:p w:rsidR="00F06CF2" w:rsidRPr="00AB3FAA" w:rsidRDefault="00F06CF2" w:rsidP="00F06CF2">
      <w:pPr>
        <w:pStyle w:val="aff2"/>
        <w:numPr>
          <w:ilvl w:val="0"/>
          <w:numId w:val="2"/>
        </w:numPr>
        <w:ind w:left="0" w:firstLine="851"/>
        <w:rPr>
          <w:sz w:val="28"/>
          <w:szCs w:val="28"/>
          <w:lang w:val="ru-RU"/>
        </w:rPr>
      </w:pPr>
      <w:proofErr w:type="gramStart"/>
      <w:r w:rsidRPr="00AB3FAA">
        <w:rPr>
          <w:sz w:val="28"/>
          <w:szCs w:val="28"/>
          <w:lang w:val="ru-RU"/>
        </w:rPr>
        <w:t xml:space="preserve">Порядок организации округов санитарной и горно-санитарной охраны лечебно-оздоровительных местностей и курортов и особенности режима хозяйственного использования, проживания и природопользования в пределах их территорий утверждаются Правительством Российской Федерации для лечебно-оздоровительных местностей и курортов федерального значения и высшим исполнительным органом государственной власти Краснодарского края для лечебно-оздоровительных местностей и курортов краевого и местного значения в соответствии с </w:t>
      </w:r>
      <w:hyperlink r:id="rId46" w:anchor="/document/10108541/entry/0" w:history="1">
        <w:r w:rsidRPr="00AB3FAA">
          <w:rPr>
            <w:rStyle w:val="aff4"/>
            <w:color w:val="auto"/>
            <w:sz w:val="28"/>
            <w:szCs w:val="28"/>
            <w:u w:val="none"/>
            <w:lang w:val="ru-RU"/>
          </w:rPr>
          <w:t>Федеральным законом</w:t>
        </w:r>
      </w:hyperlink>
      <w:r w:rsidRPr="00AB3FAA">
        <w:rPr>
          <w:sz w:val="28"/>
          <w:szCs w:val="28"/>
          <w:lang w:val="ru-RU"/>
        </w:rPr>
        <w:t xml:space="preserve"> «О природных лечебных ресурсах</w:t>
      </w:r>
      <w:proofErr w:type="gramEnd"/>
      <w:r w:rsidRPr="00AB3FAA">
        <w:rPr>
          <w:sz w:val="28"/>
          <w:szCs w:val="28"/>
          <w:lang w:val="ru-RU"/>
        </w:rPr>
        <w:t xml:space="preserve">, лечебно-оздоровительных </w:t>
      </w:r>
      <w:proofErr w:type="gramStart"/>
      <w:r w:rsidRPr="00AB3FAA">
        <w:rPr>
          <w:sz w:val="28"/>
          <w:szCs w:val="28"/>
          <w:lang w:val="ru-RU"/>
        </w:rPr>
        <w:t>местностях</w:t>
      </w:r>
      <w:proofErr w:type="gramEnd"/>
      <w:r w:rsidRPr="00AB3FAA">
        <w:rPr>
          <w:sz w:val="28"/>
          <w:szCs w:val="28"/>
          <w:lang w:val="ru-RU"/>
        </w:rPr>
        <w:t xml:space="preserve"> и курортах» и </w:t>
      </w:r>
      <w:hyperlink r:id="rId47" w:anchor="/document/10108541/entry/0" w:history="1">
        <w:r w:rsidRPr="00AB3FAA">
          <w:rPr>
            <w:rStyle w:val="aff4"/>
            <w:color w:val="auto"/>
            <w:sz w:val="28"/>
            <w:szCs w:val="28"/>
            <w:u w:val="none"/>
            <w:lang w:val="ru-RU"/>
          </w:rPr>
          <w:t>Законом</w:t>
        </w:r>
      </w:hyperlink>
      <w:r w:rsidRPr="00AB3FAA">
        <w:rPr>
          <w:sz w:val="28"/>
          <w:szCs w:val="28"/>
          <w:lang w:val="ru-RU"/>
        </w:rPr>
        <w:t xml:space="preserve"> Краснодарского края «О природных лечебных ресурсах, лечебно-оздоровительных местностях и курортах Краснодарского края».</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Границей лечебно-оздоровительной местности, курорта или курортного района является внешний контур округа санитарной (горно-санитарной) охраны.</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9.1.13. На территориях лечебно-оздоровительных местностей и курортов краевого и местного значения запрещается деятельность, загрязняющая почву, воду и воздух, наносящая ущерб лесам, зеленым насаждениям, ведущая к развитию эрозионных процессов и отрицательно влияющая на природные лечебные ресурсы, санитарное и экологическое состояние территорий. В составе округа санитарной (горно-санитарной) охраны выделяется до трех зон.</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Режим первой зоны устанавливается для месторождений минеральных вод (для скважин, источников) месторождений лечебных грязей, месторождений других полезных ископаемых, используемых в лечебных целях, а также для оборудованных лечебных пляжей и прилегающих к ним акваторий.</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На территории первой зоны лечебно-оздоровительных местностей и курортов краевого и местного значения режим использования территорий, а также мероприятия по их охране и защите определяются в соответствии с проектом округа горно-санитарной охраны курорта и документами территориального планирования муниципального образования, утвержденными в установленном порядке на территории данного муниципального образования.</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 xml:space="preserve">Режим второй зоны устанавливается для территории, с которой происходит сток поверхностных и грунтовых вод к месторождениям лечебных грязей, минеральным озерам и лиманам, пляжам, местам неглубокого залегания незащищенных минеральных вод; для естественных и искусственных хранилищ </w:t>
      </w:r>
      <w:r w:rsidRPr="00AB3FAA">
        <w:rPr>
          <w:sz w:val="28"/>
          <w:szCs w:val="28"/>
          <w:lang w:val="ru-RU"/>
        </w:rPr>
        <w:lastRenderedPageBreak/>
        <w:t>минеральных вод и лечебных грязей, парков, лесопарков и других зеленых насаждений, а также для территорий, занимаемых зданиями и сооружениями санаторно-курортных организаций и предназначенных для санаторно-курортного строительства.</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На территории второй зоны лечебно-оздоровительных местностей и курортов краевого и местного значения режим использования территорий, а также мероприятия по их охране и защите определяются в соответствии с проектом округа горно-санитарной охраны курорта и документами территориального планирования муниципального образования, утвержденными в установленном порядке на территории данного муниципального образования.</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Режим третьей зоны устанавливается для ближайших областей питания и участков разгрузки минеральных вод, водосборных площадей месторождений лечебных грязей, месторождений других полезных ископаемых, отнесенных к категории лечебных, а также для территорий, обеспечивающих защиту природных лечебных ресурсов от неблагоприятного техногенного воздействия.</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На территории третьей зоны лечебно-оздоровительных местностей и курортов краевого и местного значения режим и ограничения использования территорий, а также мероприятия по их охране и защите определяются в соответствии с проектом округа горно-санитарной охраны курорта и документами территориального планирования муниципального образования, утвержденными в установленном порядке на территории данного муниципального образования.</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9.1.14. Режим и границы округов санитарной (горно-санитарной) охраны, устанавливаемые для лечебно-оздоровительных местностей и курортов краевого и местного значения, утверждаются высшим органом исполнительной власти Краснодарского края на основании проектов округов санитарной (горно-санитарной) охраны, согласованных в установленном порядке.</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Установленный режим санитарной (горно-санитарной) охраны курорта обеспечивается:</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в первой зоне - пользователями;</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во второй и третьей зонах - пользователями, землепользователями и проживающими в этих зонах гражданами.</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9.1.15. При планировке и застройке территорий городских округов, городских и сельских поселений Краснодарского края, расположенных в границах лечебно-оздоровительных местностей и курортов, необходимо учитывать установленные проектом округой санитарной (горно-санитарной) охраны курортов режимы при определении градостроительных регламентов и ограничений по их использованию, а также условное деление их территорий на следующие зоны:</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прибрежную;</w:t>
      </w:r>
    </w:p>
    <w:p w:rsidR="00F06CF2" w:rsidRPr="00AB3FAA" w:rsidRDefault="00F06CF2" w:rsidP="00F06CF2">
      <w:pPr>
        <w:pStyle w:val="aff2"/>
        <w:numPr>
          <w:ilvl w:val="0"/>
          <w:numId w:val="2"/>
        </w:numPr>
        <w:ind w:left="0" w:firstLine="851"/>
        <w:rPr>
          <w:sz w:val="28"/>
          <w:szCs w:val="28"/>
          <w:lang w:val="ru-RU"/>
        </w:rPr>
      </w:pPr>
      <w:proofErr w:type="gramStart"/>
      <w:r w:rsidRPr="00AB3FAA">
        <w:rPr>
          <w:sz w:val="28"/>
          <w:szCs w:val="28"/>
          <w:lang w:val="ru-RU"/>
        </w:rPr>
        <w:t>предгорную</w:t>
      </w:r>
      <w:proofErr w:type="gramEnd"/>
      <w:r w:rsidRPr="00AB3FAA">
        <w:rPr>
          <w:sz w:val="28"/>
          <w:szCs w:val="28"/>
          <w:lang w:val="ru-RU"/>
        </w:rPr>
        <w:t xml:space="preserve"> (100 - 500</w:t>
      </w:r>
      <w:r w:rsidRPr="00AB3FAA">
        <w:rPr>
          <w:sz w:val="28"/>
          <w:szCs w:val="28"/>
        </w:rPr>
        <w:t> </w:t>
      </w:r>
      <w:r w:rsidRPr="00AB3FAA">
        <w:rPr>
          <w:sz w:val="28"/>
          <w:szCs w:val="28"/>
          <w:lang w:val="ru-RU"/>
        </w:rPr>
        <w:t>м подуровнем моря);</w:t>
      </w:r>
    </w:p>
    <w:p w:rsidR="00F06CF2" w:rsidRPr="00AB3FAA" w:rsidRDefault="00F06CF2" w:rsidP="00F06CF2">
      <w:pPr>
        <w:pStyle w:val="aff2"/>
        <w:numPr>
          <w:ilvl w:val="0"/>
          <w:numId w:val="2"/>
        </w:numPr>
        <w:ind w:left="0" w:firstLine="851"/>
        <w:rPr>
          <w:sz w:val="28"/>
          <w:szCs w:val="28"/>
          <w:lang w:val="ru-RU"/>
        </w:rPr>
      </w:pPr>
      <w:proofErr w:type="gramStart"/>
      <w:r w:rsidRPr="00AB3FAA">
        <w:rPr>
          <w:sz w:val="28"/>
          <w:szCs w:val="28"/>
          <w:lang w:val="ru-RU"/>
        </w:rPr>
        <w:t>горную</w:t>
      </w:r>
      <w:proofErr w:type="gramEnd"/>
      <w:r w:rsidRPr="00AB3FAA">
        <w:rPr>
          <w:sz w:val="28"/>
          <w:szCs w:val="28"/>
          <w:lang w:val="ru-RU"/>
        </w:rPr>
        <w:t xml:space="preserve"> (выше 500</w:t>
      </w:r>
      <w:r w:rsidRPr="00AB3FAA">
        <w:rPr>
          <w:sz w:val="28"/>
          <w:szCs w:val="28"/>
        </w:rPr>
        <w:t> </w:t>
      </w:r>
      <w:r w:rsidRPr="00AB3FAA">
        <w:rPr>
          <w:sz w:val="28"/>
          <w:szCs w:val="28"/>
          <w:lang w:val="ru-RU"/>
        </w:rPr>
        <w:t>м над уровнем моря) с выделением:</w:t>
      </w:r>
    </w:p>
    <w:p w:rsidR="00F06CF2" w:rsidRPr="00AB3FAA" w:rsidRDefault="00F06CF2" w:rsidP="00F06CF2">
      <w:pPr>
        <w:pStyle w:val="aff2"/>
        <w:numPr>
          <w:ilvl w:val="0"/>
          <w:numId w:val="2"/>
        </w:numPr>
        <w:ind w:left="0" w:firstLine="851"/>
        <w:rPr>
          <w:sz w:val="28"/>
          <w:szCs w:val="28"/>
          <w:lang w:val="ru-RU"/>
        </w:rPr>
      </w:pPr>
      <w:proofErr w:type="gramStart"/>
      <w:r w:rsidRPr="00AB3FAA">
        <w:rPr>
          <w:sz w:val="28"/>
          <w:szCs w:val="28"/>
          <w:lang w:val="ru-RU"/>
        </w:rPr>
        <w:t>горно-лесной</w:t>
      </w:r>
      <w:proofErr w:type="gramEnd"/>
      <w:r w:rsidRPr="00AB3FAA">
        <w:rPr>
          <w:sz w:val="28"/>
          <w:szCs w:val="28"/>
          <w:lang w:val="ru-RU"/>
        </w:rPr>
        <w:t xml:space="preserve"> подзоны (500 - 2000</w:t>
      </w:r>
      <w:r w:rsidRPr="00AB3FAA">
        <w:rPr>
          <w:sz w:val="28"/>
          <w:szCs w:val="28"/>
        </w:rPr>
        <w:t> </w:t>
      </w:r>
      <w:r w:rsidRPr="00AB3FAA">
        <w:rPr>
          <w:sz w:val="28"/>
          <w:szCs w:val="28"/>
          <w:lang w:val="ru-RU"/>
        </w:rPr>
        <w:t>м);</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высокогорной подзоны (более 2000</w:t>
      </w:r>
      <w:r w:rsidRPr="00AB3FAA">
        <w:rPr>
          <w:sz w:val="28"/>
          <w:szCs w:val="28"/>
        </w:rPr>
        <w:t> </w:t>
      </w:r>
      <w:r w:rsidRPr="00AB3FAA">
        <w:rPr>
          <w:sz w:val="28"/>
          <w:szCs w:val="28"/>
          <w:lang w:val="ru-RU"/>
        </w:rPr>
        <w:t>м).</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lastRenderedPageBreak/>
        <w:t>9.1.16. В зависимости от зонирования территории лечебно-оздоровительных местностей и курортов на территории Краснодарского края выделяются следующие зоны:</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приморские курортные;</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приморские курортно-туристические;</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зоны бальнеологических курортов;</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горно-туристические;</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равнинные;</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с сетью озер, рек, водохранилищ.</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 xml:space="preserve">9.1.18. </w:t>
      </w:r>
      <w:proofErr w:type="gramStart"/>
      <w:r w:rsidRPr="00AB3FAA">
        <w:rPr>
          <w:sz w:val="28"/>
          <w:szCs w:val="28"/>
          <w:lang w:val="ru-RU"/>
        </w:rPr>
        <w:t>Зоны лечебно-оздоровительного, рекреационного и курортного назначения, проектируемые на прибрежных территориях, подразделяются на прибрежные, глубинные и размещаемые непосредственно на акватории.</w:t>
      </w:r>
      <w:proofErr w:type="gramEnd"/>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Глубинные комплексы проектируются в условиях горного скалистого побережья, не позволяющего размещать застройку непосредственно у берега.</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Комплексы на акватории проектируются на искусственных территориях:</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созданных путем намыва или отсыпки донного грунта либо использования иных технологий и признаваемых после ввода их в эксплуатацию земельным участком в соответствии с действующим законодательством.</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 xml:space="preserve">9.1.19. По планировочной структуре комплексы могут быть линейными и компактными. </w:t>
      </w:r>
      <w:proofErr w:type="gramStart"/>
      <w:r w:rsidRPr="00AB3FAA">
        <w:rPr>
          <w:sz w:val="28"/>
          <w:szCs w:val="28"/>
          <w:lang w:val="ru-RU"/>
        </w:rPr>
        <w:t>Линейная планировочная структура принимается для прибрежных комплексов, компактная - для глубинных.</w:t>
      </w:r>
      <w:proofErr w:type="gramEnd"/>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 xml:space="preserve">9.1.20. По сезонности эксплуатации комплексы проектируются </w:t>
      </w:r>
      <w:proofErr w:type="gramStart"/>
      <w:r w:rsidRPr="00AB3FAA">
        <w:rPr>
          <w:sz w:val="28"/>
          <w:szCs w:val="28"/>
          <w:lang w:val="ru-RU"/>
        </w:rPr>
        <w:t>круглогодичными</w:t>
      </w:r>
      <w:proofErr w:type="gramEnd"/>
      <w:r w:rsidRPr="00AB3FAA">
        <w:rPr>
          <w:sz w:val="28"/>
          <w:szCs w:val="28"/>
          <w:lang w:val="ru-RU"/>
        </w:rPr>
        <w:t>, летними (сезонными) и комбинированными (с летним расширением).</w:t>
      </w:r>
    </w:p>
    <w:p w:rsidR="00F06CF2" w:rsidRPr="00AB3FAA" w:rsidRDefault="00F06CF2" w:rsidP="00F06CF2">
      <w:pPr>
        <w:pStyle w:val="aff2"/>
        <w:numPr>
          <w:ilvl w:val="0"/>
          <w:numId w:val="2"/>
        </w:numPr>
        <w:ind w:left="0" w:firstLine="851"/>
        <w:rPr>
          <w:sz w:val="28"/>
          <w:szCs w:val="28"/>
        </w:rPr>
      </w:pPr>
      <w:r w:rsidRPr="00AB3FAA">
        <w:rPr>
          <w:sz w:val="28"/>
          <w:szCs w:val="28"/>
          <w:lang w:val="ru-RU"/>
        </w:rPr>
        <w:t xml:space="preserve">9.1.21. Население поселений, имеющих на своей территории зоны лечебно-оздоровительного и курортного назначения, следует подразделять на временное и постоянное (местное), К временному населению относятся все контингенты лечащихся и отдыхающих, а также приезжающие на временную </w:t>
      </w:r>
      <w:r w:rsidRPr="00AB3FAA">
        <w:rPr>
          <w:sz w:val="28"/>
          <w:szCs w:val="28"/>
        </w:rPr>
        <w:t>(сезонную) работу.</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Численность временного населения следует определять:</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лечащихся и отдыхающих - по максимальной вместимости санаторно-оздоровительных организаций и организаций отдыха с учетом неорганизованных отдыхающих и курсовочников, численность которых определяется на основе статистических данных за предыдущие годы;</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приезжающих на временную работу - по числу мест сезонного функционирования санаторно-курортных организаций и организаций отдыха, а также в сезонных организациях отдыха и оздоровления и организациях обслуживания, при этом необходимо учитывать возможность привлечения к временной работе местного населения.</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 xml:space="preserve">9.1.22. Нормы расчета территорий санаторно-курортных и оздоровительных организаций и их комплексов (размеры земельных участков) необходимо принимать не менее приведенных в </w:t>
      </w:r>
      <w:hyperlink r:id="rId48" w:anchor="/document/36978113/entry/40" w:history="1">
        <w:r w:rsidRPr="00AB3FAA">
          <w:rPr>
            <w:rStyle w:val="aff4"/>
            <w:color w:val="auto"/>
            <w:sz w:val="28"/>
            <w:szCs w:val="28"/>
            <w:u w:val="none"/>
            <w:lang w:val="ru-RU"/>
          </w:rPr>
          <w:t>приложении</w:t>
        </w:r>
      </w:hyperlink>
      <w:r w:rsidRPr="00AB3FAA">
        <w:rPr>
          <w:sz w:val="28"/>
          <w:szCs w:val="28"/>
          <w:lang w:val="ru-RU"/>
        </w:rPr>
        <w:t xml:space="preserve"> 1, таблице 5.1.1. части 1 настоящих Нормативов.</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lastRenderedPageBreak/>
        <w:t>9.1.23. Зоны лечебно-оздоровительного и курортного назначения должны размешаться на территориях, обладающих природными лечебными факторами, наиболее благоприятными климатическими, ландшафтными и санитарно-гигиеническими условиями</w:t>
      </w:r>
      <w:proofErr w:type="gramStart"/>
      <w:r w:rsidRPr="00AB3FAA">
        <w:rPr>
          <w:sz w:val="28"/>
          <w:szCs w:val="28"/>
          <w:lang w:val="ru-RU"/>
        </w:rPr>
        <w:t xml:space="preserve"> П</w:t>
      </w:r>
      <w:proofErr w:type="gramEnd"/>
      <w:r w:rsidRPr="00AB3FAA">
        <w:rPr>
          <w:sz w:val="28"/>
          <w:szCs w:val="28"/>
          <w:lang w:val="ru-RU"/>
        </w:rPr>
        <w:t>ри планировке зон лечебно-оздоровительного и курортного назначения должно быть предусмотрено рациональное размещение комплексов санаторно-курортных организаций, организаций отдыха и оздоровления, центров медицинского, культурно-бытового и физкультурно-спортивного назначения, курортных парков и других зеленых насаждений общего пользования с учетом создания наилучших условий для лечащихся и отдыхающих, а также труда, быта и отдыха местного населения. При проектировании зон лечебно-оздоровительного и курортного назначения следует предусматривать:</w:t>
      </w:r>
    </w:p>
    <w:p w:rsidR="00F06CF2" w:rsidRPr="00AB3FAA" w:rsidRDefault="00F06CF2" w:rsidP="00F06CF2">
      <w:pPr>
        <w:pStyle w:val="aff2"/>
        <w:numPr>
          <w:ilvl w:val="0"/>
          <w:numId w:val="2"/>
        </w:numPr>
        <w:ind w:left="0" w:firstLine="851"/>
        <w:rPr>
          <w:sz w:val="28"/>
          <w:szCs w:val="28"/>
          <w:lang w:val="ru-RU"/>
        </w:rPr>
      </w:pPr>
      <w:proofErr w:type="gramStart"/>
      <w:r w:rsidRPr="00AB3FAA">
        <w:rPr>
          <w:sz w:val="28"/>
          <w:szCs w:val="28"/>
          <w:lang w:val="ru-RU"/>
        </w:rPr>
        <w:t>размещение санаторно-курортных организаций круглогодичного отдыха на наиболее благоприятных территориях зон лечебно-оздоровительного и курортного назначения с допустимыми уровнями шума;</w:t>
      </w:r>
      <w:proofErr w:type="gramEnd"/>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размещение детских санаторно-курортных и оздоровительных организаций в самостоятельных зонах, на наиболее благоприятных территориях, вблизи лесных массивов и водоемов, изолированно от организаций для взрослых, с отделением их полосой зеленых насаждений шириной не менее 100</w:t>
      </w:r>
      <w:r w:rsidRPr="00AB3FAA">
        <w:rPr>
          <w:sz w:val="28"/>
          <w:szCs w:val="28"/>
        </w:rPr>
        <w:t> </w:t>
      </w:r>
      <w:r w:rsidRPr="00AB3FAA">
        <w:rPr>
          <w:sz w:val="28"/>
          <w:szCs w:val="28"/>
          <w:lang w:val="ru-RU"/>
        </w:rPr>
        <w:t>м;</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размещение организаций отдыха и оздоровления сезонного функционирования на менее благоприятных периферийных участках зон лечебно-оздоровительного и курортного назначения;</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планомерный вынос за пределы границ лечебно-оздоровительных и курортных территорий промышленных и коммунально-складских объектов, жилой застройки и общественных зданий, являющихся источниками вредного воздействия на окружающую среду и лечебно-оздоровительные ресурсы, и не связанных с обслуживанием лечащихся и отдыхающих или реконструкция объектов с их модернизацией, в том числе с изменением профиля производства предприятий;</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организацию удобных и безопасных транспортных и пешеходных связей, ограничение движения транспортных средств или исключение транзитных транспортных потоков;</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размещение общекурортных и общественных центров зон лечебно-оздоровительного и курортного назначения на основе единой пространственной композиции, включая архитектурные ансамбли, площади, парки, бульвары, скверы и набережные.</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Размещение жилой застройки для расселения обслуживающего персонала санаторно-курортных и оздоровительных организаций следует предусматривать за пределами границ зон лечебно-оздоровительного и курортного назначения при условии обеспечения затрат времени на передвижение общественным транспортом до мест работы в пределах 30</w:t>
      </w:r>
      <w:r w:rsidRPr="00AB3FAA">
        <w:rPr>
          <w:sz w:val="28"/>
          <w:szCs w:val="28"/>
        </w:rPr>
        <w:t> </w:t>
      </w:r>
      <w:r w:rsidRPr="00AB3FAA">
        <w:rPr>
          <w:sz w:val="28"/>
          <w:szCs w:val="28"/>
          <w:lang w:val="ru-RU"/>
        </w:rPr>
        <w:t>мин.</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9.1.24. Расстояние от границ земельных участков, вновь проектируемых санаторно-курортных и оздоровительных учреждений должно быть не менее:</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lastRenderedPageBreak/>
        <w:t>до жилых зданий, объектов коммунального хозяйства и складов - 500</w:t>
      </w:r>
      <w:r w:rsidRPr="00AB3FAA">
        <w:rPr>
          <w:sz w:val="28"/>
          <w:szCs w:val="28"/>
        </w:rPr>
        <w:t> </w:t>
      </w:r>
      <w:r w:rsidRPr="00AB3FAA">
        <w:rPr>
          <w:sz w:val="28"/>
          <w:szCs w:val="28"/>
          <w:lang w:val="ru-RU"/>
        </w:rPr>
        <w:t>м (в условиях реконструкции не менее - 100</w:t>
      </w:r>
      <w:r w:rsidRPr="00AB3FAA">
        <w:rPr>
          <w:sz w:val="28"/>
          <w:szCs w:val="28"/>
        </w:rPr>
        <w:t> </w:t>
      </w:r>
      <w:r w:rsidRPr="00AB3FAA">
        <w:rPr>
          <w:sz w:val="28"/>
          <w:szCs w:val="28"/>
          <w:lang w:val="ru-RU"/>
        </w:rPr>
        <w:t>м);</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 xml:space="preserve">до автомобильных дорог категорий: </w:t>
      </w:r>
      <w:r w:rsidRPr="00AB3FAA">
        <w:rPr>
          <w:sz w:val="28"/>
          <w:szCs w:val="28"/>
        </w:rPr>
        <w:t>I</w:t>
      </w:r>
      <w:r w:rsidRPr="00AB3FAA">
        <w:rPr>
          <w:sz w:val="28"/>
          <w:szCs w:val="28"/>
          <w:lang w:val="ru-RU"/>
        </w:rPr>
        <w:t xml:space="preserve">, </w:t>
      </w:r>
      <w:r w:rsidRPr="00AB3FAA">
        <w:rPr>
          <w:sz w:val="28"/>
          <w:szCs w:val="28"/>
        </w:rPr>
        <w:t>II</w:t>
      </w:r>
      <w:r w:rsidRPr="00AB3FAA">
        <w:rPr>
          <w:sz w:val="28"/>
          <w:szCs w:val="28"/>
          <w:lang w:val="ru-RU"/>
        </w:rPr>
        <w:t xml:space="preserve">, </w:t>
      </w:r>
      <w:r w:rsidRPr="00AB3FAA">
        <w:rPr>
          <w:sz w:val="28"/>
          <w:szCs w:val="28"/>
        </w:rPr>
        <w:t>III</w:t>
      </w:r>
      <w:r w:rsidRPr="00AB3FAA">
        <w:rPr>
          <w:sz w:val="28"/>
          <w:szCs w:val="28"/>
          <w:lang w:val="ru-RU"/>
        </w:rPr>
        <w:t>-500</w:t>
      </w:r>
      <w:r w:rsidRPr="00AB3FAA">
        <w:rPr>
          <w:sz w:val="28"/>
          <w:szCs w:val="28"/>
        </w:rPr>
        <w:t> </w:t>
      </w:r>
      <w:r w:rsidRPr="00AB3FAA">
        <w:rPr>
          <w:sz w:val="28"/>
          <w:szCs w:val="28"/>
          <w:lang w:val="ru-RU"/>
        </w:rPr>
        <w:t>м;</w:t>
      </w:r>
    </w:p>
    <w:p w:rsidR="00F06CF2" w:rsidRPr="00AB3FAA" w:rsidRDefault="00F06CF2" w:rsidP="00F06CF2">
      <w:pPr>
        <w:pStyle w:val="aff2"/>
        <w:numPr>
          <w:ilvl w:val="0"/>
          <w:numId w:val="2"/>
        </w:numPr>
        <w:ind w:left="0" w:firstLine="851"/>
        <w:rPr>
          <w:sz w:val="28"/>
          <w:szCs w:val="28"/>
          <w:lang w:val="ru-RU"/>
        </w:rPr>
      </w:pPr>
      <w:r w:rsidRPr="00AB3FAA">
        <w:rPr>
          <w:sz w:val="28"/>
          <w:szCs w:val="28"/>
        </w:rPr>
        <w:t>IV</w:t>
      </w:r>
      <w:r w:rsidRPr="00AB3FAA">
        <w:rPr>
          <w:sz w:val="28"/>
          <w:szCs w:val="28"/>
          <w:lang w:val="ru-RU"/>
        </w:rPr>
        <w:t xml:space="preserve"> - 200</w:t>
      </w:r>
      <w:r w:rsidRPr="00AB3FAA">
        <w:rPr>
          <w:sz w:val="28"/>
          <w:szCs w:val="28"/>
        </w:rPr>
        <w:t> </w:t>
      </w:r>
      <w:r w:rsidRPr="00AB3FAA">
        <w:rPr>
          <w:sz w:val="28"/>
          <w:szCs w:val="28"/>
          <w:lang w:val="ru-RU"/>
        </w:rPr>
        <w:t>м;</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до садоводческих хозяйств - 300</w:t>
      </w:r>
      <w:r w:rsidRPr="00AB3FAA">
        <w:rPr>
          <w:sz w:val="28"/>
          <w:szCs w:val="28"/>
        </w:rPr>
        <w:t> </w:t>
      </w:r>
      <w:r w:rsidRPr="00AB3FAA">
        <w:rPr>
          <w:sz w:val="28"/>
          <w:szCs w:val="28"/>
          <w:lang w:val="ru-RU"/>
        </w:rPr>
        <w:t>м.</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 xml:space="preserve">9.1.25. Однородные и близкие по профилю санаторно-курортные и </w:t>
      </w:r>
      <w:proofErr w:type="gramStart"/>
      <w:r w:rsidRPr="00AB3FAA">
        <w:rPr>
          <w:sz w:val="28"/>
          <w:szCs w:val="28"/>
          <w:lang w:val="ru-RU"/>
        </w:rPr>
        <w:t>оздоровительные организации, размещаемые в пределах зон лечебно-оздоровительного и курортного назначения следует</w:t>
      </w:r>
      <w:proofErr w:type="gramEnd"/>
      <w:r w:rsidRPr="00AB3FAA">
        <w:rPr>
          <w:sz w:val="28"/>
          <w:szCs w:val="28"/>
          <w:lang w:val="ru-RU"/>
        </w:rPr>
        <w:t xml:space="preserve"> объединять в комплексы, обеспечивая централизацию транспортного, инженерного, культурно-бытового, хозяйственного, а также медицинского и бальнеологического обслуживания в единое архитектурно-пространственное решение.</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 xml:space="preserve">При проектировании комплексов юны лечебно-оздоровительного и курортного назначения необходимо </w:t>
      </w:r>
      <w:proofErr w:type="gramStart"/>
      <w:r w:rsidRPr="00AB3FAA">
        <w:rPr>
          <w:sz w:val="28"/>
          <w:szCs w:val="28"/>
          <w:lang w:val="ru-RU"/>
        </w:rPr>
        <w:t>предусматривать</w:t>
      </w:r>
      <w:proofErr w:type="gramEnd"/>
      <w:r w:rsidRPr="00AB3FAA">
        <w:rPr>
          <w:sz w:val="28"/>
          <w:szCs w:val="28"/>
          <w:lang w:val="ru-RU"/>
        </w:rPr>
        <w:t xml:space="preserve"> основные функциональные группы организаций, зданий и сооружений:</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приемно-административные помещения;</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здания для размещения отдыхающих;</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предприятия общественного литания;</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помещения и организации культурно-массового обслуживания и развлечений;</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организации торгово-бытового обслуживания;</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спортивные организации и сооружения;</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лечебные здания, сооружения и устройства (водо- и грязелечебницы, лечебные плавательные бассейны, массажные кабинеты, терренкуры и другие);</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медицинские учреждения и помещения первой медицинской помощи;</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детские помещения и сооружения;</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коммунально-хозяйственные здания и сооружения (в том числе общественные туалеты).</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Состав зданий и сооружений, а также помещений в каждой из групп устанавливается на основании настоящих Нормативов с учетом задания на проектирование.</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9.1.26. При проектировании застройки зон лечебно-оздоровительного и курортного назначения применяются три системы:</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1) рассредоточенная;</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2) групповая;</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3) централизованная.</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 xml:space="preserve">В комплексах с рассредоточенной системой </w:t>
      </w:r>
      <w:proofErr w:type="gramStart"/>
      <w:r w:rsidRPr="00AB3FAA">
        <w:rPr>
          <w:sz w:val="28"/>
          <w:szCs w:val="28"/>
          <w:lang w:val="ru-RU"/>
        </w:rPr>
        <w:t>застройки здания</w:t>
      </w:r>
      <w:proofErr w:type="gramEnd"/>
      <w:r w:rsidRPr="00AB3FAA">
        <w:rPr>
          <w:sz w:val="28"/>
          <w:szCs w:val="28"/>
          <w:lang w:val="ru-RU"/>
        </w:rPr>
        <w:t xml:space="preserve"> основных функциональных групп располагаются на застраиваемой территории свободно с учетом существующего рельефа, зеленых насаждений, водоемов, скал и т.п. Этот тип застройки используется в отдельных случаях, обусловленных ландшафтными природными условиями территории.</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В комплексах санаторно-курортных и оздоровительных организаций с групповой системой застройки комплексы зданий располагаются на участке группами.</w:t>
      </w:r>
    </w:p>
    <w:p w:rsidR="00F06CF2" w:rsidRPr="00AB3FAA" w:rsidRDefault="00F06CF2" w:rsidP="00F06CF2">
      <w:pPr>
        <w:pStyle w:val="aff2"/>
        <w:numPr>
          <w:ilvl w:val="0"/>
          <w:numId w:val="2"/>
        </w:numPr>
        <w:ind w:left="0" w:firstLine="851"/>
        <w:rPr>
          <w:sz w:val="28"/>
          <w:szCs w:val="28"/>
        </w:rPr>
      </w:pPr>
      <w:r w:rsidRPr="00AB3FAA">
        <w:rPr>
          <w:sz w:val="28"/>
          <w:szCs w:val="28"/>
        </w:rPr>
        <w:t>При проектировании группируются:</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lastRenderedPageBreak/>
        <w:t>здания для размещения отдыхающих к организации общественного питания;</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здания культурно-бытового обслуживания, спорта, торговли и администрации;</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здания с лечебно-профилактическими помещениями могут выделяться в самостоятельную группу или с другими общественными зданиями.</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Группа зданий для расселения отдыхающих с организацией общественного питания рассчитывается на обслуживание не более 1000 человек.</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В комплексах с централизованной системой застройки все основные помещения и предприятия для расселения и обслуживания отдыхающих проектируются в одном здании или в структуре из сблокированных зданий. Централизованная система застройки применяется в случае строительства на особо ценных в градостроительном и ландшафтно-</w:t>
      </w:r>
      <w:proofErr w:type="gramStart"/>
      <w:r w:rsidRPr="00AB3FAA">
        <w:rPr>
          <w:sz w:val="28"/>
          <w:szCs w:val="28"/>
          <w:lang w:val="ru-RU"/>
        </w:rPr>
        <w:t>архитектурном плане</w:t>
      </w:r>
      <w:proofErr w:type="gramEnd"/>
      <w:r w:rsidRPr="00AB3FAA">
        <w:rPr>
          <w:sz w:val="28"/>
          <w:szCs w:val="28"/>
          <w:lang w:val="ru-RU"/>
        </w:rPr>
        <w:t xml:space="preserve"> и ограниченных по площади территориях.</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9.1.27. Функциональные группы организаций, помещений и сооружений являются основой планировочной организации территории комплексов санаторно-курортных и оздоровительных организаций однопрофильного и многопрофильного типов.</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9.1.28. На территории комплекса санаторно-курортных и оздоровительных организаций однопрофильного типа выделяются следующие функциональные зоны: размещения отдыхающих, культурно-бытового обслуживания, спортивных сооружений, зеленых насаждений общего пользования, пляжа.</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В зоне размещения отдыхающих проектируются спальные корпуса, столовые, отдельные объекты культурно-бытового обслуживания, не являющиеся источниками шума. В зоне размещения отдыхающих необходимо выделять подзоны круглогодичных многоэтажных зданий и летних малоэтажных корпусов, павильонов, домиков.</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В зоне культурно-бытового обслуживания проектируются организации и помещения обслуживания отдыхающих. При необходимости могут выделяться подзоны спортивных сооружений и лечебно-профилактических зданий. Организации культурно-бытового обслуживания размещаются с учетом допустимой удаленности от зданий для расселения отдыхающих (радиус обслуживания не более 1000</w:t>
      </w:r>
      <w:r w:rsidRPr="00AB3FAA">
        <w:rPr>
          <w:sz w:val="28"/>
          <w:szCs w:val="28"/>
        </w:rPr>
        <w:t> </w:t>
      </w:r>
      <w:r w:rsidRPr="00AB3FAA">
        <w:rPr>
          <w:sz w:val="28"/>
          <w:szCs w:val="28"/>
          <w:lang w:val="ru-RU"/>
        </w:rPr>
        <w:t>м).</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 xml:space="preserve">В зону пляжа входит территория природного или искусственного пляжа с необходимыми сооружениями и прибрежная защитная полоса, общая ширина пляжной полосы определяется с учетом проекта границы первой зоны санитарной (горно-санитарной) охраны курорта. В зоне пляжа может быть </w:t>
      </w:r>
      <w:proofErr w:type="gramStart"/>
      <w:r w:rsidRPr="00AB3FAA">
        <w:rPr>
          <w:sz w:val="28"/>
          <w:szCs w:val="28"/>
          <w:lang w:val="ru-RU"/>
        </w:rPr>
        <w:t>выделена</w:t>
      </w:r>
      <w:proofErr w:type="gramEnd"/>
      <w:r w:rsidRPr="00AB3FAA">
        <w:rPr>
          <w:sz w:val="28"/>
          <w:szCs w:val="28"/>
          <w:lang w:val="ru-RU"/>
        </w:rPr>
        <w:t xml:space="preserve"> подзона водного спорта. Ограждение пляжей не допускается (за исключением специализированных лечебных пляжей). Проход вдоль береговой линии шириной до 20</w:t>
      </w:r>
      <w:r w:rsidRPr="00AB3FAA">
        <w:rPr>
          <w:sz w:val="28"/>
          <w:szCs w:val="28"/>
        </w:rPr>
        <w:t> </w:t>
      </w:r>
      <w:r w:rsidRPr="00AB3FAA">
        <w:rPr>
          <w:sz w:val="28"/>
          <w:szCs w:val="28"/>
          <w:lang w:val="ru-RU"/>
        </w:rPr>
        <w:t>м (береговая полоса) не может быть огражден для всех типов пляжей.</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lastRenderedPageBreak/>
        <w:t>Полоса земли вдоль береговой линии (границы водного объекта) водного объекта общего пользования (береговая полоса) предназначается для общего пользования. Каждый вправе (без использования механических транспортных средств) пользоваться береговой полосой для передвижения и пребывания у водного объекта общего пользования, в том числе для любительского рыболовства и причаливания плавательных средств. Ширина береговой полосы водных объектов общего пользования составляет 20 метров, за исключением береговой полосы каналов, а также рек и ручьев, протяженность которых от истока до устья не более чем десять километров. Ширина береговой полосы каналов, а также рек и ручьев, протяженность которых от истока до устья не более чем десять километров, составляет пять метров.</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9.1.29. Размеры территорий пляжей, размещаемых в зонах лечебно-оздоровительного и курортного назначения, должны быть не менее:</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5</w:t>
      </w:r>
      <w:r w:rsidRPr="00AB3FAA">
        <w:rPr>
          <w:sz w:val="28"/>
          <w:szCs w:val="28"/>
        </w:rPr>
        <w:t> </w:t>
      </w:r>
      <w:r w:rsidRPr="00AB3FAA">
        <w:rPr>
          <w:sz w:val="28"/>
          <w:szCs w:val="28"/>
          <w:lang w:val="ru-RU"/>
        </w:rPr>
        <w:t xml:space="preserve">кв, м на одного посетителя - </w:t>
      </w:r>
      <w:proofErr w:type="gramStart"/>
      <w:r w:rsidRPr="00AB3FAA">
        <w:rPr>
          <w:sz w:val="28"/>
          <w:szCs w:val="28"/>
          <w:lang w:val="ru-RU"/>
        </w:rPr>
        <w:t>морские</w:t>
      </w:r>
      <w:proofErr w:type="gramEnd"/>
      <w:r w:rsidRPr="00AB3FAA">
        <w:rPr>
          <w:sz w:val="28"/>
          <w:szCs w:val="28"/>
          <w:lang w:val="ru-RU"/>
        </w:rPr>
        <w:t>;</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8</w:t>
      </w:r>
      <w:r w:rsidRPr="00AB3FAA">
        <w:rPr>
          <w:sz w:val="28"/>
          <w:szCs w:val="28"/>
        </w:rPr>
        <w:t> </w:t>
      </w:r>
      <w:r w:rsidRPr="00AB3FAA">
        <w:rPr>
          <w:sz w:val="28"/>
          <w:szCs w:val="28"/>
          <w:lang w:val="ru-RU"/>
        </w:rPr>
        <w:t>кв.</w:t>
      </w:r>
      <w:r w:rsidRPr="00AB3FAA">
        <w:rPr>
          <w:sz w:val="28"/>
          <w:szCs w:val="28"/>
        </w:rPr>
        <w:t> </w:t>
      </w:r>
      <w:r w:rsidRPr="00AB3FAA">
        <w:rPr>
          <w:sz w:val="28"/>
          <w:szCs w:val="28"/>
          <w:lang w:val="ru-RU"/>
        </w:rPr>
        <w:t xml:space="preserve">м на одного посетителя - </w:t>
      </w:r>
      <w:proofErr w:type="gramStart"/>
      <w:r w:rsidRPr="00AB3FAA">
        <w:rPr>
          <w:sz w:val="28"/>
          <w:szCs w:val="28"/>
          <w:lang w:val="ru-RU"/>
        </w:rPr>
        <w:t>речные</w:t>
      </w:r>
      <w:proofErr w:type="gramEnd"/>
      <w:r w:rsidRPr="00AB3FAA">
        <w:rPr>
          <w:sz w:val="28"/>
          <w:szCs w:val="28"/>
          <w:lang w:val="ru-RU"/>
        </w:rPr>
        <w:t xml:space="preserve"> и озерные;</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4</w:t>
      </w:r>
      <w:r w:rsidRPr="00AB3FAA">
        <w:rPr>
          <w:sz w:val="28"/>
          <w:szCs w:val="28"/>
        </w:rPr>
        <w:t> </w:t>
      </w:r>
      <w:r w:rsidRPr="00AB3FAA">
        <w:rPr>
          <w:sz w:val="28"/>
          <w:szCs w:val="28"/>
          <w:lang w:val="ru-RU"/>
        </w:rPr>
        <w:t>кв.</w:t>
      </w:r>
      <w:r w:rsidRPr="00AB3FAA">
        <w:rPr>
          <w:sz w:val="28"/>
          <w:szCs w:val="28"/>
        </w:rPr>
        <w:t> </w:t>
      </w:r>
      <w:r w:rsidRPr="00AB3FAA">
        <w:rPr>
          <w:sz w:val="28"/>
          <w:szCs w:val="28"/>
          <w:lang w:val="ru-RU"/>
        </w:rPr>
        <w:t>м на одного посетителя - для детей (</w:t>
      </w:r>
      <w:proofErr w:type="gramStart"/>
      <w:r w:rsidRPr="00AB3FAA">
        <w:rPr>
          <w:sz w:val="28"/>
          <w:szCs w:val="28"/>
          <w:lang w:val="ru-RU"/>
        </w:rPr>
        <w:t>речные</w:t>
      </w:r>
      <w:proofErr w:type="gramEnd"/>
      <w:r w:rsidRPr="00AB3FAA">
        <w:rPr>
          <w:sz w:val="28"/>
          <w:szCs w:val="28"/>
          <w:lang w:val="ru-RU"/>
        </w:rPr>
        <w:t xml:space="preserve"> и озерные).</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Размеры речных и озерных пляжей, размещаемых на землях, пригодных для сельскохозяйственного использования, следует принимать из расчета 5</w:t>
      </w:r>
      <w:r w:rsidRPr="00AB3FAA">
        <w:rPr>
          <w:sz w:val="28"/>
          <w:szCs w:val="28"/>
        </w:rPr>
        <w:t> </w:t>
      </w:r>
      <w:r w:rsidRPr="00AB3FAA">
        <w:rPr>
          <w:sz w:val="28"/>
          <w:szCs w:val="28"/>
          <w:lang w:val="ru-RU"/>
        </w:rPr>
        <w:t>кв.</w:t>
      </w:r>
      <w:r w:rsidRPr="00AB3FAA">
        <w:rPr>
          <w:sz w:val="28"/>
          <w:szCs w:val="28"/>
        </w:rPr>
        <w:t> </w:t>
      </w:r>
      <w:r w:rsidRPr="00AB3FAA">
        <w:rPr>
          <w:sz w:val="28"/>
          <w:szCs w:val="28"/>
          <w:lang w:val="ru-RU"/>
        </w:rPr>
        <w:t>м на одного посетителя.</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Минимальная протяженность береговой полосы пляжа на одного посетителя должна быть не менее: для морских пляжей - 0,2</w:t>
      </w:r>
      <w:r w:rsidRPr="00AB3FAA">
        <w:rPr>
          <w:sz w:val="28"/>
          <w:szCs w:val="28"/>
        </w:rPr>
        <w:t> </w:t>
      </w:r>
      <w:r w:rsidRPr="00AB3FAA">
        <w:rPr>
          <w:sz w:val="28"/>
          <w:szCs w:val="28"/>
          <w:lang w:val="ru-RU"/>
        </w:rPr>
        <w:t>м, речных и озерных - 0,25</w:t>
      </w:r>
      <w:r w:rsidRPr="00AB3FAA">
        <w:rPr>
          <w:sz w:val="28"/>
          <w:szCs w:val="28"/>
        </w:rPr>
        <w:t> </w:t>
      </w:r>
      <w:r w:rsidRPr="00AB3FAA">
        <w:rPr>
          <w:sz w:val="28"/>
          <w:szCs w:val="28"/>
          <w:lang w:val="ru-RU"/>
        </w:rPr>
        <w:t>м.</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Размеры территории специализированных лечебных пляжей для посетителей с ограниченной подвижностью должны быть из расчета 8 - 12</w:t>
      </w:r>
      <w:r w:rsidRPr="00AB3FAA">
        <w:rPr>
          <w:sz w:val="28"/>
          <w:szCs w:val="28"/>
        </w:rPr>
        <w:t> </w:t>
      </w:r>
      <w:r w:rsidRPr="00AB3FAA">
        <w:rPr>
          <w:sz w:val="28"/>
          <w:szCs w:val="28"/>
          <w:lang w:val="ru-RU"/>
        </w:rPr>
        <w:t>кв.</w:t>
      </w:r>
      <w:r w:rsidRPr="00AB3FAA">
        <w:rPr>
          <w:sz w:val="28"/>
          <w:szCs w:val="28"/>
        </w:rPr>
        <w:t> </w:t>
      </w:r>
      <w:r w:rsidRPr="00AB3FAA">
        <w:rPr>
          <w:sz w:val="28"/>
          <w:szCs w:val="28"/>
          <w:lang w:val="ru-RU"/>
        </w:rPr>
        <w:t>м на одного посетителя.</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Лечебный пляж размещается на обособленном участке прибрежной территории и предназначается для использования отдельным санаторием, группой санаториев или зоны лечебно-оздоровительного и курортного назначения. При выборе участка учитывается отрицательное влияние шума от автомобильных и железных дорог, производственных предприятий, холодных ветров, оползневых явлений и волновых воздействий, загрязнения воды, почвы и воздуха и определяются меры по их устранению.</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7.1.30. Число единовременных посетителей на пляжах следует рассчитывать с учетом коэффициентов одновременной загрузки пляжей:</w:t>
      </w:r>
    </w:p>
    <w:p w:rsidR="00F06CF2" w:rsidRPr="00AB3FAA" w:rsidRDefault="00F06CF2" w:rsidP="00F06CF2">
      <w:pPr>
        <w:pStyle w:val="aff2"/>
        <w:numPr>
          <w:ilvl w:val="0"/>
          <w:numId w:val="2"/>
        </w:numPr>
        <w:ind w:left="0" w:firstLine="851"/>
        <w:rPr>
          <w:sz w:val="28"/>
          <w:szCs w:val="28"/>
          <w:lang w:val="ru-RU"/>
        </w:rPr>
      </w:pPr>
      <w:proofErr w:type="gramStart"/>
      <w:r w:rsidRPr="00AB3FAA">
        <w:rPr>
          <w:sz w:val="28"/>
          <w:szCs w:val="28"/>
          <w:lang w:val="ru-RU"/>
        </w:rPr>
        <w:t>санаториев - 0,6 - 0,8 (для бальнеологических курортов - 0,6;</w:t>
      </w:r>
      <w:proofErr w:type="gramEnd"/>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для климатических - 0,8);</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организаций отдыха и туризма - 0,7 - 0,9;</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учреждений отдыха и оздоровления детей - 0,5 - 1,0;</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общего пользования для местного населения - 0,15;</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отдыхающих без путевок - 0,5.</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 xml:space="preserve">9.1.31. В многопрофильных комплексах санаторно-курортных и оздоровительных организаций, кроме проектируемых зон однопрофильного комплекса, выделяется зона зданий лечебно-профилактического назначения, а </w:t>
      </w:r>
      <w:r w:rsidRPr="00AB3FAA">
        <w:rPr>
          <w:sz w:val="28"/>
          <w:szCs w:val="28"/>
          <w:lang w:val="ru-RU"/>
        </w:rPr>
        <w:lastRenderedPageBreak/>
        <w:t>при наличии объектов туристского и спортивного назначения - зона для их размещения. В отдельных случаях здания лечебно-профилактического и туристского назначения, спортивные сооружения могут входить в состав зоны культурно-бытового обслуживания отдыхающих.</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При необходимости для комплекса может предусматриваться селитебная зона обслуживающего персонала и хозяйственная зона. Эти зоны должны располагаться за пределами территории комплекса в соответствии с режимом санитарной (горно-санитарной) охраны лечебно-оздоровительных местностей и курортов и требованиями подпунктов 9.1.23 и 9.1.24 настоящего подраздела.</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В зоне лечебно-профилактических зданий размещаются водо- и грязелечебница, поликлиника, лечебный плавательный бассейн и др.</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В зоне организации туризма размещаются туристические гостиницы, мотели, кемпинги. В этой зоне следует выделять подзоны туристических гостиниц и автотуризма. Объекты автотуризма следует располагать в непосредственной связи с транспортными подъездами к комплексу.</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9.1.32. При формировании системы обслуживания в комплексах санаторно-курортных и оздоровительных организаций должны предусматриваться уровни обеспеченности организациями и объектами (далее - объекты), в том числе:</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повседневного;</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периодического;</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эпизодического обслуживания.</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9.1.33. Объекты повседневного обслуживания включают спальные корпуса и предприятия общественного питания.</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9.1.34. Вместимость, этажность и архитектурно-</w:t>
      </w:r>
      <w:proofErr w:type="gramStart"/>
      <w:r w:rsidRPr="00AB3FAA">
        <w:rPr>
          <w:sz w:val="28"/>
          <w:szCs w:val="28"/>
          <w:lang w:val="ru-RU"/>
        </w:rPr>
        <w:t>планировочное решение</w:t>
      </w:r>
      <w:proofErr w:type="gramEnd"/>
      <w:r w:rsidRPr="00AB3FAA">
        <w:rPr>
          <w:sz w:val="28"/>
          <w:szCs w:val="28"/>
          <w:lang w:val="ru-RU"/>
        </w:rPr>
        <w:t xml:space="preserve"> спальных корпусов принимаются по заданию на проектирование с учетом композиционного замысла, градостроительной ситуации, природно-климатических условий и ряда других факторов. Наряду с капитальными круглогодичного использования спальными корпусами в комплексах могут применяться летние спальные корпуса.</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9.1.35. Организации питания располагаются при спальных корпусах или и отдельно стоящих зданиях. Отдельно стоящие здания организаций питания располагают не далее 300</w:t>
      </w:r>
      <w:r w:rsidRPr="00AB3FAA">
        <w:rPr>
          <w:sz w:val="28"/>
          <w:szCs w:val="28"/>
        </w:rPr>
        <w:t> </w:t>
      </w:r>
      <w:r w:rsidRPr="00AB3FAA">
        <w:rPr>
          <w:sz w:val="28"/>
          <w:szCs w:val="28"/>
          <w:lang w:val="ru-RU"/>
        </w:rPr>
        <w:t>м от спальных корпусов.</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9.1.36. Объекты эпизодического обслуживания включают театры и концертные залы, стадионы, крупные торговые организации, рестораны, организации бытового обслуживания и связи. Организации периодического обслуживания предусматриваются в каждом комплексе отдыха и проектируются в его центральной части.</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9.1.37. Спортивные сооружения следует проектировать в месте активного отдыха среди зеленых насаждений. Часть спортивных площадок и плавательные бассейны допускается устраивать в зоне пляжа при соответствующем обосновании.</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lastRenderedPageBreak/>
        <w:t>9.1.38. Организации эпизодического обслуживания размещают с учетом системы комплексного обслуживания курортов, зон отдыха и туризма на расстоянии доступности общественным транспортом не более чем за 30 мин.</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9.1.39. При формировании объектов периодического обслуживания проектируется общественный центр комплекса. В общественном центре периодического культурно-бытового обслуживания располагаются организации и помещения для отдыха и развлечений, спорта, питания, торговли, бытового медицинского обслуживания, административно-хозяйственные службы и др.</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Общественный центр может проектироваться в одном здании, в виде ансамбля общественных зданий (кинотеатр, ресторан, кафе, магазины, спортивный зал и др.) и встроенно-пристроенным.</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Расчет количества и вместимости объектов обслуживания, их размещение следует производить по нормативам исходя из функционального назначения объекта на основе задания на проектирование.</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9.1.40. Размеры территорий общего пользования комплексов санаторно-курортных и оздоровительных организаций следует устанавливать из расчета: общекурортных центров - 10</w:t>
      </w:r>
      <w:r w:rsidRPr="00AB3FAA">
        <w:rPr>
          <w:sz w:val="28"/>
          <w:szCs w:val="28"/>
        </w:rPr>
        <w:t> </w:t>
      </w:r>
      <w:r w:rsidRPr="00AB3FAA">
        <w:rPr>
          <w:sz w:val="28"/>
          <w:szCs w:val="28"/>
          <w:lang w:val="ru-RU"/>
        </w:rPr>
        <w:t>кв.</w:t>
      </w:r>
      <w:r w:rsidRPr="00AB3FAA">
        <w:rPr>
          <w:sz w:val="28"/>
          <w:szCs w:val="28"/>
        </w:rPr>
        <w:t> </w:t>
      </w:r>
      <w:r w:rsidRPr="00AB3FAA">
        <w:rPr>
          <w:sz w:val="28"/>
          <w:szCs w:val="28"/>
          <w:lang w:val="ru-RU"/>
        </w:rPr>
        <w:t>м на одно место, озелененных территорий - 100</w:t>
      </w:r>
      <w:r w:rsidRPr="00AB3FAA">
        <w:rPr>
          <w:sz w:val="28"/>
          <w:szCs w:val="28"/>
        </w:rPr>
        <w:t> </w:t>
      </w:r>
      <w:r w:rsidRPr="00AB3FAA">
        <w:rPr>
          <w:sz w:val="28"/>
          <w:szCs w:val="28"/>
          <w:lang w:val="ru-RU"/>
        </w:rPr>
        <w:t>кв.</w:t>
      </w:r>
      <w:r w:rsidRPr="00AB3FAA">
        <w:rPr>
          <w:sz w:val="28"/>
          <w:szCs w:val="28"/>
        </w:rPr>
        <w:t> </w:t>
      </w:r>
      <w:r w:rsidRPr="00AB3FAA">
        <w:rPr>
          <w:sz w:val="28"/>
          <w:szCs w:val="28"/>
          <w:lang w:val="ru-RU"/>
        </w:rPr>
        <w:t>м на одно место.</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 xml:space="preserve">На территории зон лечебно-оздоровительного и курортного назначения необходимо предусматривать также больницы, поликлиники, станции скорой медицинской помощи, аптеки. Больницы следует размещать на территории населенных пунктов с учетом обслуживания постоянного и временного населения. При этом следует </w:t>
      </w:r>
      <w:proofErr w:type="gramStart"/>
      <w:r w:rsidRPr="00AB3FAA">
        <w:rPr>
          <w:sz w:val="28"/>
          <w:szCs w:val="28"/>
          <w:lang w:val="ru-RU"/>
        </w:rPr>
        <w:t>предусматривать</w:t>
      </w:r>
      <w:proofErr w:type="gramEnd"/>
      <w:r w:rsidRPr="00AB3FAA">
        <w:rPr>
          <w:sz w:val="28"/>
          <w:szCs w:val="28"/>
          <w:lang w:val="ru-RU"/>
        </w:rPr>
        <w:t xml:space="preserve"> дополнительно доя обслуживания временного населения этих зон (на 1000</w:t>
      </w:r>
      <w:r w:rsidRPr="00AB3FAA">
        <w:rPr>
          <w:sz w:val="28"/>
          <w:szCs w:val="28"/>
        </w:rPr>
        <w:t> </w:t>
      </w:r>
      <w:r w:rsidRPr="00AB3FAA">
        <w:rPr>
          <w:sz w:val="28"/>
          <w:szCs w:val="28"/>
          <w:lang w:val="ru-RU"/>
        </w:rPr>
        <w:t>чел.):</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больницы - 1 - 1,5 койки;</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поликлиники - 35 посещений;</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станции скорой помощи - 0,1 машины (но не менее 2 на 1 станцию);</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аптеки - 1 объект на 10</w:t>
      </w:r>
      <w:r w:rsidRPr="00AB3FAA">
        <w:rPr>
          <w:sz w:val="28"/>
          <w:szCs w:val="28"/>
        </w:rPr>
        <w:t> </w:t>
      </w:r>
      <w:r w:rsidRPr="00AB3FAA">
        <w:rPr>
          <w:sz w:val="28"/>
          <w:szCs w:val="28"/>
          <w:lang w:val="ru-RU"/>
        </w:rPr>
        <w:t>тыс.</w:t>
      </w:r>
      <w:r w:rsidRPr="00AB3FAA">
        <w:rPr>
          <w:sz w:val="28"/>
          <w:szCs w:val="28"/>
        </w:rPr>
        <w:t> </w:t>
      </w:r>
      <w:r w:rsidRPr="00AB3FAA">
        <w:rPr>
          <w:sz w:val="28"/>
          <w:szCs w:val="28"/>
          <w:lang w:val="ru-RU"/>
        </w:rPr>
        <w:t>чел.</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 xml:space="preserve">9.1.41. Озеленение территорий курортов следует принимать в соответствии с требованиями </w:t>
      </w:r>
      <w:hyperlink r:id="rId49" w:anchor="/document/36978113/entry/12044" w:history="1">
        <w:r w:rsidRPr="00AB3FAA">
          <w:rPr>
            <w:rStyle w:val="aff4"/>
            <w:color w:val="auto"/>
            <w:sz w:val="28"/>
            <w:szCs w:val="28"/>
            <w:u w:val="none"/>
            <w:lang w:val="ru-RU"/>
          </w:rPr>
          <w:t>подраздела 6.4</w:t>
        </w:r>
      </w:hyperlink>
      <w:r w:rsidRPr="00AB3FAA">
        <w:rPr>
          <w:sz w:val="28"/>
          <w:szCs w:val="28"/>
          <w:lang w:val="ru-RU"/>
        </w:rPr>
        <w:t xml:space="preserve"> «Зоны рекреационного назначения» настоящих Нормативов. При этом для лечебно-оздоровительных и курортных территорий городов нормы общегородских озелененных территорий общего пользования, приведенные в таблице 10 части 1 настоящих Нормативов, следует увеличивать, но не более чем на 50 процентов.</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 xml:space="preserve">9.1.42. Расчетные параметры улиц, дорог и проездов в зоне лечебно-оздоровительного и курортного назначения следует принимать в соответствии с требованиями </w:t>
      </w:r>
      <w:hyperlink r:id="rId50" w:anchor="/document/36978113/entry/12055" w:history="1">
        <w:r w:rsidRPr="00AB3FAA">
          <w:rPr>
            <w:rStyle w:val="aff4"/>
            <w:color w:val="auto"/>
            <w:sz w:val="28"/>
            <w:szCs w:val="28"/>
            <w:u w:val="none"/>
            <w:lang w:val="ru-RU"/>
          </w:rPr>
          <w:t>подраздела 7.5</w:t>
        </w:r>
      </w:hyperlink>
      <w:r w:rsidRPr="00AB3FAA">
        <w:rPr>
          <w:sz w:val="28"/>
          <w:szCs w:val="28"/>
          <w:lang w:val="ru-RU"/>
        </w:rPr>
        <w:t xml:space="preserve"> «Зоны транспортной инфраструктуры» </w:t>
      </w:r>
      <w:hyperlink r:id="rId51" w:anchor="/document/36978113/entry/1205" w:history="1">
        <w:r w:rsidRPr="00AB3FAA">
          <w:rPr>
            <w:rStyle w:val="aff4"/>
            <w:color w:val="auto"/>
            <w:sz w:val="28"/>
            <w:szCs w:val="28"/>
            <w:u w:val="none"/>
            <w:lang w:val="ru-RU"/>
          </w:rPr>
          <w:t>раздела 7</w:t>
        </w:r>
      </w:hyperlink>
      <w:r w:rsidRPr="00AB3FAA">
        <w:rPr>
          <w:sz w:val="28"/>
          <w:szCs w:val="28"/>
          <w:lang w:val="ru-RU"/>
        </w:rPr>
        <w:t xml:space="preserve"> «Производственная территория» настоящих Нормативов.</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9.1.43. Не допускается размещение транспортных магистралей вдоль берега между комплексами санаторно-курортных и оздоровительных организаций и пляжами. Их рекомендуется прокладывать на расстоянии 2 - 3</w:t>
      </w:r>
      <w:r w:rsidRPr="00AB3FAA">
        <w:rPr>
          <w:sz w:val="28"/>
          <w:szCs w:val="28"/>
        </w:rPr>
        <w:t> </w:t>
      </w:r>
      <w:r w:rsidRPr="00AB3FAA">
        <w:rPr>
          <w:sz w:val="28"/>
          <w:szCs w:val="28"/>
          <w:lang w:val="ru-RU"/>
        </w:rPr>
        <w:t xml:space="preserve">км от береговой полосы за пределами комплексов. Подъездные дороги к комплексам и остальным группам зданий, их составляющих, следует прокладывать перпендикулярно к береговой полосе, не допуская пересечения с </w:t>
      </w:r>
      <w:r w:rsidRPr="00AB3FAA">
        <w:rPr>
          <w:sz w:val="28"/>
          <w:szCs w:val="28"/>
          <w:lang w:val="ru-RU"/>
        </w:rPr>
        <w:lastRenderedPageBreak/>
        <w:t>основными пешеходными связями. Гостевые стоянки индивидуального автотранспорта рекомендуется выносить за пределы комплексов и располагать у главного въезда на их территорию. Стоянки для отдыхающих на территории санаторно-курортных и оздоровительных организаций с соблюдением необходимых разрывов от объектов на территории.</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 xml:space="preserve">9.1.44. Инженерное обеспечение зон лечебно-оздоровительного и курортного назначения проектируется в соответствии с требованиями </w:t>
      </w:r>
      <w:hyperlink r:id="rId52" w:anchor="/document/36978113/entry/1205" w:history="1">
        <w:r w:rsidRPr="00AB3FAA">
          <w:rPr>
            <w:rStyle w:val="aff4"/>
            <w:color w:val="auto"/>
            <w:sz w:val="28"/>
            <w:szCs w:val="28"/>
            <w:u w:val="none"/>
            <w:lang w:val="ru-RU"/>
          </w:rPr>
          <w:t>раздела 7</w:t>
        </w:r>
      </w:hyperlink>
      <w:r w:rsidRPr="00AB3FAA">
        <w:rPr>
          <w:sz w:val="28"/>
          <w:szCs w:val="28"/>
          <w:lang w:val="ru-RU"/>
        </w:rPr>
        <w:t xml:space="preserve"> «Производственная территория» настоящих Нормативов.</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9.1.45. При планировке и застройке зон лечебно-оздоровительного и курортного назначения должны соблюдаться требования раздела 15 «Охрана окружающей среды» настоящих Нормативов.</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9.1.46. В предгорных зонах лечебно-оздоровительного и курортного назначения элементами планировочной структуры являются:</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зона охраны и использования бальнеологических ресурсов;</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комплексы и организации курортного лечения и их территории;</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курортно-оздоровительные центры;</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специально оборудованные терренкуры;</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прогулочные парковые территории, солярии, площадки и комплексы для занятий лечебной гимнастикой и принятия лечебных процедур.</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9.1.47. В горных зонах при проектировании горнолыжного курорта следует выделять следующие курортные зоны:</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оборудованные в соответствии с требованиями зоны массового катания на лыжах и санях;</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лыжные и слаломные трассы и коридоры;</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зоны спортивных состязаний;</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зоны прогулок, туристских троп и площадок отдыха (со средствами снего- и ветрозащиты);</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системы канатно-кресельных дорог, фуникулеров и специальных лыжных подъемников;</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центры обслуживания туристов и территории комплексов организаций отдыха.</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9.1.48. Для проектирования организаций отдыха и оздоровления детей на территории лечебно-оздоровительных местностей и курортов выделяются участки, отличающиеся наиболее благоприятными природными условиями, высокими эстетическими качествами ландшафта, отвечающие санитарно-гигиеническим требованиям и условиям организации полноценного отдыха, занятий спортом, купания и туристских походов.</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9.1.49. Земельный участок должен быть сухим, чистым, хорошо проветриваемым и инсолируемым. Не допускается использование для территорий заболоченных, плохо проветриваемых, расположенных в пониженных местах с обильным выпадением росы.</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 xml:space="preserve">9.1.50. Расстояния от промышленных, коммунальных и хозяйственных организаций </w:t>
      </w:r>
      <w:proofErr w:type="gramStart"/>
      <w:r w:rsidRPr="00AB3FAA">
        <w:rPr>
          <w:sz w:val="28"/>
          <w:szCs w:val="28"/>
          <w:lang w:val="ru-RU"/>
        </w:rPr>
        <w:t>до оздорови</w:t>
      </w:r>
      <w:proofErr w:type="gramEnd"/>
      <w:r w:rsidRPr="00AB3FAA">
        <w:rPr>
          <w:sz w:val="28"/>
          <w:szCs w:val="28"/>
          <w:lang w:val="ru-RU"/>
        </w:rPr>
        <w:t xml:space="preserve"> тельных организаций принимаются в соответствии с требованиями пункта 9.2.24 настоящего подраздела.</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lastRenderedPageBreak/>
        <w:t>9.1.51. При проектировании оздоровительных организаций для детей их размещают с учетом розы ветров:</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с наветренной стороны от источников шума и загрязнений атмосферного воздуха;</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выше по течению водоемов относительно источников загрязнения;</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вблизи лесных массивов и водоемов.</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Загородные оздоровительные организации отделяют от жилых домов для сотрудников, а также организаций отдыха для взрослых полосой зеленых насаждений шириной не менее 100</w:t>
      </w:r>
      <w:r w:rsidRPr="00AB3FAA">
        <w:rPr>
          <w:sz w:val="28"/>
          <w:szCs w:val="28"/>
        </w:rPr>
        <w:t> </w:t>
      </w:r>
      <w:r w:rsidRPr="00AB3FAA">
        <w:rPr>
          <w:sz w:val="28"/>
          <w:szCs w:val="28"/>
          <w:lang w:val="ru-RU"/>
        </w:rPr>
        <w:t>м.</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Расстояние от участка загородного оздоровительной организации до жилой застройки должно быть не менее 500</w:t>
      </w:r>
      <w:r w:rsidRPr="00AB3FAA">
        <w:rPr>
          <w:sz w:val="28"/>
          <w:szCs w:val="28"/>
        </w:rPr>
        <w:t> </w:t>
      </w:r>
      <w:r w:rsidRPr="00AB3FAA">
        <w:rPr>
          <w:sz w:val="28"/>
          <w:szCs w:val="28"/>
          <w:lang w:val="ru-RU"/>
        </w:rPr>
        <w:t>м.</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9.1.52. По территории оздоровительных организаций не должны проходить магистральные инженерные коммуникации городского (поселкового) назначения (водоснабжение, канализация, теплоснабжение, электроснабжение).</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9.1.54. Земельный участок оздоровительной организации делится на территорию основной застройки и вспомогательную территорию.</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9.1.55. Территория основной застройки оздоровительной организации делится на зоны: жилую, культурно-массовую, физкультурно-оздоровительную, медицинскую, административную, хозяйственную и технического назначения.</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9.1.56. На вспомогательной территории могут размещаться котельная с хранилищем топлива, сооружения водоснабжения, локальные очистные сооружения для автостоянок, оранжерейно-тепличное хозяйство, ремонтные мастерские, автостоянка для хозяйственных машин.</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9.1.57. На территории основной застройки размещаются здания и сооружения, предназначенные для питания, занятий по интересам, отдыха и развлечения детей</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9.1.58. На участке основной застройки оздоровительной организации предусматривают плоскостные физкультурно-оздоровительные сооружения.</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9.1.59. Медицинская зона включает изолятор, имеющий отдельный вход, площадки для игр и прогулок выздоравливающих детей и специальный подъезд для эвакуации больных детей.</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9.1.60. Вспомогательная территория проектируется с учетом возможной организации самостоятельного въезда на территорию. Расположение на вспомогательной территории хозяйственных сооружений должно исключать задымление территории основной застройки. При выборе участка для котельной необходимо учитывать в качестве определяющего фактора направление ветров.</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9.1.61. Участки основной и вспомогательной застройки оздоровительной организации могут иметь декоративное ограждение высотой не более 0,9</w:t>
      </w:r>
      <w:r w:rsidRPr="00AB3FAA">
        <w:rPr>
          <w:sz w:val="28"/>
          <w:szCs w:val="28"/>
        </w:rPr>
        <w:t> </w:t>
      </w:r>
      <w:r w:rsidRPr="00AB3FAA">
        <w:rPr>
          <w:sz w:val="28"/>
          <w:szCs w:val="28"/>
          <w:lang w:val="ru-RU"/>
        </w:rPr>
        <w:t>м и не менее двух въездов (основной и хозяйственный).</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9.1.62. Жилая зона обслуживающего персонала проектируется на расстоянии не менее 100</w:t>
      </w:r>
      <w:r w:rsidRPr="00AB3FAA">
        <w:rPr>
          <w:sz w:val="28"/>
          <w:szCs w:val="28"/>
        </w:rPr>
        <w:t> </w:t>
      </w:r>
      <w:r w:rsidRPr="00AB3FAA">
        <w:rPr>
          <w:sz w:val="28"/>
          <w:szCs w:val="28"/>
          <w:lang w:val="ru-RU"/>
        </w:rPr>
        <w:t xml:space="preserve">м от территории основной застройки. В данной зоне </w:t>
      </w:r>
      <w:r w:rsidRPr="00AB3FAA">
        <w:rPr>
          <w:sz w:val="28"/>
          <w:szCs w:val="28"/>
          <w:lang w:val="ru-RU"/>
        </w:rPr>
        <w:lastRenderedPageBreak/>
        <w:t>проектируют здания летнего типа для временного обслуживающего персонала, а также отапливаемые здания, предназначенные для постоянного проживания обслуживающего персонала в течение всего года. Территория должна включать элементы благоустройства, необходимые для нормальной жизнедеятельности проживающего контингента служащих.</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9.1.63. Территория, предназначенная для отдыха и купания детей (пляж), должна быть тщательно отнивелирована, очищена от мусора и камней, а также удалена от портов, шлюзов, гидроэлектростанций, ме</w:t>
      </w:r>
      <w:proofErr w:type="gramStart"/>
      <w:r w:rsidRPr="00AB3FAA">
        <w:rPr>
          <w:sz w:val="28"/>
          <w:szCs w:val="28"/>
          <w:lang w:val="ru-RU"/>
        </w:rPr>
        <w:t>ст сбр</w:t>
      </w:r>
      <w:proofErr w:type="gramEnd"/>
      <w:r w:rsidRPr="00AB3FAA">
        <w:rPr>
          <w:sz w:val="28"/>
          <w:szCs w:val="28"/>
          <w:lang w:val="ru-RU"/>
        </w:rPr>
        <w:t>оса сточных вод, стойбищ и водопоя скота и других источников загрязнения или располагаться выше указанных источников загрязнения на расстоянии не менее 500 метров.</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9.1.64. Выбор территории пляжа, его проектирование, эксплуатация и реорганизация производятся в соответствии с гигиеническими требованиями к зонам рекреации водных объектов и охраны источников хозяйственно-питьевого водоснабжения от загрязнений.</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При выборе территории пляжа следует исключить возможность неблагоприятных и опасных природных процессов - оползней, селей, лавин, обвалов. Или выполнить комплекс мероприятий по их исключению в соответствии с проектом.</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Пляж и берег у места купания должны быть отлогими, без обрывов и ям. Пляж должен иметь хорошо инсолируемые площадки, защищенные от ветра. Не допускается устройство пляжей на глинистых участках.</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Запрещается размещать пляжи в границах первого пояса зоны санитарной охраны источников хозяйственно-питьевого водоснабжения.</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В местах, отводимых для купания в водоеме, не должно быть выходов грунтовых вод с низкой температурой, резко выраженных и быстрых водоворотов, воронок и больших волн. Дно водоема должно быть свободным от тины, водорослей, коряг, острых камней и т.п.</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 xml:space="preserve">9.1.65. Пляжи проектируются исходя из требований, изложенных в </w:t>
      </w:r>
      <w:hyperlink r:id="rId53" w:anchor="/document/36978113/entry/1207129" w:history="1">
        <w:r w:rsidRPr="00AB3FAA">
          <w:rPr>
            <w:rStyle w:val="aff4"/>
            <w:color w:val="auto"/>
            <w:sz w:val="28"/>
            <w:szCs w:val="28"/>
            <w:u w:val="none"/>
            <w:lang w:val="ru-RU"/>
          </w:rPr>
          <w:t>подпунктах 9.1.29</w:t>
        </w:r>
      </w:hyperlink>
      <w:r w:rsidRPr="00AB3FAA">
        <w:rPr>
          <w:sz w:val="28"/>
          <w:szCs w:val="28"/>
          <w:lang w:val="ru-RU"/>
        </w:rPr>
        <w:t xml:space="preserve"> и </w:t>
      </w:r>
      <w:hyperlink r:id="rId54" w:anchor="/document/36978113/entry/1207130" w:history="1">
        <w:r w:rsidRPr="00AB3FAA">
          <w:rPr>
            <w:rStyle w:val="aff4"/>
            <w:color w:val="auto"/>
            <w:sz w:val="28"/>
            <w:szCs w:val="28"/>
            <w:u w:val="none"/>
            <w:lang w:val="ru-RU"/>
          </w:rPr>
          <w:t>9.1.30</w:t>
        </w:r>
      </w:hyperlink>
      <w:r w:rsidRPr="00AB3FAA">
        <w:rPr>
          <w:sz w:val="28"/>
          <w:szCs w:val="28"/>
          <w:lang w:val="ru-RU"/>
        </w:rPr>
        <w:t xml:space="preserve"> настоящего подраздела.</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При ширине пляжной полосы 25</w:t>
      </w:r>
      <w:r w:rsidRPr="00AB3FAA">
        <w:rPr>
          <w:sz w:val="28"/>
          <w:szCs w:val="28"/>
        </w:rPr>
        <w:t> </w:t>
      </w:r>
      <w:r w:rsidRPr="00AB3FAA">
        <w:rPr>
          <w:sz w:val="28"/>
          <w:szCs w:val="28"/>
          <w:lang w:val="ru-RU"/>
        </w:rPr>
        <w:t>м и более минимальная допустимая величина береговой полосы должна составлять 0,25</w:t>
      </w:r>
      <w:r w:rsidRPr="00AB3FAA">
        <w:rPr>
          <w:sz w:val="28"/>
          <w:szCs w:val="28"/>
        </w:rPr>
        <w:t> </w:t>
      </w:r>
      <w:r w:rsidRPr="00AB3FAA">
        <w:rPr>
          <w:sz w:val="28"/>
          <w:szCs w:val="28"/>
          <w:lang w:val="ru-RU"/>
        </w:rPr>
        <w:t>м на одного ребенка.</w:t>
      </w:r>
    </w:p>
    <w:p w:rsidR="00F06CF2" w:rsidRPr="00AB3FAA" w:rsidRDefault="00F06CF2" w:rsidP="00F06CF2">
      <w:pPr>
        <w:pStyle w:val="aff2"/>
        <w:numPr>
          <w:ilvl w:val="0"/>
          <w:numId w:val="2"/>
        </w:numPr>
        <w:ind w:left="0" w:firstLine="851"/>
        <w:rPr>
          <w:sz w:val="28"/>
          <w:szCs w:val="28"/>
        </w:rPr>
      </w:pPr>
      <w:r w:rsidRPr="00AB3FAA">
        <w:rPr>
          <w:sz w:val="28"/>
          <w:szCs w:val="28"/>
          <w:lang w:val="ru-RU"/>
        </w:rPr>
        <w:t xml:space="preserve">9.1.66. Пляж разделяется на функциональные зоны: купания, обслуживания и </w:t>
      </w:r>
      <w:proofErr w:type="gramStart"/>
      <w:r w:rsidRPr="00AB3FAA">
        <w:rPr>
          <w:sz w:val="28"/>
          <w:szCs w:val="28"/>
          <w:lang w:val="ru-RU"/>
        </w:rPr>
        <w:t>лечебную</w:t>
      </w:r>
      <w:proofErr w:type="gramEnd"/>
      <w:r w:rsidRPr="00AB3FAA">
        <w:rPr>
          <w:sz w:val="28"/>
          <w:szCs w:val="28"/>
          <w:lang w:val="ru-RU"/>
        </w:rPr>
        <w:t xml:space="preserve"> </w:t>
      </w:r>
      <w:r w:rsidRPr="00AB3FAA">
        <w:rPr>
          <w:sz w:val="28"/>
          <w:szCs w:val="28"/>
        </w:rPr>
        <w:t>(на лечебных пляжах).</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Зона купания должна иметь песчаное, гравийное или галечное дно с пологим уклоном (не более 0,02). Расстояние от уреза воды до буйков не должно превышать 25</w:t>
      </w:r>
      <w:r w:rsidRPr="00AB3FAA">
        <w:rPr>
          <w:sz w:val="28"/>
          <w:szCs w:val="28"/>
        </w:rPr>
        <w:t> </w:t>
      </w:r>
      <w:r w:rsidRPr="00AB3FAA">
        <w:rPr>
          <w:sz w:val="28"/>
          <w:szCs w:val="28"/>
          <w:lang w:val="ru-RU"/>
        </w:rPr>
        <w:t>м. Площадь акватории должна составлять на одного человека не менее 5</w:t>
      </w:r>
      <w:r w:rsidRPr="00AB3FAA">
        <w:rPr>
          <w:sz w:val="28"/>
          <w:szCs w:val="28"/>
        </w:rPr>
        <w:t> </w:t>
      </w:r>
      <w:r w:rsidRPr="00AB3FAA">
        <w:rPr>
          <w:sz w:val="28"/>
          <w:szCs w:val="28"/>
          <w:lang w:val="ru-RU"/>
        </w:rPr>
        <w:t>кв.</w:t>
      </w:r>
      <w:r w:rsidRPr="00AB3FAA">
        <w:rPr>
          <w:sz w:val="28"/>
          <w:szCs w:val="28"/>
        </w:rPr>
        <w:t> </w:t>
      </w:r>
      <w:r w:rsidRPr="00AB3FAA">
        <w:rPr>
          <w:sz w:val="28"/>
          <w:szCs w:val="28"/>
          <w:lang w:val="ru-RU"/>
        </w:rPr>
        <w:t>м, в непроточных водоемах - не менее 10</w:t>
      </w:r>
      <w:r w:rsidRPr="00AB3FAA">
        <w:rPr>
          <w:sz w:val="28"/>
          <w:szCs w:val="28"/>
        </w:rPr>
        <w:t> </w:t>
      </w:r>
      <w:r w:rsidRPr="00AB3FAA">
        <w:rPr>
          <w:sz w:val="28"/>
          <w:szCs w:val="28"/>
          <w:lang w:val="ru-RU"/>
        </w:rPr>
        <w:t>кв.</w:t>
      </w:r>
      <w:r w:rsidRPr="00AB3FAA">
        <w:rPr>
          <w:sz w:val="28"/>
          <w:szCs w:val="28"/>
        </w:rPr>
        <w:t> </w:t>
      </w:r>
      <w:r w:rsidRPr="00AB3FAA">
        <w:rPr>
          <w:sz w:val="28"/>
          <w:szCs w:val="28"/>
          <w:lang w:val="ru-RU"/>
        </w:rPr>
        <w:t>м. Граница поверхности воды, предназначенной для купания, обозначается яркими, хороши видимыми плавучими сигналами.</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Максимальная глубина открытых водоемов в местах купания детей должна составлять от 0,7 до 1,3</w:t>
      </w:r>
      <w:r w:rsidRPr="00AB3FAA">
        <w:rPr>
          <w:sz w:val="28"/>
          <w:szCs w:val="28"/>
        </w:rPr>
        <w:t> </w:t>
      </w:r>
      <w:r w:rsidRPr="00AB3FAA">
        <w:rPr>
          <w:sz w:val="28"/>
          <w:szCs w:val="28"/>
          <w:lang w:val="ru-RU"/>
        </w:rPr>
        <w:t>м.</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 xml:space="preserve">9.1.67. Зона соляриев и аэрариев (лечебная зона в санаторно-оздоровительных учреждениях) проектируется между зонами купания и </w:t>
      </w:r>
      <w:r w:rsidRPr="00AB3FAA">
        <w:rPr>
          <w:sz w:val="28"/>
          <w:szCs w:val="28"/>
          <w:lang w:val="ru-RU"/>
        </w:rPr>
        <w:lastRenderedPageBreak/>
        <w:t>обслуживания. Площадь аэрариев и соляриев принимается соответственно 2,5</w:t>
      </w:r>
      <w:r w:rsidRPr="00AB3FAA">
        <w:rPr>
          <w:sz w:val="28"/>
          <w:szCs w:val="28"/>
        </w:rPr>
        <w:t> </w:t>
      </w:r>
      <w:r w:rsidRPr="00AB3FAA">
        <w:rPr>
          <w:sz w:val="28"/>
          <w:szCs w:val="28"/>
          <w:lang w:val="ru-RU"/>
        </w:rPr>
        <w:t>кв.</w:t>
      </w:r>
      <w:r w:rsidRPr="00AB3FAA">
        <w:rPr>
          <w:sz w:val="28"/>
          <w:szCs w:val="28"/>
        </w:rPr>
        <w:t> </w:t>
      </w:r>
      <w:r w:rsidRPr="00AB3FAA">
        <w:rPr>
          <w:sz w:val="28"/>
          <w:szCs w:val="28"/>
          <w:lang w:val="ru-RU"/>
        </w:rPr>
        <w:t>м и 3</w:t>
      </w:r>
      <w:r w:rsidRPr="00AB3FAA">
        <w:rPr>
          <w:sz w:val="28"/>
          <w:szCs w:val="28"/>
        </w:rPr>
        <w:t> </w:t>
      </w:r>
      <w:r w:rsidRPr="00AB3FAA">
        <w:rPr>
          <w:sz w:val="28"/>
          <w:szCs w:val="28"/>
          <w:lang w:val="ru-RU"/>
        </w:rPr>
        <w:t>кв.</w:t>
      </w:r>
      <w:r w:rsidRPr="00AB3FAA">
        <w:rPr>
          <w:sz w:val="28"/>
          <w:szCs w:val="28"/>
        </w:rPr>
        <w:t> </w:t>
      </w:r>
      <w:r w:rsidRPr="00AB3FAA">
        <w:rPr>
          <w:sz w:val="28"/>
          <w:szCs w:val="28"/>
          <w:lang w:val="ru-RU"/>
        </w:rPr>
        <w:t>м на 1 место.</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9.1.68. В аэрариях санаторно-оздоровительных организаций два климатотерапевтических участках сплошной тени (50 процентов) к рассеянной радиации (50 процентов). В состав лечебной зоны пляжей этих организаций должны входить также площадки для проведения занятий по лечебной физической культуре и плаванию.</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9.1.69. В зоне обслуживания лечебных и оздоровительных пляжей проектируются проходная, пляжный павильон, кабины для переодевания, питьевые фонтанчики, мойки для ног, душевые с пресной водой, туалеты, площадки для установки контейнеров для сбора мусора, перекачивающие насосные станции (при необходимости) спасательные посты или станции на расстоянии не более 200</w:t>
      </w:r>
      <w:r w:rsidRPr="00AB3FAA">
        <w:rPr>
          <w:sz w:val="28"/>
          <w:szCs w:val="28"/>
        </w:rPr>
        <w:t> </w:t>
      </w:r>
      <w:r w:rsidRPr="00AB3FAA">
        <w:rPr>
          <w:sz w:val="28"/>
          <w:szCs w:val="28"/>
          <w:lang w:val="ru-RU"/>
        </w:rPr>
        <w:t>м друг от друга. Одна душевая кабина рассчитывается на 40 мест, 1 прибор в уборной - на 75 мест, 1 питьевой фонтанчик - на 100 мест, 1 кабина для переодевания - на 50 мест. На территории лечебных пляжей предусматривается лечебная зона, в которой размещаются аэрарии, солярии, климатопавильон, площадки лечебной физкультуры и службы медицинского контроля (в пляжном павильоне), а также физкультуры и службы медицинского контроля (в пляжном павильоне), а также иные помещения, сооружения и оборудование в соответствии с требованиями санитарных норм 4060-85.</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Все сооружения пляжа должны быть канализованы, при отсутствии централизованной канализации необходимо предусматривать водонепроницаемый септик или установку биотуалетов.</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9.1.70. При отсутствии естественных водоемов проектируются искусственные бассейны в соответствии с расчетами.</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9.1.71. Площадь озеленения территорий оздоровительной организации должна составлять не менее 60 процентов участка основной застройки. При размещении организации в лесном или парковом массиве площадь озелененных территорий может быть сокращена до 50 процентов.</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 xml:space="preserve">9.1.72. Водоснабжение, канализация и теплоснабжение и оздоровительных организациях проектируются </w:t>
      </w:r>
      <w:proofErr w:type="gramStart"/>
      <w:r w:rsidRPr="00AB3FAA">
        <w:rPr>
          <w:sz w:val="28"/>
          <w:szCs w:val="28"/>
          <w:lang w:val="ru-RU"/>
        </w:rPr>
        <w:t>централизованными</w:t>
      </w:r>
      <w:proofErr w:type="gramEnd"/>
      <w:r w:rsidRPr="00AB3FAA">
        <w:rPr>
          <w:sz w:val="28"/>
          <w:szCs w:val="28"/>
          <w:lang w:val="ru-RU"/>
        </w:rPr>
        <w:t>.</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9.1.73. При отсутствии централизованных сетей проектируются местные системы водоснабжения и канализации. Допускается применение автономного или газового отопления.</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 xml:space="preserve">Инженерное обеспечение оздоровительных организаций проектируется в соответствии с требованиями </w:t>
      </w:r>
      <w:hyperlink r:id="rId55" w:anchor="/document/36978113/entry/12054" w:history="1">
        <w:r w:rsidRPr="00AB3FAA">
          <w:rPr>
            <w:rStyle w:val="aff4"/>
            <w:color w:val="auto"/>
            <w:sz w:val="28"/>
            <w:szCs w:val="28"/>
            <w:u w:val="none"/>
            <w:lang w:val="ru-RU"/>
          </w:rPr>
          <w:t>подраздела 7.4</w:t>
        </w:r>
      </w:hyperlink>
      <w:r w:rsidRPr="00AB3FAA">
        <w:rPr>
          <w:sz w:val="28"/>
          <w:szCs w:val="28"/>
          <w:lang w:val="ru-RU"/>
        </w:rPr>
        <w:t xml:space="preserve"> «Зоны инженерной инфраструктуры» </w:t>
      </w:r>
      <w:hyperlink r:id="rId56" w:anchor="/document/36978113/entry/1205" w:history="1">
        <w:r w:rsidRPr="00AB3FAA">
          <w:rPr>
            <w:rStyle w:val="aff4"/>
            <w:color w:val="auto"/>
            <w:sz w:val="28"/>
            <w:szCs w:val="28"/>
            <w:u w:val="none"/>
            <w:lang w:val="ru-RU"/>
          </w:rPr>
          <w:t>раздела</w:t>
        </w:r>
      </w:hyperlink>
      <w:r w:rsidRPr="00AB3FAA">
        <w:rPr>
          <w:sz w:val="28"/>
          <w:szCs w:val="28"/>
          <w:lang w:val="ru-RU"/>
        </w:rPr>
        <w:t xml:space="preserve"> 7 «Производственная территория» настоящих Нормативов.</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9.1.74. На территории оздоровительных учреждений, помимо туалетов в здании, возможно проектирование дополнительных канализованных туалетов на расстоянии не менее 50</w:t>
      </w:r>
      <w:r w:rsidRPr="00AB3FAA">
        <w:rPr>
          <w:sz w:val="28"/>
          <w:szCs w:val="28"/>
        </w:rPr>
        <w:t> </w:t>
      </w:r>
      <w:r w:rsidRPr="00AB3FAA">
        <w:rPr>
          <w:sz w:val="28"/>
          <w:szCs w:val="28"/>
          <w:lang w:val="ru-RU"/>
        </w:rPr>
        <w:t>м от жилых корпусов и столовой по согласованию с органами Госсанэпиднадзора.</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 xml:space="preserve">9.1.75. Для сбора мусора и пищевых отходов на территории хозяйственной зоны проектируются площадки с твердым покрытием, размеры </w:t>
      </w:r>
      <w:r w:rsidRPr="00AB3FAA">
        <w:rPr>
          <w:sz w:val="28"/>
          <w:szCs w:val="28"/>
          <w:lang w:val="ru-RU"/>
        </w:rPr>
        <w:lastRenderedPageBreak/>
        <w:t>которых превышают площадь основания контейнеров на 1,0</w:t>
      </w:r>
      <w:r w:rsidRPr="00AB3FAA">
        <w:rPr>
          <w:sz w:val="28"/>
          <w:szCs w:val="28"/>
        </w:rPr>
        <w:t> </w:t>
      </w:r>
      <w:r w:rsidRPr="00AB3FAA">
        <w:rPr>
          <w:sz w:val="28"/>
          <w:szCs w:val="28"/>
          <w:lang w:val="ru-RU"/>
        </w:rPr>
        <w:t>м во все стороны. Площадки, к которым должны быть удобные подъезды, размещают на расстоянии не менее 25 мот зданий.</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 xml:space="preserve">9.1.76. Въезды и входы на территорию оздоровительной организации, проезды, дорожки к хозяйственным постройкам, к контейнерным площадкам для сбора мусора проектируются в соответствии с требованиями </w:t>
      </w:r>
      <w:hyperlink r:id="rId57" w:anchor="/document/36978113/entry/12055" w:history="1">
        <w:r w:rsidRPr="00AB3FAA">
          <w:rPr>
            <w:rStyle w:val="aff4"/>
            <w:color w:val="auto"/>
            <w:sz w:val="28"/>
            <w:szCs w:val="28"/>
            <w:u w:val="none"/>
            <w:lang w:val="ru-RU"/>
          </w:rPr>
          <w:t>подраздела 7.5</w:t>
        </w:r>
      </w:hyperlink>
      <w:r w:rsidRPr="00AB3FAA">
        <w:rPr>
          <w:sz w:val="28"/>
          <w:szCs w:val="28"/>
          <w:lang w:val="ru-RU"/>
        </w:rPr>
        <w:t xml:space="preserve"> «Зоны транспортной инфраструктуры» </w:t>
      </w:r>
      <w:hyperlink r:id="rId58" w:anchor="/document/36978113/entry/1205" w:history="1">
        <w:r w:rsidRPr="00AB3FAA">
          <w:rPr>
            <w:rStyle w:val="aff4"/>
            <w:color w:val="auto"/>
            <w:sz w:val="28"/>
            <w:szCs w:val="28"/>
            <w:u w:val="none"/>
            <w:lang w:val="ru-RU"/>
          </w:rPr>
          <w:t>раздела</w:t>
        </w:r>
      </w:hyperlink>
      <w:r w:rsidRPr="00AB3FAA">
        <w:rPr>
          <w:sz w:val="28"/>
          <w:szCs w:val="28"/>
          <w:lang w:val="ru-RU"/>
        </w:rPr>
        <w:t xml:space="preserve"> 7 «Производственная территория» настоящих Нормативов.</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9.1.77. Аквапарки (бассейны или комплекс бассейнов, имеющие в своем составе водные аттракционы: горки, искусственные волны, течения, водопады, фонтаны, гидроаэромассажные устройства и др., зоны отдыха: пляжи, аэрарии и т.п., а также другие функциональные объекты) должны размешаться на обособленной территории в жилой, парковой или рекреационной зоне.</w:t>
      </w:r>
    </w:p>
    <w:p w:rsidR="00F06CF2" w:rsidRPr="00AB3FAA" w:rsidRDefault="00F06CF2" w:rsidP="00F06CF2">
      <w:pPr>
        <w:pStyle w:val="aff2"/>
        <w:numPr>
          <w:ilvl w:val="0"/>
          <w:numId w:val="2"/>
        </w:numPr>
        <w:rPr>
          <w:sz w:val="28"/>
          <w:szCs w:val="28"/>
          <w:lang w:val="ru-RU"/>
        </w:rPr>
      </w:pPr>
    </w:p>
    <w:p w:rsidR="00F06CF2" w:rsidRPr="00AB3FAA" w:rsidRDefault="00F06CF2" w:rsidP="00F06CF2">
      <w:pPr>
        <w:pStyle w:val="aff2"/>
        <w:numPr>
          <w:ilvl w:val="0"/>
          <w:numId w:val="2"/>
        </w:numPr>
        <w:jc w:val="center"/>
        <w:rPr>
          <w:sz w:val="28"/>
          <w:szCs w:val="28"/>
          <w:lang w:val="ru-RU"/>
        </w:rPr>
      </w:pPr>
      <w:r w:rsidRPr="00AB3FAA">
        <w:rPr>
          <w:sz w:val="28"/>
          <w:szCs w:val="28"/>
          <w:lang w:val="ru-RU"/>
        </w:rPr>
        <w:t>9.2. Особо охраняемые природные территории:</w:t>
      </w:r>
    </w:p>
    <w:p w:rsidR="00F06CF2" w:rsidRPr="00AB3FAA" w:rsidRDefault="00F06CF2" w:rsidP="00F06CF2">
      <w:pPr>
        <w:pStyle w:val="aff2"/>
        <w:numPr>
          <w:ilvl w:val="0"/>
          <w:numId w:val="2"/>
        </w:numPr>
        <w:ind w:left="0" w:firstLine="851"/>
        <w:rPr>
          <w:sz w:val="28"/>
          <w:szCs w:val="28"/>
          <w:lang w:val="ru-RU"/>
        </w:rPr>
      </w:pPr>
      <w:r w:rsidRPr="00AB3FAA">
        <w:rPr>
          <w:sz w:val="28"/>
          <w:szCs w:val="28"/>
        </w:rPr>
        <w:t> </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 xml:space="preserve">9.2.1. </w:t>
      </w:r>
      <w:proofErr w:type="gramStart"/>
      <w:r w:rsidRPr="00AB3FAA">
        <w:rPr>
          <w:sz w:val="28"/>
          <w:szCs w:val="28"/>
          <w:lang w:val="ru-RU"/>
        </w:rPr>
        <w:t>Особо охраняемые природные территории - участки земли, водной поверхности и воздушного пространства над ними, где располагаются природные комплексы и объекты, которые имеют особое природоохранное, научное, культурное, эстетическое, рекреационное и оздоровительное значение, которые изъяты решениями органов государственной власти полностью или частично из хозяйственного использования и для которых установлен режим особой охраны.</w:t>
      </w:r>
      <w:proofErr w:type="gramEnd"/>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9.2.2. Особо охраняемые природные территории могут иметь федеральное, региональное или местное значение.</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Категории и виды особо охраняемых природных территорий федерального, регионального и местного значения определяются в соответствии с законодательством Российской Федерации.</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Особо охраняемые природные территории федерального значения являются федеральной собственностью и находятся в ведении федеральных органов государственной власти, территории регионального значения являются собственностью Краснодарского края и находятся в ведении органов государственной власти Краснодарского края, территории местного значения являются собственностью муниципальных образований и находятся в ведении органов местного самоуправления.</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 xml:space="preserve">9.2.3. С учетом особенностей режима особо охраняемых природных территорий и </w:t>
      </w:r>
      <w:proofErr w:type="gramStart"/>
      <w:r w:rsidRPr="00AB3FAA">
        <w:rPr>
          <w:sz w:val="28"/>
          <w:szCs w:val="28"/>
          <w:lang w:val="ru-RU"/>
        </w:rPr>
        <w:t>статуса</w:t>
      </w:r>
      <w:proofErr w:type="gramEnd"/>
      <w:r w:rsidRPr="00AB3FAA">
        <w:rPr>
          <w:sz w:val="28"/>
          <w:szCs w:val="28"/>
          <w:lang w:val="ru-RU"/>
        </w:rPr>
        <w:t xml:space="preserve"> находящихся на них природоохранных организаций различаются категории указанных территорий: государственные природные заповедники, в том числе биосферные; национальные парки; природные парки; государственные природные заказники; памятники природы; дендрологические парки и ботанические сады. Могут устанавливаться и иные категории особо охраняемых природных территорий.</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lastRenderedPageBreak/>
        <w:t>9.2.4. Все особо охраняемые природные территории учитываются при разработке документов территориального планирования, документов по планировке территории и схем землеустройства.</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9.2.5. В целях защиты особо охраняемых природных территорий от неблагоприятных антропогенных воздействий на прилегающих к ним участках земли и водного пространства могут создаваться охранные зоны или округа с регулируемым режимом хозяйственной деятельности.</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При примыкании особо охраняемых природных территорий к территориям городских округов и поселений необходимо предусматривать охранные зоны с ограниченным режимом природопользования. Ширина охранной зоны должна приниматься по решению администрации Краснодарского края, но не менее:</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3</w:t>
      </w:r>
      <w:r w:rsidRPr="00AB3FAA">
        <w:rPr>
          <w:sz w:val="28"/>
          <w:szCs w:val="28"/>
        </w:rPr>
        <w:t> </w:t>
      </w:r>
      <w:r w:rsidRPr="00AB3FAA">
        <w:rPr>
          <w:sz w:val="28"/>
          <w:szCs w:val="28"/>
          <w:lang w:val="ru-RU"/>
        </w:rPr>
        <w:t>км - со стороны селитебных территорий городских округов и поселений;</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5</w:t>
      </w:r>
      <w:r w:rsidRPr="00AB3FAA">
        <w:rPr>
          <w:sz w:val="28"/>
          <w:szCs w:val="28"/>
        </w:rPr>
        <w:t> </w:t>
      </w:r>
      <w:r w:rsidRPr="00AB3FAA">
        <w:rPr>
          <w:sz w:val="28"/>
          <w:szCs w:val="28"/>
          <w:lang w:val="ru-RU"/>
        </w:rPr>
        <w:t>км - со стороны производственных зон.</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 xml:space="preserve">9.2.6. Проектирование особо охраняемых природных территорий осуществляется в соответствии с требованиями </w:t>
      </w:r>
      <w:hyperlink r:id="rId59" w:anchor="/multilink/36978113/paragraph/13892/number/0" w:history="1">
        <w:r w:rsidRPr="00AB3FAA">
          <w:rPr>
            <w:rStyle w:val="aff4"/>
            <w:color w:val="auto"/>
            <w:sz w:val="28"/>
            <w:szCs w:val="28"/>
            <w:u w:val="none"/>
            <w:lang w:val="ru-RU"/>
          </w:rPr>
          <w:t>законодательства</w:t>
        </w:r>
      </w:hyperlink>
      <w:r w:rsidRPr="00AB3FAA">
        <w:rPr>
          <w:sz w:val="28"/>
          <w:szCs w:val="28"/>
          <w:lang w:val="ru-RU"/>
        </w:rPr>
        <w:t xml:space="preserve"> Российской Федерации и Краснодарского края об особо охраняемых природных территориях согласно установленным режимам градостроительной деятельности с привлечением специальных норм и выполнением необходимых исследований. На особо охраняемых природных территориях любая проектная деятельность осуществляется согласно статусу территории и режимам особой охраны.</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9.2.7. Специфические особенности и режим особо охраняемых природных территорий устанавливаются в каждом конкретном случае в соответствии с положением, утверждаемым уполномоченным в сфере охраны природных территорий государственным органом.</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9.2.8. Специально уполномоченный орган исполнительной власти Краснодарского края в области охраны окружающей среды ведет государственный кадастр особо охраняемых природных территорий, который включает сведения о статусе этих территорий, об их географическом положении и границах, режиме особой охраны этих территорий, природопользователях, эколого-просветительской, научной, экономической, исторической и культурной ценности.</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9.2.9. Охрана особо охраняемых природных территорий осуществляется специально уполномоченными исполнительными органами государственной власти Краснодарского края, в ведении которых они находятся, в порядке, предусмотренном нормативными правовыми актами Российской Федерации и Краснодарского края.</w:t>
      </w:r>
    </w:p>
    <w:p w:rsidR="00F06CF2" w:rsidRPr="00AB3FAA" w:rsidRDefault="00F06CF2" w:rsidP="00F06CF2">
      <w:pPr>
        <w:pStyle w:val="aff2"/>
        <w:numPr>
          <w:ilvl w:val="0"/>
          <w:numId w:val="2"/>
        </w:numPr>
        <w:ind w:left="0" w:firstLine="851"/>
        <w:rPr>
          <w:iCs/>
          <w:sz w:val="28"/>
          <w:szCs w:val="28"/>
          <w:lang w:val="ru-RU"/>
        </w:rPr>
      </w:pPr>
      <w:r w:rsidRPr="00AB3FAA">
        <w:rPr>
          <w:iCs/>
          <w:sz w:val="28"/>
          <w:szCs w:val="28"/>
          <w:lang w:val="ru-RU"/>
        </w:rPr>
        <w:t>9.2.10. Категории и виды особо охраняемых природных территорий могут быть федерального, краевого или местного значения.</w:t>
      </w:r>
    </w:p>
    <w:p w:rsidR="00F06CF2" w:rsidRPr="00AB3FAA" w:rsidRDefault="00F06CF2" w:rsidP="00F06CF2">
      <w:pPr>
        <w:pStyle w:val="aff2"/>
        <w:numPr>
          <w:ilvl w:val="0"/>
          <w:numId w:val="2"/>
        </w:numPr>
        <w:ind w:left="0" w:firstLine="851"/>
        <w:rPr>
          <w:iCs/>
          <w:sz w:val="28"/>
          <w:szCs w:val="28"/>
          <w:lang w:val="ru-RU"/>
        </w:rPr>
      </w:pPr>
      <w:r w:rsidRPr="00AB3FAA">
        <w:rPr>
          <w:iCs/>
          <w:sz w:val="28"/>
          <w:szCs w:val="28"/>
          <w:lang w:val="ru-RU"/>
        </w:rPr>
        <w:t xml:space="preserve">С учетом особенностей режима особо охраняемых природных территорий и </w:t>
      </w:r>
      <w:proofErr w:type="gramStart"/>
      <w:r w:rsidRPr="00AB3FAA">
        <w:rPr>
          <w:iCs/>
          <w:sz w:val="28"/>
          <w:szCs w:val="28"/>
          <w:lang w:val="ru-RU"/>
        </w:rPr>
        <w:t>статуса</w:t>
      </w:r>
      <w:proofErr w:type="gramEnd"/>
      <w:r w:rsidRPr="00AB3FAA">
        <w:rPr>
          <w:iCs/>
          <w:sz w:val="28"/>
          <w:szCs w:val="28"/>
          <w:lang w:val="ru-RU"/>
        </w:rPr>
        <w:t xml:space="preserve"> находящихся на них природоохранных организаций, в соответствии с законодательством Краснодарского края различаются </w:t>
      </w:r>
      <w:r w:rsidRPr="00AB3FAA">
        <w:rPr>
          <w:iCs/>
          <w:sz w:val="28"/>
          <w:szCs w:val="28"/>
          <w:lang w:val="ru-RU"/>
        </w:rPr>
        <w:lastRenderedPageBreak/>
        <w:t>следующие категории особо охраняемых природных территорий краевого значения:</w:t>
      </w:r>
    </w:p>
    <w:p w:rsidR="00F06CF2" w:rsidRPr="00AB3FAA" w:rsidRDefault="00F06CF2" w:rsidP="00F06CF2">
      <w:pPr>
        <w:pStyle w:val="aff2"/>
        <w:numPr>
          <w:ilvl w:val="0"/>
          <w:numId w:val="2"/>
        </w:numPr>
        <w:ind w:left="0" w:firstLine="851"/>
        <w:rPr>
          <w:iCs/>
          <w:sz w:val="28"/>
          <w:szCs w:val="28"/>
          <w:lang w:val="ru-RU"/>
        </w:rPr>
      </w:pPr>
      <w:r w:rsidRPr="00AB3FAA">
        <w:rPr>
          <w:iCs/>
          <w:sz w:val="28"/>
          <w:szCs w:val="28"/>
          <w:lang w:val="ru-RU"/>
        </w:rPr>
        <w:t>природные парки;</w:t>
      </w:r>
    </w:p>
    <w:p w:rsidR="00F06CF2" w:rsidRPr="00AB3FAA" w:rsidRDefault="00F06CF2" w:rsidP="00F06CF2">
      <w:pPr>
        <w:pStyle w:val="aff2"/>
        <w:numPr>
          <w:ilvl w:val="0"/>
          <w:numId w:val="2"/>
        </w:numPr>
        <w:ind w:left="0" w:firstLine="851"/>
        <w:rPr>
          <w:iCs/>
          <w:sz w:val="28"/>
          <w:szCs w:val="28"/>
          <w:lang w:val="ru-RU"/>
        </w:rPr>
      </w:pPr>
      <w:r w:rsidRPr="00AB3FAA">
        <w:rPr>
          <w:iCs/>
          <w:sz w:val="28"/>
          <w:szCs w:val="28"/>
          <w:lang w:val="ru-RU"/>
        </w:rPr>
        <w:t>государственные природные заказники;</w:t>
      </w:r>
    </w:p>
    <w:p w:rsidR="00F06CF2" w:rsidRPr="00AB3FAA" w:rsidRDefault="00F06CF2" w:rsidP="00F06CF2">
      <w:pPr>
        <w:pStyle w:val="aff2"/>
        <w:numPr>
          <w:ilvl w:val="0"/>
          <w:numId w:val="2"/>
        </w:numPr>
        <w:ind w:left="0" w:firstLine="851"/>
        <w:rPr>
          <w:iCs/>
          <w:sz w:val="28"/>
          <w:szCs w:val="28"/>
          <w:lang w:val="ru-RU"/>
        </w:rPr>
      </w:pPr>
      <w:r w:rsidRPr="00AB3FAA">
        <w:rPr>
          <w:iCs/>
          <w:sz w:val="28"/>
          <w:szCs w:val="28"/>
          <w:lang w:val="ru-RU"/>
        </w:rPr>
        <w:t>памятники природы;</w:t>
      </w:r>
    </w:p>
    <w:p w:rsidR="00F06CF2" w:rsidRPr="00AB3FAA" w:rsidRDefault="00F06CF2" w:rsidP="00F06CF2">
      <w:pPr>
        <w:pStyle w:val="aff2"/>
        <w:numPr>
          <w:ilvl w:val="0"/>
          <w:numId w:val="2"/>
        </w:numPr>
        <w:ind w:left="0" w:firstLine="851"/>
        <w:rPr>
          <w:iCs/>
          <w:sz w:val="28"/>
          <w:szCs w:val="28"/>
          <w:lang w:val="ru-RU"/>
        </w:rPr>
      </w:pPr>
      <w:r w:rsidRPr="00AB3FAA">
        <w:rPr>
          <w:iCs/>
          <w:sz w:val="28"/>
          <w:szCs w:val="28"/>
          <w:lang w:val="ru-RU"/>
        </w:rPr>
        <w:t>дендрологические парки и ботанические сады.</w:t>
      </w:r>
    </w:p>
    <w:p w:rsidR="00F06CF2" w:rsidRPr="00AB3FAA" w:rsidRDefault="00F06CF2" w:rsidP="00F06CF2">
      <w:pPr>
        <w:pStyle w:val="aff2"/>
        <w:numPr>
          <w:ilvl w:val="0"/>
          <w:numId w:val="2"/>
        </w:numPr>
        <w:ind w:left="0" w:firstLine="851"/>
        <w:rPr>
          <w:iCs/>
          <w:sz w:val="28"/>
          <w:szCs w:val="28"/>
          <w:lang w:val="ru-RU"/>
        </w:rPr>
      </w:pPr>
      <w:r w:rsidRPr="00AB3FAA">
        <w:rPr>
          <w:iCs/>
          <w:sz w:val="28"/>
          <w:szCs w:val="28"/>
          <w:lang w:val="ru-RU"/>
        </w:rPr>
        <w:t>Иные категории особо охраняемых природных территорий краевого значения могут устанавливаться высшим исполнительным органом государственной власти Краснодарского края по представлению специально уполномоченного органа исполнительной власти Краснодарского края в области охраны окружающей среды.</w:t>
      </w:r>
    </w:p>
    <w:p w:rsidR="00F06CF2" w:rsidRPr="00AB3FAA" w:rsidRDefault="00F06CF2" w:rsidP="00F06CF2">
      <w:pPr>
        <w:pStyle w:val="aff2"/>
        <w:numPr>
          <w:ilvl w:val="0"/>
          <w:numId w:val="2"/>
        </w:numPr>
        <w:ind w:left="0" w:firstLine="851"/>
        <w:rPr>
          <w:iCs/>
          <w:sz w:val="28"/>
          <w:szCs w:val="28"/>
          <w:lang w:val="ru-RU"/>
        </w:rPr>
      </w:pPr>
      <w:r w:rsidRPr="00AB3FAA">
        <w:rPr>
          <w:iCs/>
          <w:sz w:val="28"/>
          <w:szCs w:val="28"/>
          <w:lang w:val="ru-RU"/>
        </w:rPr>
        <w:t xml:space="preserve">9.2.11. Порядок отнесения к одной из </w:t>
      </w:r>
      <w:proofErr w:type="gramStart"/>
      <w:r w:rsidRPr="00AB3FAA">
        <w:rPr>
          <w:iCs/>
          <w:sz w:val="28"/>
          <w:szCs w:val="28"/>
          <w:lang w:val="ru-RU"/>
        </w:rPr>
        <w:t>категорий</w:t>
      </w:r>
      <w:proofErr w:type="gramEnd"/>
      <w:r w:rsidRPr="00AB3FAA">
        <w:rPr>
          <w:iCs/>
          <w:sz w:val="28"/>
          <w:szCs w:val="28"/>
          <w:lang w:val="ru-RU"/>
        </w:rPr>
        <w:t xml:space="preserve"> особо охраняемых природных территорий, установления границ и режима охраны функциональных зон, разрешенных видов хозяйственной деятельности, научных задач и просветительской деятельности осуществляется (утверждается) высшим исполнительным органом государственной власти Краснодарского края в соответствии с требованиями законодательства Российской Федерации и законодательства Краснодарского края об особо охраняемых природных территориях.</w:t>
      </w:r>
    </w:p>
    <w:p w:rsidR="00F06CF2" w:rsidRPr="00AB3FAA" w:rsidRDefault="00F06CF2" w:rsidP="00F06CF2">
      <w:pPr>
        <w:pStyle w:val="aff2"/>
        <w:numPr>
          <w:ilvl w:val="0"/>
          <w:numId w:val="2"/>
        </w:numPr>
        <w:rPr>
          <w:sz w:val="28"/>
          <w:szCs w:val="28"/>
          <w:lang w:val="ru-RU"/>
        </w:rPr>
      </w:pPr>
    </w:p>
    <w:p w:rsidR="00F06CF2" w:rsidRPr="00AB3FAA" w:rsidRDefault="00F06CF2" w:rsidP="00F06CF2">
      <w:pPr>
        <w:pStyle w:val="aff2"/>
        <w:numPr>
          <w:ilvl w:val="0"/>
          <w:numId w:val="2"/>
        </w:numPr>
        <w:jc w:val="center"/>
        <w:rPr>
          <w:sz w:val="28"/>
          <w:szCs w:val="28"/>
          <w:lang w:val="ru-RU"/>
        </w:rPr>
      </w:pPr>
      <w:r w:rsidRPr="00AB3FAA">
        <w:rPr>
          <w:sz w:val="28"/>
          <w:szCs w:val="28"/>
          <w:lang w:val="ru-RU"/>
        </w:rPr>
        <w:t>9.3. Земли природоохранного назначения:</w:t>
      </w:r>
    </w:p>
    <w:p w:rsidR="00F06CF2" w:rsidRPr="00AB3FAA" w:rsidRDefault="00F06CF2" w:rsidP="00F06CF2">
      <w:pPr>
        <w:pStyle w:val="aff2"/>
        <w:numPr>
          <w:ilvl w:val="0"/>
          <w:numId w:val="2"/>
        </w:numPr>
        <w:jc w:val="center"/>
        <w:rPr>
          <w:sz w:val="28"/>
          <w:szCs w:val="28"/>
          <w:lang w:val="ru-RU"/>
        </w:rPr>
      </w:pPr>
    </w:p>
    <w:p w:rsidR="00F06CF2" w:rsidRPr="00AB3FAA" w:rsidRDefault="00F06CF2" w:rsidP="00F06CF2">
      <w:pPr>
        <w:pStyle w:val="aff2"/>
        <w:numPr>
          <w:ilvl w:val="0"/>
          <w:numId w:val="2"/>
        </w:numPr>
        <w:jc w:val="center"/>
        <w:rPr>
          <w:sz w:val="28"/>
          <w:szCs w:val="28"/>
          <w:lang w:val="ru-RU"/>
        </w:rPr>
      </w:pPr>
      <w:r w:rsidRPr="00AB3FAA">
        <w:rPr>
          <w:rStyle w:val="s106"/>
          <w:sz w:val="28"/>
          <w:szCs w:val="28"/>
          <w:lang w:val="ru-RU"/>
        </w:rPr>
        <w:t>Общие требования:</w:t>
      </w:r>
    </w:p>
    <w:p w:rsidR="00F06CF2" w:rsidRPr="00AB3FAA" w:rsidRDefault="00F06CF2" w:rsidP="00F06CF2">
      <w:pPr>
        <w:pStyle w:val="aff2"/>
        <w:numPr>
          <w:ilvl w:val="0"/>
          <w:numId w:val="2"/>
        </w:numPr>
        <w:rPr>
          <w:sz w:val="28"/>
          <w:szCs w:val="28"/>
          <w:lang w:val="ru-RU"/>
        </w:rPr>
      </w:pPr>
      <w:r w:rsidRPr="00AB3FAA">
        <w:rPr>
          <w:sz w:val="28"/>
          <w:szCs w:val="28"/>
        </w:rPr>
        <w:t> </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9.3.1. К землям природоохранного назначения относятся земли:</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запретных и нерестоохранных полос;</w:t>
      </w:r>
    </w:p>
    <w:p w:rsidR="00F06CF2" w:rsidRPr="00AB3FAA" w:rsidRDefault="00F06CF2" w:rsidP="00F06CF2">
      <w:pPr>
        <w:pStyle w:val="aff2"/>
        <w:numPr>
          <w:ilvl w:val="0"/>
          <w:numId w:val="2"/>
        </w:numPr>
        <w:ind w:left="0" w:firstLine="851"/>
        <w:rPr>
          <w:sz w:val="28"/>
          <w:szCs w:val="28"/>
          <w:lang w:val="ru-RU"/>
        </w:rPr>
      </w:pPr>
      <w:proofErr w:type="gramStart"/>
      <w:r w:rsidRPr="00AB3FAA">
        <w:rPr>
          <w:sz w:val="28"/>
          <w:szCs w:val="28"/>
          <w:lang w:val="ru-RU"/>
        </w:rPr>
        <w:t>занятые</w:t>
      </w:r>
      <w:proofErr w:type="gramEnd"/>
      <w:r w:rsidRPr="00AB3FAA">
        <w:rPr>
          <w:sz w:val="28"/>
          <w:szCs w:val="28"/>
          <w:lang w:val="ru-RU"/>
        </w:rPr>
        <w:t xml:space="preserve"> защитными лесами, предусмотренными </w:t>
      </w:r>
      <w:hyperlink r:id="rId60" w:anchor="/document/12150845/entry/1" w:history="1">
        <w:r w:rsidRPr="00AB3FAA">
          <w:rPr>
            <w:rStyle w:val="aff4"/>
            <w:color w:val="auto"/>
            <w:sz w:val="28"/>
            <w:szCs w:val="28"/>
            <w:u w:val="none"/>
            <w:lang w:val="ru-RU"/>
          </w:rPr>
          <w:t>лесным законодательством</w:t>
        </w:r>
      </w:hyperlink>
      <w:r w:rsidRPr="00AB3FAA">
        <w:rPr>
          <w:sz w:val="28"/>
          <w:szCs w:val="28"/>
          <w:lang w:val="ru-RU"/>
        </w:rPr>
        <w:t xml:space="preserve"> (за исключением защитных лесов, расположенных на землях лесного фонда, землях особо охраняемых территорий);</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иные земли, выполняющие природоохранные функции.</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9.3.2. На землях природоохранного назначения допускается ограненная хозяйственная деятельность при соблюдении установленного режима охраны этих земель в соответствии с федеральными законами, законами Краснодарского края и нормативными правовыми актами органов местного самоуправления.</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9.3.3. Юридические лица, в интересах которых выделяются земельные участки с особыми условиями использования, обязаны обозначить их границы специальными информационными знаками.</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9.3.4. В пределах земель природоохранного назначения вводится особый правовой режим использования земель, ограничивающий или запрещающий виды деятельности, которые несовместимы с основным назначением этих земель. Земельные участки в пределах этих земель не изымаются и не выкупаются у собственников земельных участков, землепользователей, землевладельцев и арендаторов земельных участков.</w:t>
      </w:r>
    </w:p>
    <w:p w:rsidR="00F06CF2" w:rsidRPr="00AB3FAA" w:rsidRDefault="00F06CF2" w:rsidP="00F06CF2">
      <w:pPr>
        <w:pStyle w:val="aff2"/>
        <w:numPr>
          <w:ilvl w:val="0"/>
          <w:numId w:val="2"/>
        </w:numPr>
        <w:rPr>
          <w:sz w:val="28"/>
          <w:szCs w:val="28"/>
          <w:lang w:val="ru-RU"/>
        </w:rPr>
      </w:pPr>
      <w:r w:rsidRPr="00AB3FAA">
        <w:rPr>
          <w:sz w:val="28"/>
          <w:szCs w:val="28"/>
        </w:rPr>
        <w:lastRenderedPageBreak/>
        <w:t> </w:t>
      </w:r>
    </w:p>
    <w:p w:rsidR="00F06CF2" w:rsidRPr="00AB3FAA" w:rsidRDefault="00F06CF2" w:rsidP="00F06CF2">
      <w:pPr>
        <w:pStyle w:val="aff2"/>
        <w:numPr>
          <w:ilvl w:val="0"/>
          <w:numId w:val="2"/>
        </w:numPr>
        <w:jc w:val="center"/>
        <w:rPr>
          <w:sz w:val="28"/>
          <w:szCs w:val="28"/>
          <w:lang w:val="ru-RU"/>
        </w:rPr>
      </w:pPr>
      <w:r w:rsidRPr="00AB3FAA">
        <w:rPr>
          <w:rStyle w:val="s106"/>
          <w:sz w:val="28"/>
          <w:szCs w:val="28"/>
          <w:lang w:val="ru-RU"/>
        </w:rPr>
        <w:t>Земли водоохранных зон водных объектов:</w:t>
      </w:r>
    </w:p>
    <w:p w:rsidR="00F06CF2" w:rsidRPr="00AB3FAA" w:rsidRDefault="00F06CF2" w:rsidP="00F06CF2">
      <w:pPr>
        <w:pStyle w:val="aff2"/>
        <w:numPr>
          <w:ilvl w:val="0"/>
          <w:numId w:val="2"/>
        </w:numPr>
        <w:rPr>
          <w:sz w:val="28"/>
          <w:szCs w:val="28"/>
          <w:lang w:val="ru-RU"/>
        </w:rPr>
      </w:pPr>
      <w:r w:rsidRPr="00AB3FAA">
        <w:rPr>
          <w:sz w:val="28"/>
          <w:szCs w:val="28"/>
        </w:rPr>
        <w:t> </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 xml:space="preserve">9.3.5. </w:t>
      </w:r>
      <w:proofErr w:type="gramStart"/>
      <w:r w:rsidRPr="00AB3FAA">
        <w:rPr>
          <w:sz w:val="28"/>
          <w:szCs w:val="28"/>
          <w:lang w:val="ru-RU"/>
        </w:rPr>
        <w:t>Водоохранными зонами являются территории, которые примыкают к береговой линии (границам водного объекта) морей, рек, ручьев, каналов, озер, водохранилищ и на которых устанавливается специальный режим осуществления хозяйственной и иной деятельности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w:t>
      </w:r>
      <w:proofErr w:type="gramEnd"/>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 xml:space="preserve">9.3.6. Границы водоохранных зон и прибрежных защитных полос устанавливаются в соответствии с </w:t>
      </w:r>
      <w:hyperlink r:id="rId61" w:anchor="/document/12147594/entry/0" w:history="1">
        <w:r w:rsidRPr="00AB3FAA">
          <w:rPr>
            <w:rStyle w:val="aff4"/>
            <w:color w:val="auto"/>
            <w:sz w:val="28"/>
            <w:szCs w:val="28"/>
            <w:u w:val="none"/>
            <w:lang w:val="ru-RU"/>
          </w:rPr>
          <w:t>Водным кодексом</w:t>
        </w:r>
      </w:hyperlink>
      <w:r w:rsidRPr="00AB3FAA">
        <w:rPr>
          <w:sz w:val="28"/>
          <w:szCs w:val="28"/>
          <w:lang w:val="ru-RU"/>
        </w:rPr>
        <w:t xml:space="preserve"> Российской Федерации.</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 xml:space="preserve">9.3.7. Разработка проектов планировки территории населенных пунктов и размещения объектов жилищного, гражданского и производственного назначения вблизи водных объектов осуществляется в соответствии с требованиями </w:t>
      </w:r>
      <w:hyperlink r:id="rId62" w:anchor="/document/12147594/entry/0" w:history="1">
        <w:r w:rsidRPr="00AB3FAA">
          <w:rPr>
            <w:rStyle w:val="aff4"/>
            <w:color w:val="auto"/>
            <w:sz w:val="28"/>
            <w:szCs w:val="28"/>
            <w:u w:val="none"/>
            <w:lang w:val="ru-RU"/>
          </w:rPr>
          <w:t>Водного кодекса</w:t>
        </w:r>
      </w:hyperlink>
      <w:r w:rsidRPr="00AB3FAA">
        <w:rPr>
          <w:sz w:val="28"/>
          <w:szCs w:val="28"/>
          <w:lang w:val="ru-RU"/>
        </w:rPr>
        <w:t xml:space="preserve"> Российской Федерации и </w:t>
      </w:r>
      <w:hyperlink r:id="rId63" w:anchor="/document/36978113/entry/12100" w:history="1">
        <w:r w:rsidRPr="00AB3FAA">
          <w:rPr>
            <w:rStyle w:val="aff4"/>
            <w:color w:val="auto"/>
            <w:sz w:val="28"/>
            <w:szCs w:val="28"/>
            <w:u w:val="none"/>
            <w:lang w:val="ru-RU"/>
          </w:rPr>
          <w:t>раздела 15</w:t>
        </w:r>
      </w:hyperlink>
      <w:r w:rsidRPr="00AB3FAA">
        <w:rPr>
          <w:sz w:val="28"/>
          <w:szCs w:val="28"/>
          <w:lang w:val="ru-RU"/>
        </w:rPr>
        <w:t xml:space="preserve"> «Охрана окружающей среды».</w:t>
      </w:r>
    </w:p>
    <w:p w:rsidR="00F06CF2" w:rsidRPr="00AB3FAA" w:rsidRDefault="00F06CF2" w:rsidP="00F06CF2">
      <w:pPr>
        <w:pStyle w:val="aff2"/>
        <w:numPr>
          <w:ilvl w:val="0"/>
          <w:numId w:val="2"/>
        </w:numPr>
        <w:rPr>
          <w:sz w:val="28"/>
          <w:szCs w:val="28"/>
          <w:lang w:val="ru-RU"/>
        </w:rPr>
      </w:pPr>
      <w:r w:rsidRPr="00AB3FAA">
        <w:rPr>
          <w:sz w:val="28"/>
          <w:szCs w:val="28"/>
        </w:rPr>
        <w:t> </w:t>
      </w:r>
    </w:p>
    <w:p w:rsidR="00F06CF2" w:rsidRPr="00AB3FAA" w:rsidRDefault="00F06CF2" w:rsidP="00F06CF2">
      <w:pPr>
        <w:pStyle w:val="aff2"/>
        <w:numPr>
          <w:ilvl w:val="0"/>
          <w:numId w:val="2"/>
        </w:numPr>
        <w:jc w:val="center"/>
        <w:rPr>
          <w:sz w:val="28"/>
          <w:szCs w:val="28"/>
          <w:lang w:val="ru-RU"/>
        </w:rPr>
      </w:pPr>
      <w:r w:rsidRPr="00AB3FAA">
        <w:rPr>
          <w:rStyle w:val="s106"/>
          <w:sz w:val="28"/>
          <w:szCs w:val="28"/>
          <w:lang w:val="ru-RU"/>
        </w:rPr>
        <w:t>Земли защитных лесов:</w:t>
      </w:r>
    </w:p>
    <w:p w:rsidR="00F06CF2" w:rsidRPr="00AB3FAA" w:rsidRDefault="00F06CF2" w:rsidP="00F06CF2">
      <w:pPr>
        <w:pStyle w:val="aff2"/>
        <w:numPr>
          <w:ilvl w:val="0"/>
          <w:numId w:val="2"/>
        </w:numPr>
        <w:rPr>
          <w:sz w:val="28"/>
          <w:szCs w:val="28"/>
          <w:lang w:val="ru-RU"/>
        </w:rPr>
      </w:pPr>
      <w:r w:rsidRPr="00AB3FAA">
        <w:rPr>
          <w:sz w:val="28"/>
          <w:szCs w:val="28"/>
        </w:rPr>
        <w:t> </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9.3.8. К защитным лесам относятся леса, которые являются природными объектами, имеющими особо ценное значение, и в отношении которых устанавливается особый правовой режим использования, охраны, защиты, воспроизводства лесов.</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9.3.9. С учетом особенностей правового режима выделяются следующие категории защитных лесов:</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леса, расположенные на особо охраняемых природных территориях;</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леса, расположенные в водоохранных зонах;</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леса, выполняющие функции защиты природных и иных объектов;</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ценные леса;</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городские леса.</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9.3.10. К особо защитным участкам лесов относятся:</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1) берегозащитные, почвозащитные участки лесов, расположенных вдоль водных объектов, склонов оврагов;</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2) опушки лесов, граничащие с безлесными пространствами;</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3) лесосеменные плантации, постоянные лесосеменные участки и другие объекты лесного семеноводства;</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4) заповедные лесные участки;</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5) участки лесов с наличием реликтовых и эндемичных растений;</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6) места обитания редких и находящихся под угрозой исчезновения диких животных;</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7) объекты природного наследия;</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8) другие особо защитные участки лесов, предусмотренные лесоустроительной инструкцией.</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lastRenderedPageBreak/>
        <w:t>9.3.11. Особо защитные участки лесов могут быть выделены в защитных лесах, эксплуатационных лесах и резервных лесах.</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 xml:space="preserve">9.3.12. В защитных лесах и на особо защитных участках лесов запрещается осуществление деятельности, несовместимой с их целевым назначением и полезными функциями, определяемыми </w:t>
      </w:r>
      <w:hyperlink r:id="rId64" w:anchor="/document/12150845/entry/0" w:history="1">
        <w:r w:rsidRPr="00AB3FAA">
          <w:rPr>
            <w:rStyle w:val="aff4"/>
            <w:color w:val="auto"/>
            <w:sz w:val="28"/>
            <w:szCs w:val="28"/>
            <w:u w:val="none"/>
            <w:lang w:val="ru-RU"/>
          </w:rPr>
          <w:t>Лесным кодексом</w:t>
        </w:r>
      </w:hyperlink>
      <w:r w:rsidRPr="00AB3FAA">
        <w:rPr>
          <w:sz w:val="28"/>
          <w:szCs w:val="28"/>
          <w:lang w:val="ru-RU"/>
        </w:rPr>
        <w:t xml:space="preserve"> Российской Федерации.</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 xml:space="preserve">9.3.13. Отнесение лесов к защитным лесам, эксплуатационным лесам, резервным лесам и исключение их из состава защитных лесов, эксплуатационных лесов, резервных лесов, установление и изменение границ земель, на которых располагаются такие леса, осуществляются решениями органов государственной власти в пределах их полномочий, определенных в соответствии с </w:t>
      </w:r>
      <w:hyperlink r:id="rId65" w:anchor="/document/12150845/entry/0" w:history="1">
        <w:r w:rsidRPr="00AB3FAA">
          <w:rPr>
            <w:rStyle w:val="aff4"/>
            <w:color w:val="auto"/>
            <w:sz w:val="28"/>
            <w:szCs w:val="28"/>
            <w:u w:val="none"/>
            <w:lang w:val="ru-RU"/>
          </w:rPr>
          <w:t>Лесным кодексом</w:t>
        </w:r>
      </w:hyperlink>
      <w:r w:rsidRPr="00AB3FAA">
        <w:rPr>
          <w:sz w:val="28"/>
          <w:szCs w:val="28"/>
          <w:lang w:val="ru-RU"/>
        </w:rPr>
        <w:t xml:space="preserve"> Российской Федерации.</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9.3.14. В соответствии с экономическим, экологическим и социальным значением лесного фонда, его местоположением и выполняемыми им функциями производится разделение лесного фонда по группам лесов и категориям защитности.</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Кроме того, в лесах могут быть выделены особо защитные участки с ограниченным режимом лесопользования (берег</w:t>
      </w:r>
      <w:proofErr w:type="gramStart"/>
      <w:r w:rsidRPr="00AB3FAA">
        <w:rPr>
          <w:sz w:val="28"/>
          <w:szCs w:val="28"/>
          <w:lang w:val="ru-RU"/>
        </w:rPr>
        <w:t>о-</w:t>
      </w:r>
      <w:proofErr w:type="gramEnd"/>
      <w:r w:rsidRPr="00AB3FAA">
        <w:rPr>
          <w:sz w:val="28"/>
          <w:szCs w:val="28"/>
          <w:lang w:val="ru-RU"/>
        </w:rPr>
        <w:t xml:space="preserve"> и почвозащитные участки леса вдоль берегов водных объектов, склонов оврагов и балок, опушек лесов на границах с безлесными территориями, места обитания и распространения редких и находящихся под угрозой исчезновения диких животных, растений и другие).</w:t>
      </w:r>
    </w:p>
    <w:p w:rsidR="00F06CF2" w:rsidRPr="00AB3FAA" w:rsidRDefault="00F06CF2" w:rsidP="00F06CF2">
      <w:pPr>
        <w:pStyle w:val="aff2"/>
        <w:numPr>
          <w:ilvl w:val="0"/>
          <w:numId w:val="2"/>
        </w:numPr>
        <w:ind w:left="0" w:firstLine="851"/>
        <w:rPr>
          <w:sz w:val="28"/>
          <w:szCs w:val="28"/>
          <w:lang w:val="ru-RU"/>
        </w:rPr>
      </w:pPr>
      <w:r w:rsidRPr="00AB3FAA">
        <w:rPr>
          <w:rStyle w:val="s106"/>
          <w:sz w:val="28"/>
          <w:szCs w:val="28"/>
          <w:lang w:val="ru-RU"/>
        </w:rPr>
        <w:t>Примечание.</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В лесной фонд не входят леса, расположенные на землях обороны, городских округов и поселений, древесно-кустарниковая растительность, расположенная на землях сельскохозяйственного назначения, транспорта, городских округов и поселений, водного фонда и иных категорий.</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 xml:space="preserve">9.3.15. Подразделение лесов на виды по целевому назначению и установление категорий защитных лесов осуществляется в соответствии с </w:t>
      </w:r>
      <w:hyperlink r:id="rId66" w:anchor="/document/12150845/entry/0" w:history="1">
        <w:r w:rsidRPr="00AB3FAA">
          <w:rPr>
            <w:rStyle w:val="aff4"/>
            <w:color w:val="auto"/>
            <w:sz w:val="28"/>
            <w:szCs w:val="28"/>
            <w:u w:val="none"/>
            <w:lang w:val="ru-RU"/>
          </w:rPr>
          <w:t>Лесным кодексом</w:t>
        </w:r>
      </w:hyperlink>
      <w:r w:rsidRPr="00AB3FAA">
        <w:rPr>
          <w:sz w:val="28"/>
          <w:szCs w:val="28"/>
          <w:lang w:val="ru-RU"/>
        </w:rPr>
        <w:t xml:space="preserve"> Российской Федерации, в зависимости от выполняемых ими полезных функций.</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9.3.16. Параметры особо защитных участков лесов утверждаются департаментом лесного хозяйства Краснодарского края на основании материалов лесоустройства или специального обследования. Перечень особо защитных участков лесов устанавливается федеральным органом исполнительной власти, осуществляющим функции по выработке государственной политики и нормативно-правовому регулированию в области лесного хозяйства.</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 xml:space="preserve">9.3.17. Границы участков лесного фонда, порядок использования лесов устанавливаются в соответствии с </w:t>
      </w:r>
      <w:hyperlink r:id="rId67" w:anchor="/document/12150845/entry/0" w:history="1">
        <w:r w:rsidRPr="00AB3FAA">
          <w:rPr>
            <w:rStyle w:val="aff4"/>
            <w:color w:val="auto"/>
            <w:sz w:val="28"/>
            <w:szCs w:val="28"/>
            <w:u w:val="none"/>
            <w:lang w:val="ru-RU"/>
          </w:rPr>
          <w:t>Лесным кодексом</w:t>
        </w:r>
      </w:hyperlink>
      <w:r w:rsidRPr="00AB3FAA">
        <w:rPr>
          <w:sz w:val="28"/>
          <w:szCs w:val="28"/>
          <w:lang w:val="ru-RU"/>
        </w:rPr>
        <w:t xml:space="preserve"> Российской Федерации.</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9.3.18. На землях лесов запрещается любая деятельность, несовместимая с их назначением.</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Использование лесов может быть следующих видов:</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заготовка древесины;</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lastRenderedPageBreak/>
        <w:t>заготовка живицы;</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заготовка и сбор недревесных лесных ресурсов;</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заготовка пищевых лесных ресурсов и сбор лекарственных растений; осуществление видов деятельности в сфере охотничьего хозяйства; ведение сельского хозяйства;</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осуществление научно-исследовательской деятельности, образовательной деятельности;</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осуществление рекреационной деятельности;</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создание лесных питомников и их эксплуатация;</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выращивание лесных плодовых, ягодных, декоративных растений, лекарственных растений;</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создание лесных питомников и их эксплуатация;</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осуществление геологического изучения недр, разведка и добыча полезных ископаемых;</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строительство и эксплуатация водохранилищ и иных искусственных водных объектов, создание и расширение морских и речных портов, строительство, реконструкция и эксплуатация гидротехнических сооружений;</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строительство, реконструкция, эксплуатация линейных объектов;</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создание и эксплуатация объектов лесоперерабатывающей инфраструктуры;</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осуществление религиозной деятельности;</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 xml:space="preserve">иные виды, определенные в соответствии с </w:t>
      </w:r>
      <w:hyperlink r:id="rId68" w:anchor="/document/12150845/entry/0" w:history="1">
        <w:r w:rsidRPr="00AB3FAA">
          <w:rPr>
            <w:rStyle w:val="aff4"/>
            <w:color w:val="auto"/>
            <w:sz w:val="28"/>
            <w:szCs w:val="28"/>
            <w:u w:val="none"/>
            <w:lang w:val="ru-RU"/>
          </w:rPr>
          <w:t>Лесным кодексом</w:t>
        </w:r>
      </w:hyperlink>
      <w:r w:rsidRPr="00AB3FAA">
        <w:rPr>
          <w:sz w:val="28"/>
          <w:szCs w:val="28"/>
          <w:lang w:val="ru-RU"/>
        </w:rPr>
        <w:t xml:space="preserve"> Российской Федерации.</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осуществление рыболовства, за исключением любительского рыболовства.</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9.3.19. Вокруг городских округов и поселений, расположенных в безлесных и малолесных районах, следует предусматривать ветрозащитные и берегоукрепительные лесные полосы, на склонах холмов, оврагов и балок - озеленительные.</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Ширина защитных лесных полос составляет не менее:</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для крупных городских округов и городских поселений - 500</w:t>
      </w:r>
      <w:r w:rsidRPr="00AB3FAA">
        <w:rPr>
          <w:sz w:val="28"/>
          <w:szCs w:val="28"/>
        </w:rPr>
        <w:t> </w:t>
      </w:r>
      <w:r w:rsidRPr="00AB3FAA">
        <w:rPr>
          <w:sz w:val="28"/>
          <w:szCs w:val="28"/>
          <w:lang w:val="ru-RU"/>
        </w:rPr>
        <w:t>м;</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для больших и средних городских округов и городских поселений - 100</w:t>
      </w:r>
      <w:r w:rsidRPr="00AB3FAA">
        <w:rPr>
          <w:sz w:val="28"/>
          <w:szCs w:val="28"/>
        </w:rPr>
        <w:t> </w:t>
      </w:r>
      <w:r w:rsidRPr="00AB3FAA">
        <w:rPr>
          <w:sz w:val="28"/>
          <w:szCs w:val="28"/>
          <w:lang w:val="ru-RU"/>
        </w:rPr>
        <w:t>м;</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для малых городских поселений и сельских поселений - 50</w:t>
      </w:r>
      <w:r w:rsidRPr="00AB3FAA">
        <w:rPr>
          <w:sz w:val="28"/>
          <w:szCs w:val="28"/>
        </w:rPr>
        <w:t> </w:t>
      </w:r>
      <w:r w:rsidRPr="00AB3FAA">
        <w:rPr>
          <w:sz w:val="28"/>
          <w:szCs w:val="28"/>
          <w:lang w:val="ru-RU"/>
        </w:rPr>
        <w:t>м.</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9.3.20. Вдоль автомобильных дорог, железнодорожных путей, на землях сельскохозяйственного назначения, в прибрежных зонах водных объектов могут создаваться полосы лесных насаждений, выполняющие защитные функции, в том числе снегозадерживающие, ветроослабляющие, пескозащитные, полезащитные, почвоукрепительные, берегоукрепительные, водоохранные, озеленительные и другие.</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9.3.21. Снегозащитные лесные полосы следует предусматривать с каждой стороны дороги (ширина в метрах):</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 xml:space="preserve">4 - при </w:t>
      </w:r>
      <w:proofErr w:type="gramStart"/>
      <w:r w:rsidRPr="00AB3FAA">
        <w:rPr>
          <w:sz w:val="28"/>
          <w:szCs w:val="28"/>
          <w:lang w:val="ru-RU"/>
        </w:rPr>
        <w:t>расчетном</w:t>
      </w:r>
      <w:proofErr w:type="gramEnd"/>
      <w:r w:rsidRPr="00AB3FAA">
        <w:rPr>
          <w:sz w:val="28"/>
          <w:szCs w:val="28"/>
          <w:lang w:val="ru-RU"/>
        </w:rPr>
        <w:t xml:space="preserve"> годовом снегоприносе от 10 до 25</w:t>
      </w:r>
      <w:r w:rsidRPr="00AB3FAA">
        <w:rPr>
          <w:sz w:val="28"/>
          <w:szCs w:val="28"/>
        </w:rPr>
        <w:t> </w:t>
      </w:r>
      <w:r w:rsidRPr="00AB3FAA">
        <w:rPr>
          <w:sz w:val="28"/>
          <w:szCs w:val="28"/>
          <w:lang w:val="ru-RU"/>
        </w:rPr>
        <w:t>куб.</w:t>
      </w:r>
      <w:r w:rsidRPr="00AB3FAA">
        <w:rPr>
          <w:sz w:val="28"/>
          <w:szCs w:val="28"/>
        </w:rPr>
        <w:t> </w:t>
      </w:r>
      <w:r w:rsidRPr="00AB3FAA">
        <w:rPr>
          <w:sz w:val="28"/>
          <w:szCs w:val="28"/>
          <w:lang w:val="ru-RU"/>
        </w:rPr>
        <w:t>м/м;</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 xml:space="preserve">9 - при </w:t>
      </w:r>
      <w:proofErr w:type="gramStart"/>
      <w:r w:rsidRPr="00AB3FAA">
        <w:rPr>
          <w:sz w:val="28"/>
          <w:szCs w:val="28"/>
          <w:lang w:val="ru-RU"/>
        </w:rPr>
        <w:t>расчетном</w:t>
      </w:r>
      <w:proofErr w:type="gramEnd"/>
      <w:r w:rsidRPr="00AB3FAA">
        <w:rPr>
          <w:sz w:val="28"/>
          <w:szCs w:val="28"/>
          <w:lang w:val="ru-RU"/>
        </w:rPr>
        <w:t xml:space="preserve"> годовом снегоприносе свыше 25 до 50</w:t>
      </w:r>
      <w:r w:rsidRPr="00AB3FAA">
        <w:rPr>
          <w:sz w:val="28"/>
          <w:szCs w:val="28"/>
        </w:rPr>
        <w:t> </w:t>
      </w:r>
      <w:r w:rsidRPr="00AB3FAA">
        <w:rPr>
          <w:sz w:val="28"/>
          <w:szCs w:val="28"/>
          <w:lang w:val="ru-RU"/>
        </w:rPr>
        <w:t>куб.</w:t>
      </w:r>
      <w:r w:rsidRPr="00AB3FAA">
        <w:rPr>
          <w:sz w:val="28"/>
          <w:szCs w:val="28"/>
        </w:rPr>
        <w:t> </w:t>
      </w:r>
      <w:r w:rsidRPr="00AB3FAA">
        <w:rPr>
          <w:sz w:val="28"/>
          <w:szCs w:val="28"/>
          <w:lang w:val="ru-RU"/>
        </w:rPr>
        <w:t>м/м;</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lastRenderedPageBreak/>
        <w:t xml:space="preserve">12 - при </w:t>
      </w:r>
      <w:proofErr w:type="gramStart"/>
      <w:r w:rsidRPr="00AB3FAA">
        <w:rPr>
          <w:sz w:val="28"/>
          <w:szCs w:val="28"/>
          <w:lang w:val="ru-RU"/>
        </w:rPr>
        <w:t>расчетном</w:t>
      </w:r>
      <w:proofErr w:type="gramEnd"/>
      <w:r w:rsidRPr="00AB3FAA">
        <w:rPr>
          <w:sz w:val="28"/>
          <w:szCs w:val="28"/>
          <w:lang w:val="ru-RU"/>
        </w:rPr>
        <w:t xml:space="preserve"> годовом снегоприносе свыше 50 до 75</w:t>
      </w:r>
      <w:r w:rsidRPr="00AB3FAA">
        <w:rPr>
          <w:sz w:val="28"/>
          <w:szCs w:val="28"/>
        </w:rPr>
        <w:t> </w:t>
      </w:r>
      <w:r w:rsidRPr="00AB3FAA">
        <w:rPr>
          <w:sz w:val="28"/>
          <w:szCs w:val="28"/>
          <w:lang w:val="ru-RU"/>
        </w:rPr>
        <w:t>куб.</w:t>
      </w:r>
      <w:r w:rsidRPr="00AB3FAA">
        <w:rPr>
          <w:sz w:val="28"/>
          <w:szCs w:val="28"/>
        </w:rPr>
        <w:t> </w:t>
      </w:r>
      <w:r w:rsidRPr="00AB3FAA">
        <w:rPr>
          <w:sz w:val="28"/>
          <w:szCs w:val="28"/>
          <w:lang w:val="ru-RU"/>
        </w:rPr>
        <w:t>м/м;</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 xml:space="preserve">14 - при </w:t>
      </w:r>
      <w:proofErr w:type="gramStart"/>
      <w:r w:rsidRPr="00AB3FAA">
        <w:rPr>
          <w:sz w:val="28"/>
          <w:szCs w:val="28"/>
          <w:lang w:val="ru-RU"/>
        </w:rPr>
        <w:t>расчетном</w:t>
      </w:r>
      <w:proofErr w:type="gramEnd"/>
      <w:r w:rsidRPr="00AB3FAA">
        <w:rPr>
          <w:sz w:val="28"/>
          <w:szCs w:val="28"/>
          <w:lang w:val="ru-RU"/>
        </w:rPr>
        <w:t xml:space="preserve"> годовом снегоприносе свыше 75 до 100</w:t>
      </w:r>
      <w:r w:rsidRPr="00AB3FAA">
        <w:rPr>
          <w:sz w:val="28"/>
          <w:szCs w:val="28"/>
        </w:rPr>
        <w:t> </w:t>
      </w:r>
      <w:r w:rsidRPr="00AB3FAA">
        <w:rPr>
          <w:sz w:val="28"/>
          <w:szCs w:val="28"/>
          <w:lang w:val="ru-RU"/>
        </w:rPr>
        <w:t>куб.</w:t>
      </w:r>
      <w:r w:rsidRPr="00AB3FAA">
        <w:rPr>
          <w:sz w:val="28"/>
          <w:szCs w:val="28"/>
        </w:rPr>
        <w:t> </w:t>
      </w:r>
      <w:r w:rsidRPr="00AB3FAA">
        <w:rPr>
          <w:sz w:val="28"/>
          <w:szCs w:val="28"/>
          <w:lang w:val="ru-RU"/>
        </w:rPr>
        <w:t>м/м;</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на заносимых участках железнодорожного пути и вокруг станций - при объеме снегопереноса за зиму более 100</w:t>
      </w:r>
      <w:r w:rsidRPr="00AB3FAA">
        <w:rPr>
          <w:sz w:val="28"/>
          <w:szCs w:val="28"/>
        </w:rPr>
        <w:t> </w:t>
      </w:r>
      <w:r w:rsidRPr="00AB3FAA">
        <w:rPr>
          <w:sz w:val="28"/>
          <w:szCs w:val="28"/>
          <w:lang w:val="ru-RU"/>
        </w:rPr>
        <w:t>куб.</w:t>
      </w:r>
      <w:r w:rsidRPr="00AB3FAA">
        <w:rPr>
          <w:sz w:val="28"/>
          <w:szCs w:val="28"/>
        </w:rPr>
        <w:t> </w:t>
      </w:r>
      <w:proofErr w:type="gramStart"/>
      <w:r w:rsidRPr="00AB3FAA">
        <w:rPr>
          <w:sz w:val="28"/>
          <w:szCs w:val="28"/>
          <w:lang w:val="ru-RU"/>
        </w:rPr>
        <w:t>м</w:t>
      </w:r>
      <w:proofErr w:type="gramEnd"/>
      <w:r w:rsidRPr="00AB3FAA">
        <w:rPr>
          <w:sz w:val="28"/>
          <w:szCs w:val="28"/>
          <w:lang w:val="ru-RU"/>
        </w:rPr>
        <w:t xml:space="preserve"> на 1</w:t>
      </w:r>
      <w:r w:rsidRPr="00AB3FAA">
        <w:rPr>
          <w:sz w:val="28"/>
          <w:szCs w:val="28"/>
        </w:rPr>
        <w:t> </w:t>
      </w:r>
      <w:r w:rsidRPr="00AB3FAA">
        <w:rPr>
          <w:sz w:val="28"/>
          <w:szCs w:val="28"/>
          <w:lang w:val="ru-RU"/>
        </w:rPr>
        <w:t xml:space="preserve">м пути согласно </w:t>
      </w:r>
      <w:hyperlink r:id="rId69" w:anchor="/document/2305949/entry/0" w:history="1">
        <w:r w:rsidRPr="00AB3FAA">
          <w:rPr>
            <w:rStyle w:val="aff4"/>
            <w:color w:val="auto"/>
            <w:sz w:val="28"/>
            <w:szCs w:val="28"/>
            <w:u w:val="none"/>
            <w:lang w:val="ru-RU"/>
          </w:rPr>
          <w:t>СНиП 32-01-95</w:t>
        </w:r>
      </w:hyperlink>
      <w:r w:rsidRPr="00AB3FAA">
        <w:rPr>
          <w:sz w:val="28"/>
          <w:szCs w:val="28"/>
          <w:lang w:val="ru-RU"/>
        </w:rPr>
        <w:t>, в остальных случаях предусматриваются снегозадерживающие устройства.</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Полосу отвода для расположения снегозадерживающих лесных насаждений при ограждении железнодорожных станций и узлов следует проектировать на границе стационарных площадок и продолжать за пределы стрелочных горловин не менее чем на 50</w:t>
      </w:r>
      <w:r w:rsidRPr="00AB3FAA">
        <w:rPr>
          <w:sz w:val="28"/>
          <w:szCs w:val="28"/>
        </w:rPr>
        <w:t> </w:t>
      </w:r>
      <w:r w:rsidRPr="00AB3FAA">
        <w:rPr>
          <w:sz w:val="28"/>
          <w:szCs w:val="28"/>
          <w:lang w:val="ru-RU"/>
        </w:rPr>
        <w:t>м. Для размещения внутристанционной защиты между станционными парками необходимо предусматривать полосу отвода шириной не менее 15</w:t>
      </w:r>
      <w:r w:rsidRPr="00AB3FAA">
        <w:rPr>
          <w:sz w:val="28"/>
          <w:szCs w:val="28"/>
        </w:rPr>
        <w:t> </w:t>
      </w:r>
      <w:r w:rsidRPr="00AB3FAA">
        <w:rPr>
          <w:sz w:val="28"/>
          <w:szCs w:val="28"/>
          <w:lang w:val="ru-RU"/>
        </w:rPr>
        <w:t>м.</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9.3.22. Ветроослабляющие лесные полосы следует предусматривать для участков железных дорог, подверженных ежегодному воздействию сильных ветров (со скоростью 15</w:t>
      </w:r>
      <w:r w:rsidRPr="00AB3FAA">
        <w:rPr>
          <w:sz w:val="28"/>
          <w:szCs w:val="28"/>
        </w:rPr>
        <w:t> </w:t>
      </w:r>
      <w:r w:rsidRPr="00AB3FAA">
        <w:rPr>
          <w:sz w:val="28"/>
          <w:szCs w:val="28"/>
          <w:lang w:val="ru-RU"/>
        </w:rPr>
        <w:t>м/</w:t>
      </w:r>
      <w:proofErr w:type="gramStart"/>
      <w:r w:rsidRPr="00AB3FAA">
        <w:rPr>
          <w:sz w:val="28"/>
          <w:szCs w:val="28"/>
          <w:lang w:val="ru-RU"/>
        </w:rPr>
        <w:t>с</w:t>
      </w:r>
      <w:proofErr w:type="gramEnd"/>
      <w:r w:rsidRPr="00AB3FAA">
        <w:rPr>
          <w:sz w:val="28"/>
          <w:szCs w:val="28"/>
          <w:lang w:val="ru-RU"/>
        </w:rPr>
        <w:t xml:space="preserve"> и выше), </w:t>
      </w:r>
      <w:proofErr w:type="gramStart"/>
      <w:r w:rsidRPr="00AB3FAA">
        <w:rPr>
          <w:sz w:val="28"/>
          <w:szCs w:val="28"/>
          <w:lang w:val="ru-RU"/>
        </w:rPr>
        <w:t>в</w:t>
      </w:r>
      <w:proofErr w:type="gramEnd"/>
      <w:r w:rsidRPr="00AB3FAA">
        <w:rPr>
          <w:sz w:val="28"/>
          <w:szCs w:val="28"/>
          <w:lang w:val="ru-RU"/>
        </w:rPr>
        <w:t xml:space="preserve"> местах гололедообразования и заноса пути мелкоземом на землях несельскохозяйственного назначения или непригодных для выращивания сельскохозяйственных культур. В случаях, когда порывы сильного ветра могут угрожать безопасности движения поездов, допускается устройство лесонасаждений на землях сельскохозяйственного назначения.</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 xml:space="preserve">9.3.23. Пескозащитные лесные полосы и (или) </w:t>
      </w:r>
      <w:proofErr w:type="gramStart"/>
      <w:r w:rsidRPr="00AB3FAA">
        <w:rPr>
          <w:sz w:val="28"/>
          <w:szCs w:val="28"/>
          <w:lang w:val="ru-RU"/>
        </w:rPr>
        <w:t>фитомелиоративная</w:t>
      </w:r>
      <w:proofErr w:type="gramEnd"/>
      <w:r w:rsidRPr="00AB3FAA">
        <w:rPr>
          <w:sz w:val="28"/>
          <w:szCs w:val="28"/>
          <w:lang w:val="ru-RU"/>
        </w:rPr>
        <w:t xml:space="preserve"> пескозащита предусматриваются вдоль железнодорожных путей, пересекающих песчаные территории. Ширина полосы принимается с каждой стороны - не менее 100</w:t>
      </w:r>
      <w:r w:rsidRPr="00AB3FAA">
        <w:rPr>
          <w:sz w:val="28"/>
          <w:szCs w:val="28"/>
        </w:rPr>
        <w:t> </w:t>
      </w:r>
      <w:r w:rsidRPr="00AB3FAA">
        <w:rPr>
          <w:sz w:val="28"/>
          <w:szCs w:val="28"/>
          <w:lang w:val="ru-RU"/>
        </w:rPr>
        <w:t>м.</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За зоной лесонасаждений следует выделить охранную зону шириной не менее 100</w:t>
      </w:r>
      <w:r w:rsidRPr="00AB3FAA">
        <w:rPr>
          <w:sz w:val="28"/>
          <w:szCs w:val="28"/>
        </w:rPr>
        <w:t> </w:t>
      </w:r>
      <w:r w:rsidRPr="00AB3FAA">
        <w:rPr>
          <w:sz w:val="28"/>
          <w:szCs w:val="28"/>
          <w:lang w:val="ru-RU"/>
        </w:rPr>
        <w:t>м, в пределах которой запрещаются действия, способствующие увеличению подвижности песков (уничтожение растительности, выпас скота, нарушение почвенного покрова и другое).</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9.3.24. Почвоукрепительные лесонасаждения следует предусматривать для защиты автомобильных дорог, железнодорожных путей и сооружений на них от воздействий развивающихся оврагов, оползней, осыпей, водных потоков и других опасных природных процессов. Почвоукрепительные насаждения проектируются не только на территории, подверженной деформации грунтов, но и на потенциально опасных местах, а также на участках зарождения и формирования стока, при необходимости они применяются в комплексе с инженерными сооружениями и мероприятиями, предусмотренными разделом 14 «Инженерная подготовка и защита территории» настоящих Нормативов.</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9.3.25. Полезащитные лесные полосы предусматриваются на мелиоративных системах.</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 xml:space="preserve">Площадь, предусматриваемая под создание полезащитных лесополос, должна составлять не более 4 процентов площади орошения. Площадь лесополос вдоль магистральных и распределительных каналов следует устанавливать в зависимости от длины каналов и ширины лесополосы с учетом </w:t>
      </w:r>
      <w:r w:rsidRPr="00AB3FAA">
        <w:rPr>
          <w:sz w:val="28"/>
          <w:szCs w:val="28"/>
          <w:lang w:val="ru-RU"/>
        </w:rPr>
        <w:lastRenderedPageBreak/>
        <w:t>создания свободного доступа для чистки и ремонта. Длина лесополосы должна составлять не менее 60 процентов от длины канала.</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Полезащитные лесные полосы следует располагать в двух взаимно перпендикулярных направлениях:</w:t>
      </w:r>
    </w:p>
    <w:p w:rsidR="00F06CF2" w:rsidRPr="00AB3FAA" w:rsidRDefault="00F06CF2" w:rsidP="00F06CF2">
      <w:pPr>
        <w:pStyle w:val="aff2"/>
        <w:numPr>
          <w:ilvl w:val="0"/>
          <w:numId w:val="2"/>
        </w:numPr>
        <w:ind w:left="0" w:firstLine="851"/>
        <w:rPr>
          <w:sz w:val="28"/>
          <w:szCs w:val="28"/>
          <w:lang w:val="ru-RU"/>
        </w:rPr>
      </w:pPr>
      <w:proofErr w:type="gramStart"/>
      <w:r w:rsidRPr="00AB3FAA">
        <w:rPr>
          <w:sz w:val="28"/>
          <w:szCs w:val="28"/>
          <w:lang w:val="ru-RU"/>
        </w:rPr>
        <w:t>продольном</w:t>
      </w:r>
      <w:proofErr w:type="gramEnd"/>
      <w:r w:rsidRPr="00AB3FAA">
        <w:rPr>
          <w:sz w:val="28"/>
          <w:szCs w:val="28"/>
          <w:lang w:val="ru-RU"/>
        </w:rPr>
        <w:t xml:space="preserve"> (основные) - поперек преобладающих в данной местности ветров;</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поперечном (вспомогательные) - перпендикулярно продольным.</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9.3.26. На подверженных водной эрозии склонах крутизной более 1,5 градуса продольные почвозащитные и водоохранные лесные полосы необходимо располагать поперек склонов, по горизонталям в увязке с общей организацией территории, агротехническими и гидротехническими противоэрозионными мероприятиями.</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9.3.27. Расстояние между продольными лесными полосами не должно превышать 800</w:t>
      </w:r>
      <w:r w:rsidRPr="00AB3FAA">
        <w:rPr>
          <w:sz w:val="28"/>
          <w:szCs w:val="28"/>
        </w:rPr>
        <w:t> </w:t>
      </w:r>
      <w:r w:rsidRPr="00AB3FAA">
        <w:rPr>
          <w:sz w:val="28"/>
          <w:szCs w:val="28"/>
          <w:lang w:val="ru-RU"/>
        </w:rPr>
        <w:t>м, между поперечными - 2000</w:t>
      </w:r>
      <w:r w:rsidRPr="00AB3FAA">
        <w:rPr>
          <w:sz w:val="28"/>
          <w:szCs w:val="28"/>
        </w:rPr>
        <w:t> </w:t>
      </w:r>
      <w:r w:rsidRPr="00AB3FAA">
        <w:rPr>
          <w:sz w:val="28"/>
          <w:szCs w:val="28"/>
          <w:lang w:val="ru-RU"/>
        </w:rPr>
        <w:t>м, а на песчаных почвах - 1000</w:t>
      </w:r>
      <w:r w:rsidRPr="00AB3FAA">
        <w:rPr>
          <w:sz w:val="28"/>
          <w:szCs w:val="28"/>
        </w:rPr>
        <w:t> </w:t>
      </w:r>
      <w:r w:rsidRPr="00AB3FAA">
        <w:rPr>
          <w:sz w:val="28"/>
          <w:szCs w:val="28"/>
          <w:lang w:val="ru-RU"/>
        </w:rPr>
        <w:t>м.</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 xml:space="preserve">9.3.28. Продольные полезащитные полосы надлежит предусматривать </w:t>
      </w:r>
      <w:proofErr w:type="gramStart"/>
      <w:r w:rsidRPr="00AB3FAA">
        <w:rPr>
          <w:sz w:val="28"/>
          <w:szCs w:val="28"/>
          <w:lang w:val="ru-RU"/>
        </w:rPr>
        <w:t>трехрядными</w:t>
      </w:r>
      <w:proofErr w:type="gramEnd"/>
      <w:r w:rsidRPr="00AB3FAA">
        <w:rPr>
          <w:sz w:val="28"/>
          <w:szCs w:val="28"/>
          <w:lang w:val="ru-RU"/>
        </w:rPr>
        <w:t>, а поперечные - двухрядными.</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 xml:space="preserve">Водоохранные лесные насаждения для защиты магистральных каналов и их ветвей необходимо проектировать </w:t>
      </w:r>
      <w:proofErr w:type="gramStart"/>
      <w:r w:rsidRPr="00AB3FAA">
        <w:rPr>
          <w:sz w:val="28"/>
          <w:szCs w:val="28"/>
          <w:lang w:val="ru-RU"/>
        </w:rPr>
        <w:t>трехрядными</w:t>
      </w:r>
      <w:proofErr w:type="gramEnd"/>
      <w:r w:rsidRPr="00AB3FAA">
        <w:rPr>
          <w:sz w:val="28"/>
          <w:szCs w:val="28"/>
          <w:lang w:val="ru-RU"/>
        </w:rPr>
        <w:t xml:space="preserve"> с одной стороны канала и двухрядными с каждой стороны. Вдоль одной стороны открытых коллекторов следует предусматривать лесные полосы из трех рядов. Вдоль крупных магистральных каналов и коллекторов лесные полосы надлежит принимать из 4</w:t>
      </w:r>
      <w:r w:rsidRPr="00AB3FAA">
        <w:rPr>
          <w:sz w:val="28"/>
          <w:szCs w:val="28"/>
        </w:rPr>
        <w:t> </w:t>
      </w:r>
      <w:r w:rsidRPr="00AB3FAA">
        <w:rPr>
          <w:sz w:val="28"/>
          <w:szCs w:val="28"/>
          <w:lang w:val="ru-RU"/>
        </w:rPr>
        <w:t>-</w:t>
      </w:r>
      <w:r w:rsidRPr="00AB3FAA">
        <w:rPr>
          <w:sz w:val="28"/>
          <w:szCs w:val="28"/>
        </w:rPr>
        <w:t> </w:t>
      </w:r>
      <w:r w:rsidRPr="00AB3FAA">
        <w:rPr>
          <w:sz w:val="28"/>
          <w:szCs w:val="28"/>
          <w:lang w:val="ru-RU"/>
        </w:rPr>
        <w:t>5 рядов с одной стороны или с обеих сторон.</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Защитные лесные полосы по границам орошаемых земель с участками интенсивной эрозии почвы следует предусматривать многорядными (4</w:t>
      </w:r>
      <w:r w:rsidRPr="00AB3FAA">
        <w:rPr>
          <w:sz w:val="28"/>
          <w:szCs w:val="28"/>
        </w:rPr>
        <w:t> </w:t>
      </w:r>
      <w:r w:rsidRPr="00AB3FAA">
        <w:rPr>
          <w:sz w:val="28"/>
          <w:szCs w:val="28"/>
          <w:lang w:val="ru-RU"/>
        </w:rPr>
        <w:t>-</w:t>
      </w:r>
      <w:r w:rsidRPr="00AB3FAA">
        <w:rPr>
          <w:sz w:val="28"/>
          <w:szCs w:val="28"/>
        </w:rPr>
        <w:t> </w:t>
      </w:r>
      <w:r w:rsidRPr="00AB3FAA">
        <w:rPr>
          <w:sz w:val="28"/>
          <w:szCs w:val="28"/>
          <w:lang w:val="ru-RU"/>
        </w:rPr>
        <w:t>5 рядов).</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 xml:space="preserve">9.3.29. Защитные насаждения вокруг прудов и водоемов следует проектировать в соответствии с требованиями </w:t>
      </w:r>
      <w:hyperlink r:id="rId70" w:anchor="/document/10108787/entry/0" w:history="1">
        <w:r w:rsidRPr="00AB3FAA">
          <w:rPr>
            <w:rStyle w:val="aff4"/>
            <w:color w:val="auto"/>
            <w:sz w:val="28"/>
            <w:szCs w:val="28"/>
            <w:u w:val="none"/>
            <w:lang w:val="ru-RU"/>
          </w:rPr>
          <w:t>Федерального закона</w:t>
        </w:r>
      </w:hyperlink>
      <w:r w:rsidRPr="00AB3FAA">
        <w:rPr>
          <w:sz w:val="28"/>
          <w:szCs w:val="28"/>
          <w:lang w:val="ru-RU"/>
        </w:rPr>
        <w:t xml:space="preserve"> от 10 января 1996</w:t>
      </w:r>
      <w:r w:rsidRPr="00AB3FAA">
        <w:rPr>
          <w:sz w:val="28"/>
          <w:szCs w:val="28"/>
        </w:rPr>
        <w:t> </w:t>
      </w:r>
      <w:r w:rsidRPr="00AB3FAA">
        <w:rPr>
          <w:sz w:val="28"/>
          <w:szCs w:val="28"/>
          <w:lang w:val="ru-RU"/>
        </w:rPr>
        <w:t>г. №</w:t>
      </w:r>
      <w:r w:rsidRPr="00AB3FAA">
        <w:rPr>
          <w:sz w:val="28"/>
          <w:szCs w:val="28"/>
        </w:rPr>
        <w:t> </w:t>
      </w:r>
      <w:r w:rsidRPr="00AB3FAA">
        <w:rPr>
          <w:sz w:val="28"/>
          <w:szCs w:val="28"/>
          <w:lang w:val="ru-RU"/>
        </w:rPr>
        <w:t xml:space="preserve">4-ФЗ «О мелиорации земель» и </w:t>
      </w:r>
      <w:hyperlink r:id="rId71" w:anchor="/document/71636058/entry/0" w:history="1">
        <w:r w:rsidRPr="00AB3FAA">
          <w:rPr>
            <w:rStyle w:val="aff4"/>
            <w:color w:val="auto"/>
            <w:sz w:val="28"/>
            <w:szCs w:val="28"/>
            <w:u w:val="none"/>
            <w:lang w:val="ru-RU"/>
          </w:rPr>
          <w:t>СП 100.13330.2016</w:t>
        </w:r>
      </w:hyperlink>
      <w:r w:rsidRPr="00AB3FAA">
        <w:rPr>
          <w:sz w:val="28"/>
          <w:szCs w:val="28"/>
          <w:lang w:val="ru-RU"/>
        </w:rPr>
        <w:t xml:space="preserve"> «Мелиоративные системы и сооружения. Актуализированная редакция СНиП 2.06.03-85».</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7.3.30. Расстояния от границ жилой застройки, водоемов, сельскохозяйственных угодий, автомобильных дорог, железнодорожных путей и сооружений на них до защитных насаждений принимаются в соответствии с действующими правилами и нормами.</w:t>
      </w:r>
    </w:p>
    <w:p w:rsidR="00F06CF2" w:rsidRPr="00AB3FAA" w:rsidRDefault="00F06CF2" w:rsidP="00F06CF2">
      <w:pPr>
        <w:pStyle w:val="aff2"/>
        <w:numPr>
          <w:ilvl w:val="0"/>
          <w:numId w:val="2"/>
        </w:numPr>
        <w:rPr>
          <w:sz w:val="28"/>
          <w:szCs w:val="28"/>
          <w:lang w:val="ru-RU"/>
        </w:rPr>
      </w:pPr>
      <w:r w:rsidRPr="00AB3FAA">
        <w:rPr>
          <w:sz w:val="28"/>
          <w:szCs w:val="28"/>
        </w:rPr>
        <w:t> </w:t>
      </w:r>
    </w:p>
    <w:p w:rsidR="00F06CF2" w:rsidRPr="00AB3FAA" w:rsidRDefault="00F06CF2" w:rsidP="00F06CF2">
      <w:pPr>
        <w:pStyle w:val="aff2"/>
        <w:numPr>
          <w:ilvl w:val="0"/>
          <w:numId w:val="2"/>
        </w:numPr>
        <w:jc w:val="center"/>
        <w:rPr>
          <w:sz w:val="28"/>
          <w:szCs w:val="28"/>
          <w:lang w:val="ru-RU"/>
        </w:rPr>
      </w:pPr>
      <w:r w:rsidRPr="00AB3FAA">
        <w:rPr>
          <w:sz w:val="28"/>
          <w:szCs w:val="28"/>
          <w:lang w:val="ru-RU"/>
        </w:rPr>
        <w:t>9.4. Земли рекреационного назначения:</w:t>
      </w:r>
    </w:p>
    <w:p w:rsidR="00F06CF2" w:rsidRPr="00AB3FAA" w:rsidRDefault="00F06CF2" w:rsidP="00F06CF2">
      <w:pPr>
        <w:pStyle w:val="aff2"/>
        <w:numPr>
          <w:ilvl w:val="0"/>
          <w:numId w:val="2"/>
        </w:numPr>
        <w:rPr>
          <w:sz w:val="28"/>
          <w:szCs w:val="28"/>
          <w:lang w:val="ru-RU"/>
        </w:rPr>
      </w:pPr>
      <w:r w:rsidRPr="00AB3FAA">
        <w:rPr>
          <w:sz w:val="28"/>
          <w:szCs w:val="28"/>
        </w:rPr>
        <w:t> </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9.4.1. К землям рекреационного назначения относятся земли, предназначенные и используемые для организации отдыха, туризма, физкультурно-оздоровительной и спортивной деятельности граждан.</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 xml:space="preserve">9.4.2. В состав земель рекреационного назначения входят земельные участки, на которых находятся дома отдыха, пансионаты, кемпинги, объекты физической культуры и спорта, туристические базы, стационарные и палаточные туристско-оздоровительные лагеря, дома рыболова и охотника, </w:t>
      </w:r>
      <w:r w:rsidRPr="00AB3FAA">
        <w:rPr>
          <w:sz w:val="28"/>
          <w:szCs w:val="28"/>
          <w:lang w:val="ru-RU"/>
        </w:rPr>
        <w:lastRenderedPageBreak/>
        <w:t>детские туристические станции, туристские парки, учебно-туристические тропы, трассы, детские и спортивные лагеря, другие аналогичные объекты.</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9.4.3. Использование учебно-туристических троп и трасс, установленных по соглашению с собственниками земельных участков, землепользователями, землевладельцами и арендаторами земельных участков, может осуществляться на основе сервитутов; при этом указанные земельные участки не изымаются из использования.</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9.4.4. К землям рекреационного назначения относятся также земли пригородных зеленых зон.</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9.4.5. На землях рекреационного назначения запрещается деятельность, не соответствующая их целевому назначению.</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 xml:space="preserve">На землях пригородных зеленых зон запрещается хозяйственная деятельность, отрицательно влияющая на выполнение ими экологических, санитарно-гигиенических и рекреационных функций. Леса пригородных зеленых зон относятся к первой группе лесов и используются в соответствии с требованиями </w:t>
      </w:r>
      <w:hyperlink r:id="rId72" w:anchor="/document/12150845/entry/0" w:history="1">
        <w:r w:rsidRPr="00AB3FAA">
          <w:rPr>
            <w:rStyle w:val="aff4"/>
            <w:color w:val="auto"/>
            <w:sz w:val="28"/>
            <w:szCs w:val="28"/>
            <w:u w:val="none"/>
            <w:lang w:val="ru-RU"/>
          </w:rPr>
          <w:t>Лесного кодекса</w:t>
        </w:r>
      </w:hyperlink>
      <w:r w:rsidRPr="00AB3FAA">
        <w:rPr>
          <w:sz w:val="28"/>
          <w:szCs w:val="28"/>
          <w:lang w:val="ru-RU"/>
        </w:rPr>
        <w:t xml:space="preserve"> Российской Федерации и настоящих Нормативов.</w:t>
      </w:r>
    </w:p>
    <w:p w:rsidR="00F06CF2" w:rsidRPr="00AB3FAA" w:rsidRDefault="00F06CF2" w:rsidP="00F06CF2">
      <w:pPr>
        <w:pStyle w:val="aff2"/>
        <w:numPr>
          <w:ilvl w:val="0"/>
          <w:numId w:val="2"/>
        </w:numPr>
        <w:rPr>
          <w:sz w:val="28"/>
          <w:szCs w:val="28"/>
          <w:lang w:val="ru-RU"/>
        </w:rPr>
      </w:pPr>
      <w:r w:rsidRPr="00AB3FAA">
        <w:rPr>
          <w:sz w:val="28"/>
          <w:szCs w:val="28"/>
        </w:rPr>
        <w:t> </w:t>
      </w:r>
    </w:p>
    <w:p w:rsidR="00F06CF2" w:rsidRPr="00AB3FAA" w:rsidRDefault="00F06CF2" w:rsidP="00F06CF2">
      <w:pPr>
        <w:pStyle w:val="aff2"/>
        <w:numPr>
          <w:ilvl w:val="0"/>
          <w:numId w:val="2"/>
        </w:numPr>
        <w:jc w:val="center"/>
        <w:rPr>
          <w:sz w:val="28"/>
          <w:szCs w:val="28"/>
          <w:lang w:val="ru-RU"/>
        </w:rPr>
      </w:pPr>
      <w:r w:rsidRPr="00AB3FAA">
        <w:rPr>
          <w:sz w:val="28"/>
          <w:szCs w:val="28"/>
          <w:lang w:val="ru-RU"/>
        </w:rPr>
        <w:t>9.5. Земли историко-культурного назначения:</w:t>
      </w:r>
    </w:p>
    <w:p w:rsidR="00F06CF2" w:rsidRPr="00AB3FAA" w:rsidRDefault="00F06CF2" w:rsidP="00F06CF2">
      <w:pPr>
        <w:pStyle w:val="aff2"/>
        <w:numPr>
          <w:ilvl w:val="0"/>
          <w:numId w:val="2"/>
        </w:numPr>
        <w:ind w:left="0" w:firstLine="851"/>
        <w:rPr>
          <w:sz w:val="28"/>
          <w:szCs w:val="28"/>
          <w:lang w:val="ru-RU"/>
        </w:rPr>
      </w:pPr>
      <w:r w:rsidRPr="00AB3FAA">
        <w:rPr>
          <w:sz w:val="28"/>
          <w:szCs w:val="28"/>
        </w:rPr>
        <w:t> </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9.5.1. К землям историко-культурного назначения относятся земли:</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объектов культурного наследия, в том числе объектов археологического наследия, мест бытования исторических промыслов, производств и ремесел, включенных в единый государственный реестр объектов культурного наследия (памятников истории и культуры) народов Российской Федерации, а также выявленных объектов культурного наследия;</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военных и гражданских захоронений.</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9.5.2. На землях объектов культурного наследия (памятников истории и культуры) градостроительная деятельность допускается только в той мере, в какой она связана с нуждами этих объектов (восстановление, реставрация, реконструкция, инженерное обустройство и благоустройство), по специальному разрешению уполномоченных органов государственной власти. Разрешенная градостроительная деятельность на этих территориях может осуществляться в рамках реставрации (реконструкции) существующих и восстановления (воссоздания) утраченных объектов недвижимости - ценных элементов объектов культурного наследия или строительства инженерных сооружений технического назначения, необходимых для эксплуатации самих объектов культурного наследия.</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Градостроительная деятельность, не связанная с нуждами объектов историко-культурного наследия, на территориях объектов культурного наследия запрещена.</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 xml:space="preserve">Обеспечение сохранности объектов культурного наследия (памятников истории и культуры) и использование их земель осуществляются в </w:t>
      </w:r>
      <w:r w:rsidRPr="00AB3FAA">
        <w:rPr>
          <w:sz w:val="28"/>
          <w:szCs w:val="28"/>
          <w:lang w:val="ru-RU"/>
        </w:rPr>
        <w:lastRenderedPageBreak/>
        <w:t xml:space="preserve">соответствии с требованиями </w:t>
      </w:r>
      <w:hyperlink r:id="rId73" w:anchor="/document/36978113/entry/1211" w:history="1">
        <w:r w:rsidRPr="00AB3FAA">
          <w:rPr>
            <w:rStyle w:val="aff4"/>
            <w:color w:val="auto"/>
            <w:sz w:val="28"/>
            <w:szCs w:val="28"/>
            <w:u w:val="none"/>
            <w:lang w:val="ru-RU"/>
          </w:rPr>
          <w:t>раздела 16</w:t>
        </w:r>
      </w:hyperlink>
      <w:r w:rsidRPr="00AB3FAA">
        <w:rPr>
          <w:sz w:val="28"/>
          <w:szCs w:val="28"/>
          <w:lang w:val="ru-RU"/>
        </w:rPr>
        <w:t xml:space="preserve"> «Охрана объектов культурного наследия (памятников истории и культуры)» настоящих Нормативов.</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 xml:space="preserve">9.5.3. Регулирование деятельности на землях военных и гражданских захоронений осуществляется в соответствии с требованиями </w:t>
      </w:r>
      <w:hyperlink r:id="rId74" w:anchor="/document/36978113/entry/1208" w:history="1">
        <w:r w:rsidRPr="00AB3FAA">
          <w:rPr>
            <w:rStyle w:val="aff4"/>
            <w:color w:val="auto"/>
            <w:sz w:val="28"/>
            <w:szCs w:val="28"/>
            <w:u w:val="none"/>
            <w:lang w:val="ru-RU"/>
          </w:rPr>
          <w:t>раздела 13</w:t>
        </w:r>
      </w:hyperlink>
      <w:r w:rsidRPr="00AB3FAA">
        <w:rPr>
          <w:sz w:val="28"/>
          <w:szCs w:val="28"/>
          <w:lang w:val="ru-RU"/>
        </w:rPr>
        <w:t xml:space="preserve"> «Зоны специального назначения» настоящих Нормативов.</w:t>
      </w:r>
    </w:p>
    <w:p w:rsidR="00F06CF2" w:rsidRPr="00AB3FAA" w:rsidRDefault="00F06CF2" w:rsidP="00F06CF2">
      <w:pPr>
        <w:pStyle w:val="aff2"/>
        <w:numPr>
          <w:ilvl w:val="0"/>
          <w:numId w:val="2"/>
        </w:numPr>
        <w:rPr>
          <w:sz w:val="28"/>
          <w:szCs w:val="28"/>
          <w:lang w:val="ru-RU"/>
        </w:rPr>
      </w:pPr>
      <w:r w:rsidRPr="00AB3FAA">
        <w:rPr>
          <w:sz w:val="28"/>
          <w:szCs w:val="28"/>
        </w:rPr>
        <w:t> </w:t>
      </w:r>
    </w:p>
    <w:p w:rsidR="00F06CF2" w:rsidRPr="00AB3FAA" w:rsidRDefault="00F06CF2" w:rsidP="00F06CF2">
      <w:pPr>
        <w:pStyle w:val="aff2"/>
        <w:numPr>
          <w:ilvl w:val="0"/>
          <w:numId w:val="2"/>
        </w:numPr>
        <w:jc w:val="center"/>
        <w:rPr>
          <w:sz w:val="28"/>
          <w:szCs w:val="28"/>
          <w:lang w:val="ru-RU"/>
        </w:rPr>
      </w:pPr>
      <w:r w:rsidRPr="00AB3FAA">
        <w:rPr>
          <w:sz w:val="28"/>
          <w:szCs w:val="28"/>
          <w:lang w:val="ru-RU"/>
        </w:rPr>
        <w:t>9.6. Особо ценные земли</w:t>
      </w:r>
    </w:p>
    <w:p w:rsidR="00F06CF2" w:rsidRPr="00AB3FAA" w:rsidRDefault="00F06CF2" w:rsidP="00F06CF2">
      <w:pPr>
        <w:pStyle w:val="aff2"/>
        <w:numPr>
          <w:ilvl w:val="0"/>
          <w:numId w:val="2"/>
        </w:numPr>
        <w:rPr>
          <w:sz w:val="28"/>
          <w:szCs w:val="28"/>
          <w:lang w:val="ru-RU"/>
        </w:rPr>
      </w:pPr>
      <w:r w:rsidRPr="00AB3FAA">
        <w:rPr>
          <w:sz w:val="28"/>
          <w:szCs w:val="28"/>
        </w:rPr>
        <w:t> </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9.6.1. К особо ценным землям относятся земли, в пределах которых имеются природные объекты и объекты культурного наследия, представляющие особую научную, историко-культурную ценность (типичные или редкие ландшафты, культурные ландшафты, сообщества растительных, животных организмов, редкие геологические образования, земельные участки, предназначенные для осуществления деятельности научно-исследовательских организаций).</w:t>
      </w:r>
    </w:p>
    <w:p w:rsidR="00F06CF2" w:rsidRPr="00AB3FAA" w:rsidRDefault="00F06CF2" w:rsidP="00F06CF2">
      <w:pPr>
        <w:pStyle w:val="aff2"/>
        <w:numPr>
          <w:ilvl w:val="0"/>
          <w:numId w:val="2"/>
        </w:numPr>
        <w:ind w:left="0" w:firstLine="851"/>
        <w:rPr>
          <w:sz w:val="28"/>
          <w:szCs w:val="28"/>
          <w:lang w:val="ru-RU"/>
        </w:rPr>
      </w:pPr>
      <w:r w:rsidRPr="00AB3FAA">
        <w:rPr>
          <w:sz w:val="28"/>
          <w:szCs w:val="28"/>
          <w:lang w:val="ru-RU"/>
        </w:rPr>
        <w:t>9.6.2. На собственников таких земельных участков, землепользователей, землевладельцев и арендаторов таких земельных участков возлагаются обязанности по их сохранению.</w:t>
      </w:r>
    </w:p>
    <w:p w:rsidR="00543276" w:rsidRPr="00AB3FAA" w:rsidRDefault="00543276">
      <w:pPr>
        <w:ind w:firstLine="851"/>
        <w:jc w:val="both"/>
        <w:rPr>
          <w:color w:val="auto"/>
          <w:sz w:val="28"/>
          <w:szCs w:val="28"/>
        </w:rPr>
      </w:pPr>
    </w:p>
    <w:p w:rsidR="00543276" w:rsidRPr="00AB3FAA" w:rsidRDefault="002E461F" w:rsidP="00F06CF2">
      <w:pPr>
        <w:pStyle w:val="1"/>
        <w:numPr>
          <w:ilvl w:val="0"/>
          <w:numId w:val="1"/>
        </w:numPr>
        <w:spacing w:before="108"/>
        <w:ind w:left="0" w:firstLine="851"/>
        <w:rPr>
          <w:rFonts w:ascii="Times New Roman" w:hAnsi="Times New Roman" w:cs="Times New Roman"/>
          <w:b w:val="0"/>
          <w:color w:val="auto"/>
          <w:sz w:val="28"/>
          <w:szCs w:val="28"/>
          <w:u w:val="none"/>
        </w:rPr>
      </w:pPr>
      <w:bookmarkStart w:id="100" w:name="sub_1006"/>
      <w:bookmarkEnd w:id="100"/>
      <w:r w:rsidRPr="00AB3FAA">
        <w:rPr>
          <w:rFonts w:ascii="Times New Roman" w:hAnsi="Times New Roman" w:cs="Times New Roman"/>
          <w:b w:val="0"/>
          <w:color w:val="auto"/>
          <w:sz w:val="28"/>
          <w:szCs w:val="28"/>
          <w:u w:val="none"/>
        </w:rPr>
        <w:t>Раздел 13. </w:t>
      </w:r>
      <w:r w:rsidR="007B52A2" w:rsidRPr="00AB3FAA">
        <w:rPr>
          <w:rFonts w:ascii="Times New Roman" w:hAnsi="Times New Roman" w:cs="Times New Roman"/>
          <w:b w:val="0"/>
          <w:color w:val="auto"/>
          <w:sz w:val="28"/>
          <w:szCs w:val="28"/>
          <w:u w:val="none"/>
        </w:rPr>
        <w:t>Зоны специального назначения.</w:t>
      </w:r>
    </w:p>
    <w:p w:rsidR="00543276" w:rsidRPr="00AB3FAA" w:rsidRDefault="002E461F" w:rsidP="00F06CF2">
      <w:pPr>
        <w:pStyle w:val="1"/>
        <w:numPr>
          <w:ilvl w:val="1"/>
          <w:numId w:val="1"/>
        </w:numPr>
        <w:spacing w:before="108"/>
        <w:rPr>
          <w:rFonts w:ascii="Times New Roman" w:hAnsi="Times New Roman" w:cs="Times New Roman"/>
          <w:b w:val="0"/>
          <w:color w:val="auto"/>
          <w:sz w:val="28"/>
          <w:szCs w:val="28"/>
          <w:u w:val="none"/>
        </w:rPr>
      </w:pPr>
      <w:bookmarkStart w:id="101" w:name="sub_100611"/>
      <w:bookmarkStart w:id="102" w:name="sub_10061"/>
      <w:bookmarkEnd w:id="101"/>
      <w:bookmarkEnd w:id="102"/>
      <w:r w:rsidRPr="00AB3FAA">
        <w:rPr>
          <w:rFonts w:ascii="Times New Roman" w:hAnsi="Times New Roman" w:cs="Times New Roman"/>
          <w:b w:val="0"/>
          <w:color w:val="auto"/>
          <w:sz w:val="28"/>
          <w:szCs w:val="28"/>
          <w:u w:val="none"/>
        </w:rPr>
        <w:t>13.1. </w:t>
      </w:r>
      <w:r w:rsidR="007B52A2" w:rsidRPr="00AB3FAA">
        <w:rPr>
          <w:rFonts w:ascii="Times New Roman" w:hAnsi="Times New Roman" w:cs="Times New Roman"/>
          <w:b w:val="0"/>
          <w:color w:val="auto"/>
          <w:sz w:val="28"/>
          <w:szCs w:val="28"/>
          <w:u w:val="none"/>
        </w:rPr>
        <w:t>Общие требования.</w:t>
      </w:r>
    </w:p>
    <w:p w:rsidR="00543276" w:rsidRPr="00AB3FAA" w:rsidRDefault="00543276">
      <w:pPr>
        <w:ind w:firstLine="851"/>
        <w:jc w:val="both"/>
        <w:rPr>
          <w:color w:val="auto"/>
          <w:sz w:val="28"/>
          <w:szCs w:val="28"/>
        </w:rPr>
      </w:pPr>
      <w:bookmarkStart w:id="103" w:name="sub_100612"/>
      <w:bookmarkEnd w:id="103"/>
    </w:p>
    <w:p w:rsidR="00543276" w:rsidRPr="00AB3FAA" w:rsidRDefault="007B52A2">
      <w:pPr>
        <w:ind w:firstLine="851"/>
        <w:jc w:val="both"/>
        <w:rPr>
          <w:color w:val="auto"/>
          <w:sz w:val="28"/>
          <w:szCs w:val="28"/>
        </w:rPr>
      </w:pPr>
      <w:r w:rsidRPr="00AB3FAA">
        <w:rPr>
          <w:color w:val="auto"/>
          <w:sz w:val="28"/>
          <w:szCs w:val="28"/>
        </w:rPr>
        <w:t>13.1.1. В состав территорий специального назначения могут включаться зоны, занятые кладбищами, крематориями, скотомогильниками, объектами размещения отходов производства и потребления и иными объектами, размещение которых может быть обеспечено только путем выделения указанных зон и недопустимо в других территориальных зонах.</w:t>
      </w:r>
    </w:p>
    <w:p w:rsidR="00543276" w:rsidRPr="00AB3FAA" w:rsidRDefault="007B52A2">
      <w:pPr>
        <w:ind w:firstLine="851"/>
        <w:jc w:val="both"/>
        <w:rPr>
          <w:color w:val="auto"/>
          <w:sz w:val="28"/>
          <w:szCs w:val="28"/>
        </w:rPr>
      </w:pPr>
      <w:r w:rsidRPr="00AB3FAA">
        <w:rPr>
          <w:color w:val="auto"/>
          <w:sz w:val="28"/>
          <w:szCs w:val="28"/>
        </w:rPr>
        <w:t>13.1.2. Для предприятий, производств и объектов, расположенных на территориях специального назначения, в зависимости от мощности, характера и количества, выделяемых в окружающую среду загрязняющих веществ и других вредных физических факторов на основании санитарной классификации устанавливаются санитарно-защитные зоны.</w:t>
      </w:r>
    </w:p>
    <w:p w:rsidR="00543276" w:rsidRPr="00AB3FAA" w:rsidRDefault="007B52A2">
      <w:pPr>
        <w:ind w:firstLine="851"/>
        <w:jc w:val="both"/>
        <w:rPr>
          <w:color w:val="auto"/>
          <w:sz w:val="28"/>
          <w:szCs w:val="28"/>
        </w:rPr>
      </w:pPr>
      <w:r w:rsidRPr="00AB3FAA">
        <w:rPr>
          <w:color w:val="auto"/>
          <w:sz w:val="28"/>
          <w:szCs w:val="28"/>
        </w:rPr>
        <w:t>13.1.3. Санитарно-защитные зоны отделяют зоны территорий специального назначения с обязательным обозначением границ информационными знаками.</w:t>
      </w:r>
    </w:p>
    <w:p w:rsidR="00543276" w:rsidRPr="00AB3FAA" w:rsidRDefault="00543276">
      <w:pPr>
        <w:ind w:firstLine="851"/>
        <w:jc w:val="both"/>
        <w:rPr>
          <w:color w:val="auto"/>
          <w:sz w:val="28"/>
          <w:szCs w:val="28"/>
        </w:rPr>
      </w:pPr>
    </w:p>
    <w:p w:rsidR="00543276" w:rsidRPr="00AB3FAA" w:rsidRDefault="007B52A2" w:rsidP="00EF622E">
      <w:pPr>
        <w:pStyle w:val="1"/>
        <w:numPr>
          <w:ilvl w:val="0"/>
          <w:numId w:val="1"/>
        </w:numPr>
        <w:spacing w:before="108"/>
        <w:ind w:left="0" w:firstLine="851"/>
        <w:rPr>
          <w:rFonts w:ascii="Times New Roman" w:hAnsi="Times New Roman" w:cs="Times New Roman"/>
          <w:b w:val="0"/>
          <w:color w:val="auto"/>
          <w:sz w:val="28"/>
          <w:szCs w:val="28"/>
          <w:u w:val="none"/>
        </w:rPr>
      </w:pPr>
      <w:bookmarkStart w:id="104" w:name="sub_10062"/>
      <w:bookmarkEnd w:id="104"/>
      <w:r w:rsidRPr="00AB3FAA">
        <w:rPr>
          <w:rFonts w:ascii="Times New Roman" w:hAnsi="Times New Roman" w:cs="Times New Roman"/>
          <w:b w:val="0"/>
          <w:color w:val="auto"/>
          <w:sz w:val="28"/>
          <w:szCs w:val="28"/>
          <w:u w:val="none"/>
        </w:rPr>
        <w:t>13.2. Зоны размещения кладбищ</w:t>
      </w:r>
    </w:p>
    <w:p w:rsidR="00543276" w:rsidRPr="00AB3FAA" w:rsidRDefault="00543276">
      <w:pPr>
        <w:ind w:firstLine="851"/>
        <w:jc w:val="both"/>
        <w:rPr>
          <w:color w:val="auto"/>
          <w:sz w:val="28"/>
          <w:szCs w:val="28"/>
        </w:rPr>
      </w:pPr>
      <w:bookmarkStart w:id="105" w:name="sub_100621"/>
      <w:bookmarkEnd w:id="105"/>
    </w:p>
    <w:p w:rsidR="00543276" w:rsidRPr="00AB3FAA" w:rsidRDefault="007B52A2">
      <w:pPr>
        <w:ind w:firstLine="851"/>
        <w:jc w:val="both"/>
        <w:rPr>
          <w:color w:val="auto"/>
          <w:sz w:val="28"/>
          <w:szCs w:val="28"/>
        </w:rPr>
      </w:pPr>
      <w:r w:rsidRPr="00AB3FAA">
        <w:rPr>
          <w:color w:val="auto"/>
          <w:sz w:val="28"/>
          <w:szCs w:val="28"/>
        </w:rPr>
        <w:t>13.2.1. Размещение, расширение и реконструкция кладбищ, зданий и сооружений похоронного назначения осуществляются в соответствии с действующими санитарными правилами и нормами и настоящими Нормативами.</w:t>
      </w:r>
    </w:p>
    <w:p w:rsidR="00543276" w:rsidRPr="00AB3FAA" w:rsidRDefault="007B52A2">
      <w:pPr>
        <w:ind w:firstLine="851"/>
        <w:jc w:val="both"/>
        <w:rPr>
          <w:color w:val="auto"/>
          <w:sz w:val="28"/>
          <w:szCs w:val="28"/>
        </w:rPr>
      </w:pPr>
      <w:r w:rsidRPr="00AB3FAA">
        <w:rPr>
          <w:color w:val="auto"/>
          <w:sz w:val="28"/>
          <w:szCs w:val="28"/>
        </w:rPr>
        <w:t>13.2.2. Не разрешается размещать кладбища на территориях:</w:t>
      </w:r>
    </w:p>
    <w:p w:rsidR="00543276" w:rsidRPr="00AB3FAA" w:rsidRDefault="007B52A2">
      <w:pPr>
        <w:ind w:firstLine="851"/>
        <w:jc w:val="both"/>
        <w:rPr>
          <w:color w:val="auto"/>
          <w:sz w:val="28"/>
          <w:szCs w:val="28"/>
        </w:rPr>
      </w:pPr>
      <w:r w:rsidRPr="00AB3FAA">
        <w:rPr>
          <w:rFonts w:eastAsia="Arial"/>
          <w:iCs/>
          <w:color w:val="auto"/>
          <w:sz w:val="28"/>
          <w:szCs w:val="28"/>
        </w:rPr>
        <w:lastRenderedPageBreak/>
        <w:t>- </w:t>
      </w:r>
      <w:r w:rsidRPr="00AB3FAA">
        <w:rPr>
          <w:color w:val="auto"/>
          <w:sz w:val="28"/>
          <w:szCs w:val="28"/>
        </w:rPr>
        <w:t>первого и второго поясов зон санитарной охраны источников централизованного  водоснабжения и минеральных источников;</w:t>
      </w:r>
    </w:p>
    <w:p w:rsidR="00543276" w:rsidRPr="00AB3FAA" w:rsidRDefault="007B52A2">
      <w:pPr>
        <w:ind w:firstLine="851"/>
        <w:jc w:val="both"/>
        <w:rPr>
          <w:color w:val="auto"/>
          <w:sz w:val="28"/>
          <w:szCs w:val="28"/>
        </w:rPr>
      </w:pPr>
      <w:r w:rsidRPr="00AB3FAA">
        <w:rPr>
          <w:rFonts w:eastAsia="Arial"/>
          <w:iCs/>
          <w:color w:val="auto"/>
          <w:sz w:val="28"/>
          <w:szCs w:val="28"/>
        </w:rPr>
        <w:t>- </w:t>
      </w:r>
      <w:r w:rsidRPr="00AB3FAA">
        <w:rPr>
          <w:color w:val="auto"/>
          <w:sz w:val="28"/>
          <w:szCs w:val="28"/>
        </w:rPr>
        <w:t>с выходом на поверхность закарстованных, сильнотрещиноватых пород и в местах выклинивания водоносных горизонтов;</w:t>
      </w:r>
    </w:p>
    <w:p w:rsidR="00543276" w:rsidRPr="00AB3FAA" w:rsidRDefault="007B52A2">
      <w:pPr>
        <w:ind w:firstLine="851"/>
        <w:jc w:val="both"/>
        <w:rPr>
          <w:color w:val="auto"/>
          <w:sz w:val="28"/>
          <w:szCs w:val="28"/>
        </w:rPr>
      </w:pPr>
      <w:r w:rsidRPr="00AB3FAA">
        <w:rPr>
          <w:rFonts w:eastAsia="Arial"/>
          <w:iCs/>
          <w:color w:val="auto"/>
          <w:sz w:val="28"/>
          <w:szCs w:val="28"/>
        </w:rPr>
        <w:t>- </w:t>
      </w:r>
      <w:r w:rsidRPr="00AB3FAA">
        <w:rPr>
          <w:color w:val="auto"/>
          <w:sz w:val="28"/>
          <w:szCs w:val="28"/>
        </w:rPr>
        <w:t>со стоянием грунтовых вод менее двух метров от поверхности земли при наиболее высоком их стоянии, а также на затапливаемых, заболоченных участках;</w:t>
      </w:r>
    </w:p>
    <w:p w:rsidR="00543276" w:rsidRPr="00AB3FAA" w:rsidRDefault="007B52A2">
      <w:pPr>
        <w:ind w:firstLine="851"/>
        <w:jc w:val="both"/>
        <w:rPr>
          <w:color w:val="auto"/>
          <w:sz w:val="28"/>
          <w:szCs w:val="28"/>
        </w:rPr>
      </w:pPr>
      <w:r w:rsidRPr="00AB3FAA">
        <w:rPr>
          <w:rFonts w:eastAsia="Arial"/>
          <w:iCs/>
          <w:color w:val="auto"/>
          <w:sz w:val="28"/>
          <w:szCs w:val="28"/>
        </w:rPr>
        <w:t>- </w:t>
      </w:r>
      <w:r w:rsidRPr="00AB3FAA">
        <w:rPr>
          <w:color w:val="auto"/>
          <w:sz w:val="28"/>
          <w:szCs w:val="28"/>
        </w:rPr>
        <w:t>по берегам озер, рек и других открытых водоемов, используемых населением для хозяйственно-бытовых нужд, купания и культурно-оздоровительных целей.</w:t>
      </w:r>
    </w:p>
    <w:p w:rsidR="00543276" w:rsidRPr="00AB3FAA" w:rsidRDefault="007B52A2">
      <w:pPr>
        <w:ind w:firstLine="851"/>
        <w:jc w:val="both"/>
        <w:rPr>
          <w:color w:val="auto"/>
          <w:sz w:val="28"/>
          <w:szCs w:val="28"/>
        </w:rPr>
      </w:pPr>
      <w:r w:rsidRPr="00AB3FAA">
        <w:rPr>
          <w:color w:val="auto"/>
          <w:sz w:val="28"/>
          <w:szCs w:val="28"/>
        </w:rPr>
        <w:t>13.2.3. Выбор земельного участка под размещение кладбища производится на основе санитарно-эпидемиологической оценки следующих факторов:</w:t>
      </w:r>
    </w:p>
    <w:p w:rsidR="00543276" w:rsidRPr="00AB3FAA" w:rsidRDefault="007B52A2">
      <w:pPr>
        <w:ind w:firstLine="851"/>
        <w:jc w:val="both"/>
        <w:rPr>
          <w:color w:val="auto"/>
          <w:sz w:val="28"/>
          <w:szCs w:val="28"/>
        </w:rPr>
      </w:pPr>
      <w:r w:rsidRPr="00AB3FAA">
        <w:rPr>
          <w:color w:val="auto"/>
          <w:sz w:val="28"/>
          <w:szCs w:val="28"/>
        </w:rPr>
        <w:t>1) санитарно-эпидемиологической обстановки;</w:t>
      </w:r>
    </w:p>
    <w:p w:rsidR="00543276" w:rsidRPr="00AB3FAA" w:rsidRDefault="007B52A2">
      <w:pPr>
        <w:ind w:firstLine="851"/>
        <w:jc w:val="both"/>
        <w:rPr>
          <w:color w:val="auto"/>
          <w:sz w:val="28"/>
          <w:szCs w:val="28"/>
        </w:rPr>
      </w:pPr>
      <w:r w:rsidRPr="00AB3FAA">
        <w:rPr>
          <w:color w:val="auto"/>
          <w:sz w:val="28"/>
          <w:szCs w:val="28"/>
        </w:rPr>
        <w:t>2) градостроительного назначения и ландшафтного зонирования территории;</w:t>
      </w:r>
    </w:p>
    <w:p w:rsidR="00543276" w:rsidRPr="00AB3FAA" w:rsidRDefault="007B52A2">
      <w:pPr>
        <w:ind w:firstLine="851"/>
        <w:jc w:val="both"/>
        <w:rPr>
          <w:color w:val="auto"/>
          <w:sz w:val="28"/>
          <w:szCs w:val="28"/>
        </w:rPr>
      </w:pPr>
      <w:r w:rsidRPr="00AB3FAA">
        <w:rPr>
          <w:color w:val="auto"/>
          <w:sz w:val="28"/>
          <w:szCs w:val="28"/>
        </w:rPr>
        <w:t>3) геологических, гидрогеологических и гидрогеохимических данных;</w:t>
      </w:r>
    </w:p>
    <w:p w:rsidR="00543276" w:rsidRPr="00AB3FAA" w:rsidRDefault="007B52A2">
      <w:pPr>
        <w:ind w:firstLine="851"/>
        <w:jc w:val="both"/>
        <w:rPr>
          <w:color w:val="auto"/>
          <w:sz w:val="28"/>
          <w:szCs w:val="28"/>
        </w:rPr>
      </w:pPr>
      <w:r w:rsidRPr="00AB3FAA">
        <w:rPr>
          <w:color w:val="auto"/>
          <w:sz w:val="28"/>
          <w:szCs w:val="28"/>
        </w:rPr>
        <w:t>4) почвенно-географических и способности почв и почвогрунтов к самоочищению;</w:t>
      </w:r>
    </w:p>
    <w:p w:rsidR="00543276" w:rsidRPr="00AB3FAA" w:rsidRDefault="007B52A2">
      <w:pPr>
        <w:ind w:firstLine="851"/>
        <w:jc w:val="both"/>
        <w:rPr>
          <w:color w:val="auto"/>
          <w:sz w:val="28"/>
          <w:szCs w:val="28"/>
        </w:rPr>
      </w:pPr>
      <w:r w:rsidRPr="00AB3FAA">
        <w:rPr>
          <w:color w:val="auto"/>
          <w:sz w:val="28"/>
          <w:szCs w:val="28"/>
        </w:rPr>
        <w:t>5) эрозионного потенциала и миграции загрязнений;</w:t>
      </w:r>
    </w:p>
    <w:p w:rsidR="00543276" w:rsidRPr="00AB3FAA" w:rsidRDefault="007B52A2">
      <w:pPr>
        <w:ind w:firstLine="851"/>
        <w:jc w:val="both"/>
        <w:rPr>
          <w:color w:val="auto"/>
          <w:sz w:val="28"/>
          <w:szCs w:val="28"/>
        </w:rPr>
      </w:pPr>
      <w:r w:rsidRPr="00AB3FAA">
        <w:rPr>
          <w:color w:val="auto"/>
          <w:sz w:val="28"/>
          <w:szCs w:val="28"/>
        </w:rPr>
        <w:t>6) транспортной доступности.</w:t>
      </w:r>
    </w:p>
    <w:p w:rsidR="00543276" w:rsidRPr="00AB3FAA" w:rsidRDefault="007B52A2">
      <w:pPr>
        <w:ind w:firstLine="851"/>
        <w:jc w:val="both"/>
        <w:rPr>
          <w:color w:val="auto"/>
          <w:sz w:val="28"/>
          <w:szCs w:val="28"/>
        </w:rPr>
      </w:pPr>
      <w:r w:rsidRPr="00AB3FAA">
        <w:rPr>
          <w:color w:val="auto"/>
          <w:sz w:val="28"/>
          <w:szCs w:val="28"/>
        </w:rPr>
        <w:t>Участок, отводимый под кладбище, должен удовлетворять следующим требованиям:</w:t>
      </w:r>
    </w:p>
    <w:p w:rsidR="00543276" w:rsidRPr="00AB3FAA" w:rsidRDefault="007B52A2">
      <w:pPr>
        <w:ind w:firstLine="851"/>
        <w:jc w:val="both"/>
        <w:rPr>
          <w:color w:val="auto"/>
          <w:sz w:val="28"/>
          <w:szCs w:val="28"/>
        </w:rPr>
      </w:pPr>
      <w:r w:rsidRPr="00AB3FAA">
        <w:rPr>
          <w:rFonts w:eastAsia="Arial"/>
          <w:iCs/>
          <w:color w:val="auto"/>
          <w:sz w:val="28"/>
          <w:szCs w:val="28"/>
        </w:rPr>
        <w:t>- </w:t>
      </w:r>
      <w:r w:rsidRPr="00AB3FAA">
        <w:rPr>
          <w:color w:val="auto"/>
          <w:sz w:val="28"/>
          <w:szCs w:val="28"/>
        </w:rPr>
        <w:t>иметь уклон в сторону, противоположную населенному пункту, открытым водоемам, не затопляться при паводках;</w:t>
      </w:r>
    </w:p>
    <w:p w:rsidR="00543276" w:rsidRPr="00AB3FAA" w:rsidRDefault="007B52A2">
      <w:pPr>
        <w:ind w:firstLine="851"/>
        <w:jc w:val="both"/>
        <w:rPr>
          <w:color w:val="auto"/>
          <w:sz w:val="28"/>
          <w:szCs w:val="28"/>
        </w:rPr>
      </w:pPr>
      <w:r w:rsidRPr="00AB3FAA">
        <w:rPr>
          <w:rFonts w:eastAsia="Arial"/>
          <w:iCs/>
          <w:color w:val="auto"/>
          <w:sz w:val="28"/>
          <w:szCs w:val="28"/>
        </w:rPr>
        <w:t>- </w:t>
      </w:r>
      <w:r w:rsidRPr="00AB3FAA">
        <w:rPr>
          <w:color w:val="auto"/>
          <w:sz w:val="28"/>
          <w:szCs w:val="28"/>
        </w:rPr>
        <w:t>иметь уровень стояния грунтовых вод не менее чем в 2,5 м от поверхности земли при максимальном стоянии грунтовых вод. При уровне выше 2,5 м от поверхности земли участок может быть использован лишь для размещения кладбища для погребения после кремации;</w:t>
      </w:r>
    </w:p>
    <w:p w:rsidR="00543276" w:rsidRPr="00AB3FAA" w:rsidRDefault="007B52A2">
      <w:pPr>
        <w:ind w:firstLine="851"/>
        <w:jc w:val="both"/>
        <w:rPr>
          <w:color w:val="auto"/>
          <w:sz w:val="28"/>
          <w:szCs w:val="28"/>
        </w:rPr>
      </w:pPr>
      <w:r w:rsidRPr="00AB3FAA">
        <w:rPr>
          <w:rFonts w:eastAsia="Arial"/>
          <w:iCs/>
          <w:color w:val="auto"/>
          <w:sz w:val="28"/>
          <w:szCs w:val="28"/>
        </w:rPr>
        <w:t>- </w:t>
      </w:r>
      <w:r w:rsidRPr="00AB3FAA">
        <w:rPr>
          <w:color w:val="auto"/>
          <w:sz w:val="28"/>
          <w:szCs w:val="28"/>
        </w:rPr>
        <w:t>располагаться с подветренной стороны по отношению к жилой территории.</w:t>
      </w:r>
    </w:p>
    <w:p w:rsidR="00543276" w:rsidRPr="00AB3FAA" w:rsidRDefault="007B52A2">
      <w:pPr>
        <w:ind w:firstLine="851"/>
        <w:jc w:val="both"/>
        <w:rPr>
          <w:color w:val="auto"/>
          <w:sz w:val="28"/>
          <w:szCs w:val="28"/>
        </w:rPr>
      </w:pPr>
      <w:r w:rsidRPr="00AB3FAA">
        <w:rPr>
          <w:color w:val="auto"/>
          <w:sz w:val="28"/>
          <w:szCs w:val="28"/>
        </w:rPr>
        <w:t>13.2.4. Устройство кладбища осуществляется в соответствии с утвержденным проектом, в котором предусматриваются:</w:t>
      </w:r>
    </w:p>
    <w:p w:rsidR="00543276" w:rsidRPr="00AB3FAA" w:rsidRDefault="007B52A2">
      <w:pPr>
        <w:ind w:firstLine="851"/>
        <w:jc w:val="both"/>
        <w:rPr>
          <w:color w:val="auto"/>
          <w:sz w:val="28"/>
          <w:szCs w:val="28"/>
        </w:rPr>
      </w:pPr>
      <w:r w:rsidRPr="00AB3FAA">
        <w:rPr>
          <w:rFonts w:eastAsia="Arial"/>
          <w:iCs/>
          <w:color w:val="auto"/>
          <w:sz w:val="28"/>
          <w:szCs w:val="28"/>
        </w:rPr>
        <w:t>- </w:t>
      </w:r>
      <w:r w:rsidRPr="00AB3FAA">
        <w:rPr>
          <w:color w:val="auto"/>
          <w:sz w:val="28"/>
          <w:szCs w:val="28"/>
        </w:rPr>
        <w:t>обоснованность места размещения кладбища с мероприятиями по обеспечению защиты окружающей среды;</w:t>
      </w:r>
    </w:p>
    <w:p w:rsidR="00543276" w:rsidRPr="00AB3FAA" w:rsidRDefault="007B52A2">
      <w:pPr>
        <w:ind w:firstLine="851"/>
        <w:jc w:val="both"/>
        <w:rPr>
          <w:color w:val="auto"/>
          <w:sz w:val="28"/>
          <w:szCs w:val="28"/>
        </w:rPr>
      </w:pPr>
      <w:r w:rsidRPr="00AB3FAA">
        <w:rPr>
          <w:rFonts w:eastAsia="Arial"/>
          <w:iCs/>
          <w:color w:val="auto"/>
          <w:sz w:val="28"/>
          <w:szCs w:val="28"/>
        </w:rPr>
        <w:t>- </w:t>
      </w:r>
      <w:r w:rsidRPr="00AB3FAA">
        <w:rPr>
          <w:color w:val="auto"/>
          <w:sz w:val="28"/>
          <w:szCs w:val="28"/>
        </w:rPr>
        <w:t>организация и благоустройство санитарно-защитной зоны; характер и площадь зеленых насаждений;</w:t>
      </w:r>
    </w:p>
    <w:p w:rsidR="00543276" w:rsidRPr="00AB3FAA" w:rsidRDefault="007B52A2">
      <w:pPr>
        <w:ind w:firstLine="851"/>
        <w:jc w:val="both"/>
        <w:rPr>
          <w:color w:val="auto"/>
          <w:sz w:val="28"/>
          <w:szCs w:val="28"/>
        </w:rPr>
      </w:pPr>
      <w:r w:rsidRPr="00AB3FAA">
        <w:rPr>
          <w:color w:val="auto"/>
          <w:sz w:val="28"/>
          <w:szCs w:val="28"/>
        </w:rPr>
        <w:t>- организация подъездных путей и автостоянок;</w:t>
      </w:r>
    </w:p>
    <w:p w:rsidR="00543276" w:rsidRPr="00AB3FAA" w:rsidRDefault="007B52A2">
      <w:pPr>
        <w:ind w:firstLine="851"/>
        <w:jc w:val="both"/>
        <w:rPr>
          <w:color w:val="auto"/>
          <w:sz w:val="28"/>
          <w:szCs w:val="28"/>
        </w:rPr>
      </w:pPr>
      <w:r w:rsidRPr="00AB3FAA">
        <w:rPr>
          <w:color w:val="auto"/>
          <w:sz w:val="28"/>
          <w:szCs w:val="28"/>
        </w:rPr>
        <w:t>- планировочное решение зоны захоронений для всех типов кладбищ с разделением на участки, различающиеся по типу захоронений, при этом площадь мест захоронения должна быть не менее 65 — 70% общей площади кладбища;</w:t>
      </w:r>
    </w:p>
    <w:p w:rsidR="00543276" w:rsidRPr="00AB3FAA" w:rsidRDefault="007B52A2">
      <w:pPr>
        <w:ind w:firstLine="851"/>
        <w:jc w:val="both"/>
        <w:rPr>
          <w:color w:val="auto"/>
          <w:sz w:val="28"/>
          <w:szCs w:val="28"/>
        </w:rPr>
      </w:pPr>
      <w:r w:rsidRPr="00AB3FAA">
        <w:rPr>
          <w:rFonts w:eastAsia="Arial"/>
          <w:color w:val="auto"/>
          <w:sz w:val="28"/>
          <w:szCs w:val="28"/>
        </w:rPr>
        <w:lastRenderedPageBreak/>
        <w:t>- </w:t>
      </w:r>
      <w:r w:rsidRPr="00AB3FAA">
        <w:rPr>
          <w:color w:val="auto"/>
          <w:sz w:val="28"/>
          <w:szCs w:val="28"/>
        </w:rPr>
        <w:t>разделение территории кладбища на функциональные зоны (входную, ритуальную, административно-хозяйственную, захоронений, зеленой защиты по периметру кладбища);</w:t>
      </w:r>
    </w:p>
    <w:p w:rsidR="00543276" w:rsidRPr="00AB3FAA" w:rsidRDefault="007B52A2">
      <w:pPr>
        <w:ind w:firstLine="851"/>
        <w:jc w:val="both"/>
        <w:rPr>
          <w:color w:val="auto"/>
          <w:sz w:val="28"/>
          <w:szCs w:val="28"/>
        </w:rPr>
      </w:pPr>
      <w:r w:rsidRPr="00AB3FAA">
        <w:rPr>
          <w:rFonts w:eastAsia="Arial"/>
          <w:color w:val="auto"/>
          <w:sz w:val="28"/>
          <w:szCs w:val="28"/>
        </w:rPr>
        <w:t>- </w:t>
      </w:r>
      <w:r w:rsidRPr="00AB3FAA">
        <w:rPr>
          <w:color w:val="auto"/>
          <w:sz w:val="28"/>
          <w:szCs w:val="28"/>
        </w:rPr>
        <w:t>электроснабжение, благоустройство территории.</w:t>
      </w:r>
    </w:p>
    <w:p w:rsidR="00543276" w:rsidRPr="00AB3FAA" w:rsidRDefault="007B52A2">
      <w:pPr>
        <w:ind w:firstLine="851"/>
        <w:jc w:val="both"/>
        <w:rPr>
          <w:color w:val="auto"/>
          <w:sz w:val="28"/>
          <w:szCs w:val="28"/>
        </w:rPr>
      </w:pPr>
      <w:r w:rsidRPr="00AB3FAA">
        <w:rPr>
          <w:color w:val="auto"/>
          <w:sz w:val="28"/>
          <w:szCs w:val="28"/>
        </w:rPr>
        <w:t>13.2.5. Размер земельного участка для кладбища определяется с учетом количества жителей конкретного населенного пункта, но не может превышать 40 га. При этом также учитываются перспективный рост численности населения, коэффициент смертности, наличие действующих объектов похоронного обслуживания, принятая схема и способы захоронения, вероисповедание, нормы земельного участка на одно захоронение.</w:t>
      </w:r>
    </w:p>
    <w:p w:rsidR="00543276" w:rsidRPr="00AB3FAA" w:rsidRDefault="007B52A2">
      <w:pPr>
        <w:ind w:firstLine="851"/>
        <w:jc w:val="both"/>
        <w:rPr>
          <w:color w:val="auto"/>
          <w:sz w:val="28"/>
          <w:szCs w:val="28"/>
        </w:rPr>
      </w:pPr>
      <w:r w:rsidRPr="00AB3FAA">
        <w:rPr>
          <w:color w:val="auto"/>
          <w:sz w:val="28"/>
          <w:szCs w:val="28"/>
        </w:rPr>
        <w:t>13.2.6. Размер участка земли на территориях кладбищ для погребения умершего устанавливается органом местного самоуправления таким образом, чтобы гарантировать погребение на этом же участке земли умершего супруга или близкого родственника.</w:t>
      </w:r>
    </w:p>
    <w:p w:rsidR="00543276" w:rsidRPr="00AB3FAA" w:rsidRDefault="007B52A2">
      <w:pPr>
        <w:ind w:firstLine="851"/>
        <w:jc w:val="both"/>
        <w:rPr>
          <w:color w:val="auto"/>
          <w:sz w:val="28"/>
          <w:szCs w:val="28"/>
        </w:rPr>
      </w:pPr>
      <w:r w:rsidRPr="00AB3FAA">
        <w:rPr>
          <w:color w:val="auto"/>
          <w:sz w:val="28"/>
          <w:szCs w:val="28"/>
        </w:rPr>
        <w:t>13.2.7. Вновь создаваемые места погребения должны размещаться на расстоянии не менее 300 м от границ селитебной территории.</w:t>
      </w:r>
    </w:p>
    <w:p w:rsidR="00543276" w:rsidRPr="00AB3FAA" w:rsidRDefault="007B52A2">
      <w:pPr>
        <w:ind w:firstLine="851"/>
        <w:jc w:val="both"/>
        <w:rPr>
          <w:color w:val="auto"/>
          <w:sz w:val="28"/>
          <w:szCs w:val="28"/>
        </w:rPr>
      </w:pPr>
      <w:r w:rsidRPr="00AB3FAA">
        <w:rPr>
          <w:color w:val="auto"/>
          <w:sz w:val="28"/>
          <w:szCs w:val="28"/>
        </w:rPr>
        <w:t>13.2.8. Кладбища с погребением путем предания тела (останков) умершего земле (захоронение в могилу, склеп) размещают на расстоянии:</w:t>
      </w:r>
    </w:p>
    <w:p w:rsidR="00543276" w:rsidRPr="00AB3FAA" w:rsidRDefault="007B52A2">
      <w:pPr>
        <w:ind w:firstLine="851"/>
        <w:jc w:val="both"/>
        <w:rPr>
          <w:color w:val="auto"/>
          <w:sz w:val="28"/>
          <w:szCs w:val="28"/>
        </w:rPr>
      </w:pPr>
      <w:r w:rsidRPr="00AB3FAA">
        <w:rPr>
          <w:rFonts w:eastAsia="Arial"/>
          <w:iCs/>
          <w:color w:val="auto"/>
          <w:sz w:val="28"/>
          <w:szCs w:val="28"/>
        </w:rPr>
        <w:t>- </w:t>
      </w:r>
      <w:r w:rsidRPr="00AB3FAA">
        <w:rPr>
          <w:color w:val="auto"/>
          <w:sz w:val="28"/>
          <w:szCs w:val="28"/>
        </w:rPr>
        <w:t>от жилых, общественных зданий, спортивно-оздоровительных и санаторно-курортных зон:</w:t>
      </w:r>
    </w:p>
    <w:p w:rsidR="00543276" w:rsidRPr="00AB3FAA" w:rsidRDefault="007B52A2">
      <w:pPr>
        <w:ind w:firstLine="851"/>
        <w:jc w:val="both"/>
        <w:rPr>
          <w:color w:val="auto"/>
          <w:sz w:val="28"/>
          <w:szCs w:val="28"/>
        </w:rPr>
      </w:pPr>
      <w:r w:rsidRPr="00AB3FAA">
        <w:rPr>
          <w:rFonts w:eastAsia="Arial"/>
          <w:iCs/>
          <w:color w:val="auto"/>
          <w:sz w:val="28"/>
          <w:szCs w:val="28"/>
        </w:rPr>
        <w:t>- </w:t>
      </w:r>
      <w:r w:rsidRPr="00AB3FAA">
        <w:rPr>
          <w:color w:val="auto"/>
          <w:sz w:val="28"/>
          <w:szCs w:val="28"/>
        </w:rPr>
        <w:t>500 м - при площади кладбища от 20 до 40 га (размещение кладбища размером территории более 40 га не допускается);</w:t>
      </w:r>
    </w:p>
    <w:p w:rsidR="00543276" w:rsidRPr="00AB3FAA" w:rsidRDefault="007B52A2">
      <w:pPr>
        <w:ind w:firstLine="851"/>
        <w:jc w:val="both"/>
        <w:rPr>
          <w:color w:val="auto"/>
          <w:sz w:val="28"/>
          <w:szCs w:val="28"/>
        </w:rPr>
      </w:pPr>
      <w:r w:rsidRPr="00AB3FAA">
        <w:rPr>
          <w:rFonts w:eastAsia="Arial"/>
          <w:iCs/>
          <w:color w:val="auto"/>
          <w:sz w:val="28"/>
          <w:szCs w:val="28"/>
        </w:rPr>
        <w:t>- </w:t>
      </w:r>
      <w:r w:rsidRPr="00AB3FAA">
        <w:rPr>
          <w:color w:val="auto"/>
          <w:sz w:val="28"/>
          <w:szCs w:val="28"/>
        </w:rPr>
        <w:t>300 м - при площади кладбища до 20 га;</w:t>
      </w:r>
    </w:p>
    <w:p w:rsidR="00543276" w:rsidRPr="00AB3FAA" w:rsidRDefault="007B52A2">
      <w:pPr>
        <w:ind w:firstLine="851"/>
        <w:jc w:val="both"/>
        <w:rPr>
          <w:color w:val="auto"/>
          <w:sz w:val="28"/>
          <w:szCs w:val="28"/>
        </w:rPr>
      </w:pPr>
      <w:r w:rsidRPr="00AB3FAA">
        <w:rPr>
          <w:rFonts w:eastAsia="Arial"/>
          <w:iCs/>
          <w:color w:val="auto"/>
          <w:sz w:val="28"/>
          <w:szCs w:val="28"/>
        </w:rPr>
        <w:t>- </w:t>
      </w:r>
      <w:r w:rsidRPr="00AB3FAA">
        <w:rPr>
          <w:color w:val="auto"/>
          <w:sz w:val="28"/>
          <w:szCs w:val="28"/>
        </w:rPr>
        <w:t>50 м - для сельских, закрытых кладбищ и мемориальных комплексов;</w:t>
      </w:r>
    </w:p>
    <w:p w:rsidR="00543276" w:rsidRPr="00AB3FAA" w:rsidRDefault="007B52A2">
      <w:pPr>
        <w:ind w:firstLine="851"/>
        <w:jc w:val="both"/>
        <w:rPr>
          <w:color w:val="auto"/>
          <w:sz w:val="28"/>
          <w:szCs w:val="28"/>
        </w:rPr>
      </w:pPr>
      <w:r w:rsidRPr="00AB3FAA">
        <w:rPr>
          <w:rFonts w:eastAsia="Arial"/>
          <w:iCs/>
          <w:color w:val="auto"/>
          <w:sz w:val="28"/>
          <w:szCs w:val="28"/>
        </w:rPr>
        <w:t>- </w:t>
      </w:r>
      <w:r w:rsidRPr="00AB3FAA">
        <w:rPr>
          <w:color w:val="auto"/>
          <w:sz w:val="28"/>
          <w:szCs w:val="28"/>
        </w:rPr>
        <w:t>от водозаборных сооружений централизованного источника водоснабжения населения не менее 1000 м с подтверждением достаточности расстояния расчетами поясов зон санитарной охраны водоисточника и времени фильтрации;</w:t>
      </w:r>
    </w:p>
    <w:p w:rsidR="00543276" w:rsidRPr="00AB3FAA" w:rsidRDefault="007B52A2">
      <w:pPr>
        <w:ind w:firstLine="851"/>
        <w:jc w:val="both"/>
        <w:rPr>
          <w:color w:val="auto"/>
          <w:sz w:val="28"/>
          <w:szCs w:val="28"/>
        </w:rPr>
      </w:pPr>
      <w:r w:rsidRPr="00AB3FAA">
        <w:rPr>
          <w:rFonts w:eastAsia="Arial"/>
          <w:iCs/>
          <w:color w:val="auto"/>
          <w:sz w:val="28"/>
          <w:szCs w:val="28"/>
        </w:rPr>
        <w:t>- </w:t>
      </w:r>
      <w:r w:rsidRPr="00AB3FAA">
        <w:rPr>
          <w:color w:val="auto"/>
          <w:sz w:val="28"/>
          <w:szCs w:val="28"/>
        </w:rPr>
        <w:t>в случае</w:t>
      </w:r>
      <w:proofErr w:type="gramStart"/>
      <w:r w:rsidRPr="00AB3FAA">
        <w:rPr>
          <w:color w:val="auto"/>
          <w:sz w:val="28"/>
          <w:szCs w:val="28"/>
        </w:rPr>
        <w:t>,</w:t>
      </w:r>
      <w:proofErr w:type="gramEnd"/>
      <w:r w:rsidRPr="00AB3FAA">
        <w:rPr>
          <w:color w:val="auto"/>
          <w:sz w:val="28"/>
          <w:szCs w:val="28"/>
        </w:rPr>
        <w:t xml:space="preserve"> если используются колодцы, каптажи, родники и другие природные источники водоснабжения, при размещении кладбищ выше по потоку грунтовых вод санитарно-защитная зона между кладбищем и населенным пунктом обеспечивается в соответствии с результатами расчетов очистки грунтовых вод и данными лабораторных исследований.</w:t>
      </w:r>
    </w:p>
    <w:p w:rsidR="00543276" w:rsidRPr="00AB3FAA" w:rsidRDefault="007B52A2">
      <w:pPr>
        <w:ind w:firstLine="851"/>
        <w:jc w:val="both"/>
        <w:rPr>
          <w:i/>
          <w:iCs/>
          <w:color w:val="auto"/>
          <w:sz w:val="28"/>
          <w:szCs w:val="28"/>
        </w:rPr>
      </w:pPr>
      <w:r w:rsidRPr="00AB3FAA">
        <w:rPr>
          <w:i/>
          <w:iCs/>
          <w:color w:val="auto"/>
          <w:sz w:val="28"/>
          <w:szCs w:val="28"/>
        </w:rPr>
        <w:t>Примечание: после закрытия кладбища по истечении 25 лет после последнего захоронения расстояние до жилой застройки может быть сокращено до 100 м.</w:t>
      </w:r>
    </w:p>
    <w:p w:rsidR="00543276" w:rsidRPr="00AB3FAA" w:rsidRDefault="007B52A2">
      <w:pPr>
        <w:ind w:firstLine="851"/>
        <w:jc w:val="both"/>
        <w:rPr>
          <w:color w:val="auto"/>
          <w:sz w:val="28"/>
          <w:szCs w:val="28"/>
        </w:rPr>
      </w:pPr>
      <w:r w:rsidRPr="00AB3FAA">
        <w:rPr>
          <w:color w:val="auto"/>
          <w:sz w:val="28"/>
          <w:szCs w:val="28"/>
        </w:rPr>
        <w:t>13.2.9. Территория санитарно-защитных зон должна быть спланирована, благоустроена и озеленена, иметь транспортные и инженерные коридоры. Процент озеленения определяется расчетным путем из условия участия растительности в регулировании водного режима территории.</w:t>
      </w:r>
    </w:p>
    <w:p w:rsidR="00543276" w:rsidRPr="00AB3FAA" w:rsidRDefault="007B52A2">
      <w:pPr>
        <w:ind w:firstLine="851"/>
        <w:jc w:val="both"/>
        <w:rPr>
          <w:color w:val="auto"/>
          <w:sz w:val="28"/>
          <w:szCs w:val="28"/>
        </w:rPr>
      </w:pPr>
      <w:r w:rsidRPr="00AB3FAA">
        <w:rPr>
          <w:color w:val="auto"/>
          <w:sz w:val="28"/>
          <w:szCs w:val="28"/>
        </w:rPr>
        <w:t>13.2.10. На территориях санитарно-защитных зон кладбищ, зданий и сооружений похоронного назначения не разрешается строительство зданий и сооружений, не связанных с обслуживанием указанных объектов, за исключением культовых и обрядовых объектов.</w:t>
      </w:r>
    </w:p>
    <w:p w:rsidR="00543276" w:rsidRPr="00AB3FAA" w:rsidRDefault="007B52A2">
      <w:pPr>
        <w:ind w:firstLine="851"/>
        <w:jc w:val="both"/>
        <w:rPr>
          <w:color w:val="auto"/>
          <w:sz w:val="28"/>
          <w:szCs w:val="28"/>
        </w:rPr>
      </w:pPr>
      <w:r w:rsidRPr="00AB3FAA">
        <w:rPr>
          <w:color w:val="auto"/>
          <w:sz w:val="28"/>
          <w:szCs w:val="28"/>
        </w:rPr>
        <w:lastRenderedPageBreak/>
        <w:t>По территории санитарно-защитных зон и кладбищ запрещается прокладка сетей централизованного хозяйственно-питьевого водоснабжения.</w:t>
      </w:r>
    </w:p>
    <w:p w:rsidR="00543276" w:rsidRPr="00AB3FAA" w:rsidRDefault="007B52A2">
      <w:pPr>
        <w:ind w:firstLine="851"/>
        <w:jc w:val="both"/>
        <w:rPr>
          <w:color w:val="auto"/>
          <w:sz w:val="28"/>
          <w:szCs w:val="28"/>
        </w:rPr>
      </w:pPr>
      <w:r w:rsidRPr="00AB3FAA">
        <w:rPr>
          <w:color w:val="auto"/>
          <w:sz w:val="28"/>
          <w:szCs w:val="28"/>
        </w:rPr>
        <w:t>13.2.11. На кладбищах и других зданиях и помещениях похоронного назначения следует предусматривать систему водоснабжения. При отсутствии централизованных систем водоснабжения и канализации допускается устройство шахтных колодцев для полива и строительство общественных туалетов выгребного типа в соответствии с требованиями санитарных норм и правил.</w:t>
      </w:r>
    </w:p>
    <w:p w:rsidR="00543276" w:rsidRPr="00AB3FAA" w:rsidRDefault="007B52A2">
      <w:pPr>
        <w:ind w:firstLine="851"/>
        <w:jc w:val="both"/>
        <w:rPr>
          <w:color w:val="auto"/>
          <w:sz w:val="28"/>
          <w:szCs w:val="28"/>
        </w:rPr>
      </w:pPr>
      <w:r w:rsidRPr="00AB3FAA">
        <w:rPr>
          <w:color w:val="auto"/>
          <w:sz w:val="28"/>
          <w:szCs w:val="28"/>
        </w:rPr>
        <w:t>13.2.12. На участках кладбищ, зданий и сооружений похоронного назначения предусматриваются зона зеленых насаждений шириной не менее 20 метров, стоянки автокатафалков и автотранспорта, урны для сбора мусора, площадки для мусоросборников с подъездами к ним.</w:t>
      </w:r>
    </w:p>
    <w:p w:rsidR="00543276" w:rsidRPr="00AB3FAA" w:rsidRDefault="007B52A2">
      <w:pPr>
        <w:ind w:firstLine="851"/>
        <w:jc w:val="both"/>
        <w:rPr>
          <w:color w:val="auto"/>
          <w:sz w:val="28"/>
          <w:szCs w:val="28"/>
        </w:rPr>
      </w:pPr>
      <w:r w:rsidRPr="00AB3FAA">
        <w:rPr>
          <w:color w:val="auto"/>
          <w:sz w:val="28"/>
          <w:szCs w:val="28"/>
        </w:rPr>
        <w:t>13.2.13. При переносе кладбищ и захоронений следует проводить рекультивацию территорий и участков. Использование грунтов с ликвидируемых мест захоронений для планировки жилой территории не допускается.</w:t>
      </w:r>
    </w:p>
    <w:p w:rsidR="00543276" w:rsidRPr="00AB3FAA" w:rsidRDefault="007B52A2">
      <w:pPr>
        <w:ind w:firstLine="851"/>
        <w:jc w:val="both"/>
        <w:rPr>
          <w:color w:val="auto"/>
          <w:sz w:val="28"/>
          <w:szCs w:val="28"/>
        </w:rPr>
      </w:pPr>
      <w:r w:rsidRPr="00AB3FAA">
        <w:rPr>
          <w:color w:val="auto"/>
          <w:sz w:val="28"/>
          <w:szCs w:val="28"/>
        </w:rPr>
        <w:t>Использование территории места погребения разрешается по истечении двадцати лет с момента его переноса. Территория места погребения в этих случаях может быть использована только под зеленые насаждения. Строительство зданий и сооружений на этой территории запрещается.</w:t>
      </w:r>
    </w:p>
    <w:p w:rsidR="00543276" w:rsidRPr="00AB3FAA" w:rsidRDefault="007B52A2">
      <w:pPr>
        <w:ind w:firstLine="851"/>
        <w:jc w:val="both"/>
        <w:rPr>
          <w:color w:val="auto"/>
          <w:sz w:val="28"/>
          <w:szCs w:val="28"/>
        </w:rPr>
      </w:pPr>
      <w:r w:rsidRPr="00AB3FAA">
        <w:rPr>
          <w:color w:val="auto"/>
          <w:sz w:val="28"/>
          <w:szCs w:val="28"/>
        </w:rPr>
        <w:t xml:space="preserve">Размер санитарно-защитных зон после переноса кладбищ, а также </w:t>
      </w:r>
      <w:proofErr w:type="gramStart"/>
      <w:r w:rsidRPr="00AB3FAA">
        <w:rPr>
          <w:color w:val="auto"/>
          <w:sz w:val="28"/>
          <w:szCs w:val="28"/>
        </w:rPr>
        <w:t>за</w:t>
      </w:r>
      <w:proofErr w:type="gramEnd"/>
      <w:r w:rsidRPr="00AB3FAA">
        <w:rPr>
          <w:color w:val="auto"/>
          <w:sz w:val="28"/>
          <w:szCs w:val="28"/>
        </w:rPr>
        <w:t xml:space="preserve"> крытых кладбищ для новых погребений остается неизменной.</w:t>
      </w:r>
    </w:p>
    <w:p w:rsidR="00543276" w:rsidRPr="00AB3FAA" w:rsidRDefault="007B52A2">
      <w:pPr>
        <w:ind w:firstLine="851"/>
        <w:jc w:val="both"/>
        <w:rPr>
          <w:color w:val="auto"/>
          <w:sz w:val="28"/>
          <w:szCs w:val="28"/>
        </w:rPr>
      </w:pPr>
      <w:r w:rsidRPr="00AB3FAA">
        <w:rPr>
          <w:color w:val="auto"/>
          <w:sz w:val="28"/>
          <w:szCs w:val="28"/>
        </w:rPr>
        <w:t>13.2.14. Похоронные бюро, бюро-магазины похоронного обслуживания следует размещать в первых этажах организаций коммунально-бытового назначения в пределах жилой застройки на обособленных участках, удобно расположенных для подъезда транспорта, на расстоянии не менее 50 м до жилой застройки, территорий лечебных, детских, образовательных, спортивно-оздоровительных, культурно-просветительных организаций и организаций социального обеспечения населения.</w:t>
      </w:r>
    </w:p>
    <w:p w:rsidR="00543276" w:rsidRPr="00AB3FAA" w:rsidRDefault="007B52A2">
      <w:pPr>
        <w:ind w:firstLine="851"/>
        <w:jc w:val="both"/>
        <w:rPr>
          <w:color w:val="auto"/>
          <w:sz w:val="28"/>
          <w:szCs w:val="28"/>
        </w:rPr>
      </w:pPr>
      <w:r w:rsidRPr="00AB3FAA">
        <w:rPr>
          <w:color w:val="auto"/>
          <w:sz w:val="28"/>
          <w:szCs w:val="28"/>
        </w:rPr>
        <w:t>13.2.15. Дома траурных обрядов размещают на территории действующих или вновь проектируемых кладбищ, территориях коммунальных зон, обособленных земельных участках в границах жилой.</w:t>
      </w:r>
    </w:p>
    <w:p w:rsidR="00543276" w:rsidRPr="00AB3FAA" w:rsidRDefault="007B52A2">
      <w:pPr>
        <w:ind w:firstLine="851"/>
        <w:jc w:val="both"/>
        <w:rPr>
          <w:color w:val="auto"/>
          <w:sz w:val="28"/>
          <w:szCs w:val="28"/>
        </w:rPr>
      </w:pPr>
      <w:r w:rsidRPr="00AB3FAA">
        <w:rPr>
          <w:color w:val="auto"/>
          <w:sz w:val="28"/>
          <w:szCs w:val="28"/>
        </w:rPr>
        <w:t>Расстояние от домов траурных обрядов до жилых зданий, территории лечебных, детских, образовательных, спортивно-оздоровительных, культурно-просветительных организаций и организаций социального обеспечения регламентируется с учетом характера траурного обряда и должно составлять не менее 100 м.</w:t>
      </w:r>
    </w:p>
    <w:p w:rsidR="00543276" w:rsidRPr="00AB3FAA" w:rsidRDefault="00543276">
      <w:pPr>
        <w:ind w:firstLine="851"/>
        <w:jc w:val="both"/>
        <w:rPr>
          <w:color w:val="auto"/>
          <w:sz w:val="28"/>
          <w:szCs w:val="28"/>
        </w:rPr>
      </w:pPr>
    </w:p>
    <w:p w:rsidR="00543276" w:rsidRPr="00AB3FAA" w:rsidRDefault="007B52A2" w:rsidP="00EF622E">
      <w:pPr>
        <w:pStyle w:val="1"/>
        <w:numPr>
          <w:ilvl w:val="0"/>
          <w:numId w:val="1"/>
        </w:numPr>
        <w:spacing w:before="108"/>
        <w:ind w:left="0" w:firstLine="851"/>
        <w:rPr>
          <w:rFonts w:ascii="Times New Roman" w:hAnsi="Times New Roman" w:cs="Times New Roman"/>
          <w:b w:val="0"/>
          <w:color w:val="auto"/>
          <w:sz w:val="28"/>
          <w:szCs w:val="28"/>
          <w:u w:val="none"/>
        </w:rPr>
      </w:pPr>
      <w:bookmarkStart w:id="106" w:name="sub_10063"/>
      <w:bookmarkEnd w:id="106"/>
      <w:r w:rsidRPr="00AB3FAA">
        <w:rPr>
          <w:rFonts w:ascii="Times New Roman" w:hAnsi="Times New Roman" w:cs="Times New Roman"/>
          <w:b w:val="0"/>
          <w:color w:val="auto"/>
          <w:sz w:val="28"/>
          <w:szCs w:val="28"/>
          <w:u w:val="none"/>
        </w:rPr>
        <w:t>13.3. Зоны размещения скотомогильников</w:t>
      </w:r>
    </w:p>
    <w:p w:rsidR="00543276" w:rsidRPr="00AB3FAA" w:rsidRDefault="00543276">
      <w:pPr>
        <w:ind w:firstLine="851"/>
        <w:rPr>
          <w:color w:val="auto"/>
          <w:sz w:val="28"/>
          <w:szCs w:val="28"/>
        </w:rPr>
      </w:pPr>
    </w:p>
    <w:p w:rsidR="00EF622E" w:rsidRPr="00AB3FAA" w:rsidRDefault="00EF622E" w:rsidP="00EF622E">
      <w:pPr>
        <w:ind w:firstLine="851"/>
        <w:jc w:val="both"/>
        <w:rPr>
          <w:color w:val="auto"/>
          <w:sz w:val="28"/>
          <w:szCs w:val="28"/>
        </w:rPr>
      </w:pPr>
      <w:bookmarkStart w:id="107" w:name="sub_100631"/>
      <w:bookmarkStart w:id="108" w:name="sub_10064"/>
      <w:bookmarkEnd w:id="107"/>
      <w:bookmarkEnd w:id="108"/>
      <w:r w:rsidRPr="00AB3FAA">
        <w:rPr>
          <w:color w:val="auto"/>
          <w:sz w:val="28"/>
          <w:szCs w:val="28"/>
        </w:rPr>
        <w:t xml:space="preserve">13.3.1. Скотомогильники (биотермические ямы) предназначены для обеззараживания, уничтожения сжиганием или захоронения биологических отходов (трупов животных и птиц; ветеринарных конфискатов, выявленных на убойных пунктах, хладобойнях, в мясоперерабатывающих организациях, </w:t>
      </w:r>
      <w:r w:rsidRPr="00AB3FAA">
        <w:rPr>
          <w:color w:val="auto"/>
          <w:sz w:val="28"/>
          <w:szCs w:val="28"/>
        </w:rPr>
        <w:lastRenderedPageBreak/>
        <w:t>рынках, организациях торговли и других организациях; других отходов, получаемых при переработке пищевого и непищевого сырья животного происхождения).</w:t>
      </w:r>
    </w:p>
    <w:p w:rsidR="00EF622E" w:rsidRPr="00AB3FAA" w:rsidRDefault="00EF622E" w:rsidP="00EF622E">
      <w:pPr>
        <w:ind w:firstLine="851"/>
        <w:jc w:val="both"/>
        <w:rPr>
          <w:color w:val="auto"/>
          <w:sz w:val="28"/>
          <w:szCs w:val="28"/>
        </w:rPr>
      </w:pPr>
      <w:r w:rsidRPr="00AB3FAA">
        <w:rPr>
          <w:color w:val="auto"/>
          <w:sz w:val="28"/>
          <w:szCs w:val="28"/>
        </w:rPr>
        <w:t>13.3.2. Выбор и отвод земельного участка для строительства скотомогильника или отдельно стоящей биотермической ямы проводят органы местного самоуправления по представлению организации государственной ветеринарной службы при наличии санитарно-эпидемиологического заключения о соответствии предполагаемого использования земельного участка санитарным правилам.</w:t>
      </w:r>
    </w:p>
    <w:p w:rsidR="00EF622E" w:rsidRPr="00AB3FAA" w:rsidRDefault="00EF622E" w:rsidP="00EF622E">
      <w:pPr>
        <w:ind w:firstLine="851"/>
        <w:jc w:val="both"/>
        <w:rPr>
          <w:color w:val="auto"/>
          <w:sz w:val="28"/>
          <w:szCs w:val="28"/>
        </w:rPr>
      </w:pPr>
      <w:r w:rsidRPr="00AB3FAA">
        <w:rPr>
          <w:color w:val="auto"/>
          <w:sz w:val="28"/>
          <w:szCs w:val="28"/>
        </w:rPr>
        <w:t>13.3.3 Скотомогильники (биотермические ямы) размещают на сухом возвышенном участке земли площадью не менее 600 кв. м. Уровень стояния грунтовых вод должен быть не менее 2 м от поверхности земли.</w:t>
      </w:r>
    </w:p>
    <w:p w:rsidR="00EF622E" w:rsidRPr="00AB3FAA" w:rsidRDefault="00EF622E" w:rsidP="00EF622E">
      <w:pPr>
        <w:ind w:firstLine="851"/>
        <w:jc w:val="both"/>
        <w:rPr>
          <w:color w:val="auto"/>
          <w:sz w:val="28"/>
          <w:szCs w:val="28"/>
        </w:rPr>
      </w:pPr>
      <w:r w:rsidRPr="00AB3FAA">
        <w:rPr>
          <w:color w:val="auto"/>
          <w:sz w:val="28"/>
          <w:szCs w:val="28"/>
        </w:rPr>
        <w:t>13.3.4. Ширина санитарно-защитной зоны от скотомогильника (биотермической ямы) до:</w:t>
      </w:r>
    </w:p>
    <w:p w:rsidR="00EF622E" w:rsidRPr="00AB3FAA" w:rsidRDefault="00EF622E" w:rsidP="00EF622E">
      <w:pPr>
        <w:ind w:firstLine="851"/>
        <w:jc w:val="both"/>
        <w:rPr>
          <w:color w:val="auto"/>
          <w:sz w:val="28"/>
          <w:szCs w:val="28"/>
        </w:rPr>
      </w:pPr>
      <w:r w:rsidRPr="00AB3FAA">
        <w:rPr>
          <w:rFonts w:eastAsia="Arial"/>
          <w:iCs/>
          <w:color w:val="auto"/>
          <w:sz w:val="28"/>
          <w:szCs w:val="28"/>
        </w:rPr>
        <w:t>- </w:t>
      </w:r>
      <w:r w:rsidRPr="00AB3FAA">
        <w:rPr>
          <w:color w:val="auto"/>
          <w:sz w:val="28"/>
          <w:szCs w:val="28"/>
        </w:rPr>
        <w:t>жилых, общественных зданий, животноводческих ферм (комплексов) - 1000 м;</w:t>
      </w:r>
    </w:p>
    <w:p w:rsidR="00EF622E" w:rsidRPr="00AB3FAA" w:rsidRDefault="00EF622E" w:rsidP="00EF622E">
      <w:pPr>
        <w:ind w:firstLine="851"/>
        <w:jc w:val="both"/>
        <w:rPr>
          <w:color w:val="auto"/>
          <w:sz w:val="28"/>
          <w:szCs w:val="28"/>
        </w:rPr>
      </w:pPr>
      <w:r w:rsidRPr="00AB3FAA">
        <w:rPr>
          <w:rFonts w:eastAsia="Arial"/>
          <w:iCs/>
          <w:color w:val="auto"/>
          <w:sz w:val="28"/>
          <w:szCs w:val="28"/>
        </w:rPr>
        <w:t>- </w:t>
      </w:r>
      <w:r w:rsidRPr="00AB3FAA">
        <w:rPr>
          <w:color w:val="auto"/>
          <w:sz w:val="28"/>
          <w:szCs w:val="28"/>
        </w:rPr>
        <w:t>скотопрогонов и пастбищ - 200 м;</w:t>
      </w:r>
    </w:p>
    <w:p w:rsidR="00EF622E" w:rsidRPr="00AB3FAA" w:rsidRDefault="00EF622E" w:rsidP="00EF622E">
      <w:pPr>
        <w:ind w:firstLine="851"/>
        <w:jc w:val="both"/>
        <w:rPr>
          <w:color w:val="auto"/>
          <w:sz w:val="28"/>
          <w:szCs w:val="28"/>
        </w:rPr>
      </w:pPr>
      <w:r w:rsidRPr="00AB3FAA">
        <w:rPr>
          <w:rFonts w:eastAsia="Arial"/>
          <w:iCs/>
          <w:color w:val="auto"/>
          <w:sz w:val="28"/>
          <w:szCs w:val="28"/>
        </w:rPr>
        <w:t>- </w:t>
      </w:r>
      <w:r w:rsidRPr="00AB3FAA">
        <w:rPr>
          <w:color w:val="auto"/>
          <w:sz w:val="28"/>
          <w:szCs w:val="28"/>
        </w:rPr>
        <w:t>автомобильных, железных дорог в зависимости от их категории - 60 - 300 м.</w:t>
      </w:r>
    </w:p>
    <w:p w:rsidR="00EF622E" w:rsidRPr="00AB3FAA" w:rsidRDefault="00EF622E" w:rsidP="00EF622E">
      <w:pPr>
        <w:ind w:firstLine="851"/>
        <w:jc w:val="both"/>
        <w:rPr>
          <w:color w:val="auto"/>
          <w:sz w:val="28"/>
          <w:szCs w:val="28"/>
        </w:rPr>
      </w:pPr>
      <w:r w:rsidRPr="00AB3FAA">
        <w:rPr>
          <w:color w:val="auto"/>
          <w:sz w:val="28"/>
          <w:szCs w:val="28"/>
        </w:rPr>
        <w:t>13.3.5. Биотермические ямы, расположенные на территории государственных ветеринарных организаций, входят в состав вспомогательных сооружений. Расстояние между ямой и производственными зданиями ветеринарных организаций, находящимися на этой территории, не регламентируется.</w:t>
      </w:r>
    </w:p>
    <w:p w:rsidR="00EF622E" w:rsidRPr="00AB3FAA" w:rsidRDefault="00EF622E" w:rsidP="00EF622E">
      <w:pPr>
        <w:ind w:firstLine="851"/>
        <w:jc w:val="both"/>
        <w:rPr>
          <w:color w:val="auto"/>
          <w:sz w:val="28"/>
          <w:szCs w:val="28"/>
        </w:rPr>
      </w:pPr>
      <w:r w:rsidRPr="00AB3FAA">
        <w:rPr>
          <w:color w:val="auto"/>
          <w:sz w:val="28"/>
          <w:szCs w:val="28"/>
        </w:rPr>
        <w:t>13.3.6. Размещение скотомогильников (биотермических ям) в водоохранной, лесопарковой и заповедной зонах категорически запрещается.</w:t>
      </w:r>
    </w:p>
    <w:p w:rsidR="00EF622E" w:rsidRPr="00AB3FAA" w:rsidRDefault="00EF622E" w:rsidP="00EF622E">
      <w:pPr>
        <w:ind w:firstLine="851"/>
        <w:jc w:val="both"/>
        <w:rPr>
          <w:color w:val="auto"/>
          <w:sz w:val="28"/>
          <w:szCs w:val="28"/>
        </w:rPr>
      </w:pPr>
      <w:r w:rsidRPr="00AB3FAA">
        <w:rPr>
          <w:color w:val="auto"/>
          <w:sz w:val="28"/>
          <w:szCs w:val="28"/>
        </w:rPr>
        <w:t>13.3.7. Территорию скотомогильника (биотермической ямы) проектируют с ограждением глухим забором высотой не менее 2 м с въездными воротами. С внутренней стороны забора по всему периметру проектируется траншея глубиной 0,8 - 1,4 м и шириной не менее 1,5 м и переходной мост через траншею.</w:t>
      </w:r>
    </w:p>
    <w:p w:rsidR="00EF622E" w:rsidRPr="00AB3FAA" w:rsidRDefault="00EF622E" w:rsidP="00EF622E">
      <w:pPr>
        <w:ind w:firstLine="851"/>
        <w:jc w:val="both"/>
        <w:rPr>
          <w:color w:val="auto"/>
          <w:sz w:val="28"/>
          <w:szCs w:val="28"/>
        </w:rPr>
      </w:pPr>
      <w:r w:rsidRPr="00AB3FAA">
        <w:rPr>
          <w:color w:val="auto"/>
          <w:sz w:val="28"/>
          <w:szCs w:val="28"/>
        </w:rPr>
        <w:t>13.3.8. Рядом со скотомогильником проектируют помещение для вскрытия трупов животных, хранения дезинфицирующих средств, инвентаря, спецодежды и инструментов.</w:t>
      </w:r>
    </w:p>
    <w:p w:rsidR="00EF622E" w:rsidRPr="00AB3FAA" w:rsidRDefault="00EF622E" w:rsidP="00EF622E">
      <w:pPr>
        <w:ind w:firstLine="851"/>
        <w:jc w:val="both"/>
        <w:rPr>
          <w:color w:val="auto"/>
          <w:sz w:val="28"/>
          <w:szCs w:val="28"/>
        </w:rPr>
      </w:pPr>
      <w:r w:rsidRPr="00AB3FAA">
        <w:rPr>
          <w:color w:val="auto"/>
          <w:sz w:val="28"/>
          <w:szCs w:val="28"/>
        </w:rPr>
        <w:t>13.3.9. К скотомогильникам (биотермическим ямам) предусматриваются подъездные пути в соответствии с требованиями раздела «Зоны транспортной инфраструктуры» настоящих Нормативов.</w:t>
      </w:r>
    </w:p>
    <w:p w:rsidR="00EF622E" w:rsidRPr="00AB3FAA" w:rsidRDefault="00EF622E" w:rsidP="00EF622E">
      <w:pPr>
        <w:pStyle w:val="1"/>
        <w:numPr>
          <w:ilvl w:val="0"/>
          <w:numId w:val="1"/>
        </w:numPr>
        <w:tabs>
          <w:tab w:val="left" w:pos="0"/>
        </w:tabs>
        <w:spacing w:before="108"/>
        <w:rPr>
          <w:rFonts w:ascii="Times New Roman" w:hAnsi="Times New Roman" w:cs="Times New Roman"/>
          <w:b w:val="0"/>
          <w:color w:val="auto"/>
          <w:sz w:val="28"/>
          <w:szCs w:val="28"/>
          <w:u w:val="none"/>
        </w:rPr>
      </w:pPr>
    </w:p>
    <w:p w:rsidR="00EF622E" w:rsidRPr="00AB3FAA" w:rsidRDefault="00EF622E" w:rsidP="00EF622E">
      <w:pPr>
        <w:pStyle w:val="aff2"/>
        <w:numPr>
          <w:ilvl w:val="0"/>
          <w:numId w:val="1"/>
        </w:numPr>
        <w:jc w:val="center"/>
        <w:rPr>
          <w:sz w:val="28"/>
          <w:szCs w:val="28"/>
          <w:lang w:val="ru-RU"/>
        </w:rPr>
      </w:pPr>
      <w:r w:rsidRPr="00AB3FAA">
        <w:rPr>
          <w:sz w:val="28"/>
          <w:szCs w:val="28"/>
          <w:lang w:val="ru-RU"/>
        </w:rPr>
        <w:t>13.4. Зоны размещения полигонов для твердых коммунальных отходов:</w:t>
      </w:r>
    </w:p>
    <w:p w:rsidR="00EF622E" w:rsidRPr="00AB3FAA" w:rsidRDefault="00EF622E" w:rsidP="00EF622E">
      <w:pPr>
        <w:pStyle w:val="aff2"/>
        <w:numPr>
          <w:ilvl w:val="0"/>
          <w:numId w:val="1"/>
        </w:numPr>
        <w:ind w:left="0" w:firstLine="851"/>
        <w:rPr>
          <w:sz w:val="28"/>
          <w:szCs w:val="28"/>
          <w:lang w:val="ru-RU"/>
        </w:rPr>
      </w:pPr>
      <w:r w:rsidRPr="00AB3FAA">
        <w:rPr>
          <w:sz w:val="28"/>
          <w:szCs w:val="28"/>
        </w:rPr>
        <w:t> </w:t>
      </w:r>
    </w:p>
    <w:p w:rsidR="00EF622E" w:rsidRPr="00AB3FAA" w:rsidRDefault="00EF622E" w:rsidP="00EF622E">
      <w:pPr>
        <w:pStyle w:val="aff2"/>
        <w:numPr>
          <w:ilvl w:val="0"/>
          <w:numId w:val="1"/>
        </w:numPr>
        <w:ind w:left="0" w:firstLine="851"/>
        <w:rPr>
          <w:sz w:val="28"/>
          <w:szCs w:val="28"/>
          <w:lang w:val="ru-RU"/>
        </w:rPr>
      </w:pPr>
      <w:r w:rsidRPr="00AB3FAA">
        <w:rPr>
          <w:sz w:val="28"/>
          <w:szCs w:val="28"/>
          <w:lang w:val="ru-RU"/>
        </w:rPr>
        <w:t xml:space="preserve">13.4.1. Полигоны твердых коммунальных отходов (далее - ТКО) являются специально оборудованными сооружениями, предназначенными для размещения и обезвреживания отходов. На полигонах обеспечивается </w:t>
      </w:r>
      <w:r w:rsidRPr="00AB3FAA">
        <w:rPr>
          <w:sz w:val="28"/>
          <w:szCs w:val="28"/>
          <w:lang w:val="ru-RU"/>
        </w:rPr>
        <w:lastRenderedPageBreak/>
        <w:t>статическая устойчивость отходов с учетом динамики уплотнения, минерализации, газовыделения, максимальной нагрузки на единицу площади, возможности последующего рационального использования участка после закрытия полигонов и их рекультивации и выполненные мероприятия должны гарантировать санитарно-эпидемиологическую безопасность населения.</w:t>
      </w:r>
    </w:p>
    <w:p w:rsidR="00EF622E" w:rsidRPr="00AB3FAA" w:rsidRDefault="00EF622E" w:rsidP="00EF622E">
      <w:pPr>
        <w:pStyle w:val="aff2"/>
        <w:numPr>
          <w:ilvl w:val="0"/>
          <w:numId w:val="1"/>
        </w:numPr>
        <w:ind w:left="0" w:firstLine="851"/>
        <w:rPr>
          <w:sz w:val="28"/>
          <w:szCs w:val="28"/>
          <w:lang w:val="ru-RU"/>
        </w:rPr>
      </w:pPr>
      <w:r w:rsidRPr="00AB3FAA">
        <w:rPr>
          <w:sz w:val="28"/>
          <w:szCs w:val="28"/>
          <w:lang w:val="ru-RU"/>
        </w:rPr>
        <w:t xml:space="preserve">13.4.2. Полигоны ТКО размещаются за пределами городов и других населенных пунктов в соответствии документами территориального планирования, а также с учетом требований настоящих Нормативов, </w:t>
      </w:r>
      <w:hyperlink r:id="rId75" w:anchor="/document/12158477/entry/10000" w:history="1">
        <w:r w:rsidRPr="00AB3FAA">
          <w:rPr>
            <w:rStyle w:val="aff4"/>
            <w:color w:val="auto"/>
            <w:sz w:val="28"/>
            <w:szCs w:val="28"/>
            <w:u w:val="none"/>
            <w:lang w:val="ru-RU"/>
          </w:rPr>
          <w:t>СанПиН 2.2.1/2.1.1.1200</w:t>
        </w:r>
      </w:hyperlink>
      <w:r w:rsidRPr="00AB3FAA">
        <w:rPr>
          <w:sz w:val="28"/>
          <w:szCs w:val="28"/>
          <w:lang w:val="ru-RU"/>
        </w:rPr>
        <w:t xml:space="preserve">, </w:t>
      </w:r>
      <w:hyperlink r:id="rId76" w:anchor="/document/71882762/entry/0" w:history="1">
        <w:r w:rsidRPr="00AB3FAA">
          <w:rPr>
            <w:rStyle w:val="aff4"/>
            <w:color w:val="auto"/>
            <w:sz w:val="28"/>
            <w:szCs w:val="28"/>
            <w:u w:val="none"/>
            <w:lang w:val="ru-RU"/>
          </w:rPr>
          <w:t>СП 320.1325800.2017</w:t>
        </w:r>
      </w:hyperlink>
      <w:r w:rsidRPr="00AB3FAA">
        <w:rPr>
          <w:sz w:val="28"/>
          <w:szCs w:val="28"/>
          <w:lang w:val="ru-RU"/>
        </w:rPr>
        <w:t>. Минимальное расстояние от полигона до селитебной территории - 500</w:t>
      </w:r>
      <w:r w:rsidRPr="00AB3FAA">
        <w:rPr>
          <w:sz w:val="28"/>
          <w:szCs w:val="28"/>
        </w:rPr>
        <w:t> </w:t>
      </w:r>
      <w:r w:rsidRPr="00AB3FAA">
        <w:rPr>
          <w:sz w:val="28"/>
          <w:szCs w:val="28"/>
          <w:lang w:val="ru-RU"/>
        </w:rPr>
        <w:t>м.</w:t>
      </w:r>
    </w:p>
    <w:p w:rsidR="00EF622E" w:rsidRPr="00AB3FAA" w:rsidRDefault="00EF622E" w:rsidP="00EF622E">
      <w:pPr>
        <w:pStyle w:val="aff2"/>
        <w:numPr>
          <w:ilvl w:val="0"/>
          <w:numId w:val="1"/>
        </w:numPr>
        <w:ind w:left="0" w:firstLine="851"/>
        <w:rPr>
          <w:sz w:val="28"/>
          <w:szCs w:val="28"/>
          <w:lang w:val="ru-RU"/>
        </w:rPr>
      </w:pPr>
      <w:r w:rsidRPr="00AB3FAA">
        <w:rPr>
          <w:sz w:val="28"/>
          <w:szCs w:val="28"/>
          <w:lang w:val="ru-RU"/>
        </w:rPr>
        <w:t>На полигонах ТКО запрещается захоронение отходов 1-2-го классов опасности, радиоактивных и биологических отходов.</w:t>
      </w:r>
    </w:p>
    <w:p w:rsidR="00EF622E" w:rsidRPr="00AB3FAA" w:rsidRDefault="00EF622E" w:rsidP="00EF622E">
      <w:pPr>
        <w:pStyle w:val="aff2"/>
        <w:numPr>
          <w:ilvl w:val="0"/>
          <w:numId w:val="1"/>
        </w:numPr>
        <w:ind w:left="0" w:firstLine="851"/>
        <w:rPr>
          <w:sz w:val="28"/>
          <w:szCs w:val="28"/>
          <w:lang w:val="ru-RU"/>
        </w:rPr>
      </w:pPr>
      <w:r w:rsidRPr="00AB3FAA">
        <w:rPr>
          <w:sz w:val="28"/>
          <w:szCs w:val="28"/>
          <w:lang w:val="ru-RU"/>
        </w:rPr>
        <w:t xml:space="preserve">13.4.3. Размер санитарно-защитной зоны полигона ТКО определяется в соответствии с требованиями </w:t>
      </w:r>
      <w:hyperlink r:id="rId77" w:anchor="/document/12158477/entry/10000" w:history="1">
        <w:r w:rsidRPr="00AB3FAA">
          <w:rPr>
            <w:rStyle w:val="aff4"/>
            <w:color w:val="auto"/>
            <w:sz w:val="28"/>
            <w:szCs w:val="28"/>
            <w:u w:val="none"/>
            <w:lang w:val="ru-RU"/>
          </w:rPr>
          <w:t>СанПиН 2.2.1/2.1.1.1200</w:t>
        </w:r>
      </w:hyperlink>
      <w:r w:rsidRPr="00AB3FAA">
        <w:rPr>
          <w:sz w:val="28"/>
          <w:szCs w:val="28"/>
          <w:lang w:val="ru-RU"/>
        </w:rPr>
        <w:t>.</w:t>
      </w:r>
    </w:p>
    <w:p w:rsidR="00EF622E" w:rsidRPr="00AB3FAA" w:rsidRDefault="00EF622E" w:rsidP="00EF622E">
      <w:pPr>
        <w:pStyle w:val="aff2"/>
        <w:numPr>
          <w:ilvl w:val="0"/>
          <w:numId w:val="1"/>
        </w:numPr>
        <w:ind w:left="0" w:firstLine="851"/>
        <w:rPr>
          <w:sz w:val="28"/>
          <w:szCs w:val="28"/>
          <w:lang w:val="ru-RU"/>
        </w:rPr>
      </w:pPr>
      <w:r w:rsidRPr="00AB3FAA">
        <w:rPr>
          <w:sz w:val="28"/>
          <w:szCs w:val="28"/>
          <w:lang w:val="ru-RU"/>
        </w:rPr>
        <w:t>Санитарно-защитная зона должна иметь зеленые насаждения.</w:t>
      </w:r>
    </w:p>
    <w:p w:rsidR="00EF622E" w:rsidRPr="00AB3FAA" w:rsidRDefault="00EF622E" w:rsidP="00EF622E">
      <w:pPr>
        <w:pStyle w:val="aff2"/>
        <w:numPr>
          <w:ilvl w:val="0"/>
          <w:numId w:val="1"/>
        </w:numPr>
        <w:ind w:left="0" w:firstLine="851"/>
        <w:rPr>
          <w:sz w:val="28"/>
          <w:szCs w:val="28"/>
          <w:lang w:val="ru-RU"/>
        </w:rPr>
      </w:pPr>
      <w:r w:rsidRPr="00AB3FAA">
        <w:rPr>
          <w:sz w:val="28"/>
          <w:szCs w:val="28"/>
          <w:lang w:val="ru-RU"/>
        </w:rPr>
        <w:t>13.4.4. Не допускается размещение полигонов:</w:t>
      </w:r>
    </w:p>
    <w:p w:rsidR="00EF622E" w:rsidRPr="00AB3FAA" w:rsidRDefault="00EF622E" w:rsidP="00EF622E">
      <w:pPr>
        <w:pStyle w:val="aff2"/>
        <w:numPr>
          <w:ilvl w:val="0"/>
          <w:numId w:val="1"/>
        </w:numPr>
        <w:ind w:left="0" w:firstLine="851"/>
        <w:rPr>
          <w:sz w:val="28"/>
          <w:szCs w:val="28"/>
          <w:lang w:val="ru-RU"/>
        </w:rPr>
      </w:pPr>
      <w:r w:rsidRPr="00AB3FAA">
        <w:rPr>
          <w:sz w:val="28"/>
          <w:szCs w:val="28"/>
          <w:lang w:val="ru-RU"/>
        </w:rPr>
        <w:t>на территории зон санитарной охраны водоисточников и минеральных источников;</w:t>
      </w:r>
    </w:p>
    <w:p w:rsidR="00EF622E" w:rsidRPr="00AB3FAA" w:rsidRDefault="00EF622E" w:rsidP="00EF622E">
      <w:pPr>
        <w:pStyle w:val="aff2"/>
        <w:numPr>
          <w:ilvl w:val="0"/>
          <w:numId w:val="1"/>
        </w:numPr>
        <w:ind w:left="0" w:firstLine="851"/>
        <w:rPr>
          <w:sz w:val="28"/>
          <w:szCs w:val="28"/>
          <w:lang w:val="ru-RU"/>
        </w:rPr>
      </w:pPr>
      <w:r w:rsidRPr="00AB3FAA">
        <w:rPr>
          <w:sz w:val="28"/>
          <w:szCs w:val="28"/>
          <w:lang w:val="ru-RU"/>
        </w:rPr>
        <w:t>во всех зонах охраны курортов;</w:t>
      </w:r>
    </w:p>
    <w:p w:rsidR="00EF622E" w:rsidRPr="00AB3FAA" w:rsidRDefault="00EF622E" w:rsidP="00EF622E">
      <w:pPr>
        <w:pStyle w:val="aff2"/>
        <w:numPr>
          <w:ilvl w:val="0"/>
          <w:numId w:val="1"/>
        </w:numPr>
        <w:ind w:left="0" w:firstLine="851"/>
        <w:rPr>
          <w:sz w:val="28"/>
          <w:szCs w:val="28"/>
          <w:lang w:val="ru-RU"/>
        </w:rPr>
      </w:pPr>
      <w:r w:rsidRPr="00AB3FAA">
        <w:rPr>
          <w:sz w:val="28"/>
          <w:szCs w:val="28"/>
          <w:lang w:val="ru-RU"/>
        </w:rPr>
        <w:t>в местах выхода на поверхность трещиноватых пород;</w:t>
      </w:r>
    </w:p>
    <w:p w:rsidR="00EF622E" w:rsidRPr="00AB3FAA" w:rsidRDefault="00EF622E" w:rsidP="00EF622E">
      <w:pPr>
        <w:pStyle w:val="aff2"/>
        <w:numPr>
          <w:ilvl w:val="0"/>
          <w:numId w:val="1"/>
        </w:numPr>
        <w:ind w:left="0" w:firstLine="851"/>
        <w:rPr>
          <w:sz w:val="28"/>
          <w:szCs w:val="28"/>
          <w:lang w:val="ru-RU"/>
        </w:rPr>
      </w:pPr>
      <w:r w:rsidRPr="00AB3FAA">
        <w:rPr>
          <w:sz w:val="28"/>
          <w:szCs w:val="28"/>
          <w:lang w:val="ru-RU"/>
        </w:rPr>
        <w:t>в местах выклинивания водоносных горизонтов;</w:t>
      </w:r>
    </w:p>
    <w:p w:rsidR="00EF622E" w:rsidRPr="00AB3FAA" w:rsidRDefault="00EF622E" w:rsidP="00EF622E">
      <w:pPr>
        <w:pStyle w:val="aff2"/>
        <w:numPr>
          <w:ilvl w:val="0"/>
          <w:numId w:val="1"/>
        </w:numPr>
        <w:ind w:left="0" w:firstLine="851"/>
        <w:rPr>
          <w:sz w:val="28"/>
          <w:szCs w:val="28"/>
          <w:lang w:val="ru-RU"/>
        </w:rPr>
      </w:pPr>
      <w:r w:rsidRPr="00AB3FAA">
        <w:rPr>
          <w:sz w:val="28"/>
          <w:szCs w:val="28"/>
          <w:lang w:val="ru-RU"/>
        </w:rPr>
        <w:t>в местах массового отдыха населения и оздоровительных учреждений.</w:t>
      </w:r>
    </w:p>
    <w:p w:rsidR="00EF622E" w:rsidRPr="00AB3FAA" w:rsidRDefault="00EF622E" w:rsidP="00EF622E">
      <w:pPr>
        <w:pStyle w:val="aff2"/>
        <w:numPr>
          <w:ilvl w:val="0"/>
          <w:numId w:val="1"/>
        </w:numPr>
        <w:ind w:left="0" w:firstLine="851"/>
        <w:rPr>
          <w:sz w:val="28"/>
          <w:szCs w:val="28"/>
          <w:lang w:val="ru-RU"/>
        </w:rPr>
      </w:pPr>
      <w:r w:rsidRPr="00AB3FAA">
        <w:rPr>
          <w:sz w:val="28"/>
          <w:szCs w:val="28"/>
          <w:lang w:val="ru-RU"/>
        </w:rPr>
        <w:t>При выборе участка для устройства полигона ТБО следует учитывать климатогеографические и почвенные особенности, геологические и гидрологические условия местности.</w:t>
      </w:r>
    </w:p>
    <w:p w:rsidR="00EF622E" w:rsidRPr="00AB3FAA" w:rsidRDefault="00EF622E" w:rsidP="00EF622E">
      <w:pPr>
        <w:pStyle w:val="aff2"/>
        <w:numPr>
          <w:ilvl w:val="0"/>
          <w:numId w:val="1"/>
        </w:numPr>
        <w:ind w:left="0" w:firstLine="851"/>
        <w:rPr>
          <w:sz w:val="28"/>
          <w:szCs w:val="28"/>
          <w:lang w:val="ru-RU"/>
        </w:rPr>
      </w:pPr>
      <w:r w:rsidRPr="00AB3FAA">
        <w:rPr>
          <w:sz w:val="28"/>
          <w:szCs w:val="28"/>
          <w:lang w:val="ru-RU"/>
        </w:rPr>
        <w:t>Участок для размещения полигона ТКО должен быть не затопляемым или не подтапливаемым. Не допускается использовать под полигоны ТКО заболоченные земельные участки и участки с выходами грунтовых вод в виде ключей.</w:t>
      </w:r>
    </w:p>
    <w:p w:rsidR="00EF622E" w:rsidRPr="00AB3FAA" w:rsidRDefault="00EF622E" w:rsidP="00EF622E">
      <w:pPr>
        <w:pStyle w:val="aff2"/>
        <w:numPr>
          <w:ilvl w:val="0"/>
          <w:numId w:val="1"/>
        </w:numPr>
        <w:ind w:left="0" w:firstLine="851"/>
        <w:rPr>
          <w:sz w:val="28"/>
          <w:szCs w:val="28"/>
          <w:lang w:val="ru-RU"/>
        </w:rPr>
      </w:pPr>
      <w:r w:rsidRPr="00AB3FAA">
        <w:rPr>
          <w:sz w:val="28"/>
          <w:szCs w:val="28"/>
          <w:lang w:val="ru-RU"/>
        </w:rPr>
        <w:t>13.4.5. Полигон для твердых бытовых отходов размещается на ровной территории, исключающей возможность смыва атмосферными осадками части отходов и загрязнения ими прилегающих земельных площадей и открытых водоемов. Допускается отвод земельного участка под полигоны ТКО на территории оврагов, начиная с его верховьев, что позволяет обеспечить сбор и удаление талых и ливневых вод путем устройства перехватывающих нагорных каналов для отвода этих вод в открытые водоемы, после сооружений биологической очистки (ПБО).</w:t>
      </w:r>
    </w:p>
    <w:p w:rsidR="00EF622E" w:rsidRPr="00AB3FAA" w:rsidRDefault="00EF622E" w:rsidP="00EF622E">
      <w:pPr>
        <w:pStyle w:val="aff2"/>
        <w:numPr>
          <w:ilvl w:val="0"/>
          <w:numId w:val="1"/>
        </w:numPr>
        <w:ind w:left="0" w:firstLine="851"/>
        <w:rPr>
          <w:sz w:val="28"/>
          <w:szCs w:val="28"/>
          <w:lang w:val="ru-RU"/>
        </w:rPr>
      </w:pPr>
      <w:r w:rsidRPr="00AB3FAA">
        <w:rPr>
          <w:sz w:val="28"/>
          <w:szCs w:val="28"/>
          <w:lang w:val="ru-RU"/>
        </w:rPr>
        <w:t>13.4.6. Для полигонов, принимающих менее 120</w:t>
      </w:r>
      <w:r w:rsidRPr="00AB3FAA">
        <w:rPr>
          <w:sz w:val="28"/>
          <w:szCs w:val="28"/>
        </w:rPr>
        <w:t> </w:t>
      </w:r>
      <w:r w:rsidRPr="00AB3FAA">
        <w:rPr>
          <w:sz w:val="28"/>
          <w:szCs w:val="28"/>
          <w:lang w:val="ru-RU"/>
        </w:rPr>
        <w:t>тыс.</w:t>
      </w:r>
      <w:r w:rsidRPr="00AB3FAA">
        <w:rPr>
          <w:sz w:val="28"/>
          <w:szCs w:val="28"/>
        </w:rPr>
        <w:t> </w:t>
      </w:r>
      <w:r w:rsidRPr="00AB3FAA">
        <w:rPr>
          <w:sz w:val="28"/>
          <w:szCs w:val="28"/>
          <w:lang w:val="ru-RU"/>
        </w:rPr>
        <w:t>куб. м ТКО в год, может использоваться траншейная схема складирования отходов. Траншеи устраиваются перпендикулярно направлению господствующих ветров, что препятствует разносу ТКО.</w:t>
      </w:r>
    </w:p>
    <w:p w:rsidR="00EF622E" w:rsidRPr="00AB3FAA" w:rsidRDefault="00EF622E" w:rsidP="00EF622E">
      <w:pPr>
        <w:pStyle w:val="aff2"/>
        <w:numPr>
          <w:ilvl w:val="0"/>
          <w:numId w:val="1"/>
        </w:numPr>
        <w:ind w:left="0" w:firstLine="851"/>
        <w:rPr>
          <w:sz w:val="28"/>
          <w:szCs w:val="28"/>
          <w:lang w:val="ru-RU"/>
        </w:rPr>
      </w:pPr>
      <w:r w:rsidRPr="00AB3FAA">
        <w:rPr>
          <w:sz w:val="28"/>
          <w:szCs w:val="28"/>
          <w:lang w:val="ru-RU"/>
        </w:rPr>
        <w:t>Длина одной траншеи должна устраиваться с учетом времени заполнения траншей:</w:t>
      </w:r>
    </w:p>
    <w:p w:rsidR="00EF622E" w:rsidRPr="00AB3FAA" w:rsidRDefault="00EF622E" w:rsidP="00EF622E">
      <w:pPr>
        <w:pStyle w:val="aff2"/>
        <w:numPr>
          <w:ilvl w:val="0"/>
          <w:numId w:val="1"/>
        </w:numPr>
        <w:ind w:left="0" w:firstLine="851"/>
        <w:rPr>
          <w:sz w:val="28"/>
          <w:szCs w:val="28"/>
          <w:lang w:val="ru-RU"/>
        </w:rPr>
      </w:pPr>
      <w:r w:rsidRPr="00AB3FAA">
        <w:rPr>
          <w:sz w:val="28"/>
          <w:szCs w:val="28"/>
          <w:lang w:val="ru-RU"/>
        </w:rPr>
        <w:t>в период температур выше 0</w:t>
      </w:r>
      <w:proofErr w:type="gramStart"/>
      <w:r w:rsidRPr="00AB3FAA">
        <w:rPr>
          <w:sz w:val="28"/>
          <w:szCs w:val="28"/>
          <w:lang w:val="ru-RU"/>
        </w:rPr>
        <w:t>°С</w:t>
      </w:r>
      <w:proofErr w:type="gramEnd"/>
      <w:r w:rsidRPr="00AB3FAA">
        <w:rPr>
          <w:sz w:val="28"/>
          <w:szCs w:val="28"/>
          <w:lang w:val="ru-RU"/>
        </w:rPr>
        <w:t xml:space="preserve"> - в течение 1-2 месяцев;</w:t>
      </w:r>
    </w:p>
    <w:p w:rsidR="00EF622E" w:rsidRPr="00AB3FAA" w:rsidRDefault="00EF622E" w:rsidP="00EF622E">
      <w:pPr>
        <w:pStyle w:val="aff2"/>
        <w:numPr>
          <w:ilvl w:val="0"/>
          <w:numId w:val="1"/>
        </w:numPr>
        <w:ind w:left="0" w:firstLine="851"/>
        <w:rPr>
          <w:sz w:val="28"/>
          <w:szCs w:val="28"/>
          <w:lang w:val="ru-RU"/>
        </w:rPr>
      </w:pPr>
      <w:r w:rsidRPr="00AB3FAA">
        <w:rPr>
          <w:sz w:val="28"/>
          <w:szCs w:val="28"/>
          <w:lang w:val="ru-RU"/>
        </w:rPr>
        <w:lastRenderedPageBreak/>
        <w:t>в период температур ниже 0</w:t>
      </w:r>
      <w:proofErr w:type="gramStart"/>
      <w:r w:rsidRPr="00AB3FAA">
        <w:rPr>
          <w:sz w:val="28"/>
          <w:szCs w:val="28"/>
          <w:lang w:val="ru-RU"/>
        </w:rPr>
        <w:t>°С</w:t>
      </w:r>
      <w:proofErr w:type="gramEnd"/>
      <w:r w:rsidRPr="00AB3FAA">
        <w:rPr>
          <w:sz w:val="28"/>
          <w:szCs w:val="28"/>
          <w:lang w:val="ru-RU"/>
        </w:rPr>
        <w:t xml:space="preserve"> - на весь период промерзания грунтов.</w:t>
      </w:r>
    </w:p>
    <w:p w:rsidR="00EF622E" w:rsidRPr="00AB3FAA" w:rsidRDefault="00EF622E" w:rsidP="00EF622E">
      <w:pPr>
        <w:pStyle w:val="aff2"/>
        <w:numPr>
          <w:ilvl w:val="0"/>
          <w:numId w:val="1"/>
        </w:numPr>
        <w:ind w:left="0" w:firstLine="851"/>
        <w:rPr>
          <w:sz w:val="28"/>
          <w:szCs w:val="28"/>
          <w:lang w:val="ru-RU"/>
        </w:rPr>
      </w:pPr>
      <w:r w:rsidRPr="00AB3FAA">
        <w:rPr>
          <w:sz w:val="28"/>
          <w:szCs w:val="28"/>
          <w:lang w:val="ru-RU"/>
        </w:rPr>
        <w:t>13.4.7. Устройство полигонов ТКО на просадочных грунтах допускается при условии полного устранения просадочных свой</w:t>
      </w:r>
      <w:proofErr w:type="gramStart"/>
      <w:r w:rsidRPr="00AB3FAA">
        <w:rPr>
          <w:sz w:val="28"/>
          <w:szCs w:val="28"/>
          <w:lang w:val="ru-RU"/>
        </w:rPr>
        <w:t>ств гр</w:t>
      </w:r>
      <w:proofErr w:type="gramEnd"/>
      <w:r w:rsidRPr="00AB3FAA">
        <w:rPr>
          <w:sz w:val="28"/>
          <w:szCs w:val="28"/>
          <w:lang w:val="ru-RU"/>
        </w:rPr>
        <w:t>унтов.</w:t>
      </w:r>
    </w:p>
    <w:p w:rsidR="00EF622E" w:rsidRPr="00AB3FAA" w:rsidRDefault="00EF622E" w:rsidP="00EF622E">
      <w:pPr>
        <w:pStyle w:val="aff2"/>
        <w:numPr>
          <w:ilvl w:val="0"/>
          <w:numId w:val="1"/>
        </w:numPr>
        <w:ind w:left="0" w:firstLine="851"/>
        <w:rPr>
          <w:sz w:val="28"/>
          <w:szCs w:val="28"/>
          <w:lang w:val="ru-RU"/>
        </w:rPr>
      </w:pPr>
      <w:r w:rsidRPr="00AB3FAA">
        <w:rPr>
          <w:sz w:val="28"/>
          <w:szCs w:val="28"/>
          <w:lang w:val="ru-RU"/>
        </w:rPr>
        <w:t>13.4.8. Вспомогательная (хозяйственная) зона предназначена для размещения: административно-бытового корпуса, контрольно-пропускного пункта совместно с пунктом стационарного радиометрического контроля; весовой; гаража и площадки с навесами и мастерскими для стоянки и ремонта машин и механизмов; склада горюче-смазочных материалов; складов для хранения энергоресурсов, строительных материалов, спецодежды, хозяйственного инвентаря и др.; объектов электроснабжения и других сооружений. Территория вспомогательной (хозяйственной) зоны должна иметь твердое покрытие, освещение и въезд со стороны полигона.</w:t>
      </w:r>
    </w:p>
    <w:p w:rsidR="00EF622E" w:rsidRPr="00AB3FAA" w:rsidRDefault="00EF622E" w:rsidP="00EF622E">
      <w:pPr>
        <w:pStyle w:val="aff2"/>
        <w:numPr>
          <w:ilvl w:val="0"/>
          <w:numId w:val="1"/>
        </w:numPr>
        <w:ind w:left="0" w:firstLine="851"/>
        <w:rPr>
          <w:sz w:val="28"/>
          <w:szCs w:val="28"/>
          <w:lang w:val="ru-RU"/>
        </w:rPr>
      </w:pPr>
      <w:r w:rsidRPr="00AB3FAA">
        <w:rPr>
          <w:sz w:val="28"/>
          <w:szCs w:val="28"/>
          <w:lang w:val="ru-RU"/>
        </w:rPr>
        <w:t>13.4.9. Территория хозяйственной зоны бетонируется или асфальтируется, освещается, имеет легкое ограждение.</w:t>
      </w:r>
    </w:p>
    <w:p w:rsidR="00EF622E" w:rsidRPr="00AB3FAA" w:rsidRDefault="00EF622E" w:rsidP="00EF622E">
      <w:pPr>
        <w:pStyle w:val="aff2"/>
        <w:numPr>
          <w:ilvl w:val="0"/>
          <w:numId w:val="1"/>
        </w:numPr>
        <w:ind w:left="0" w:firstLine="851"/>
        <w:rPr>
          <w:sz w:val="28"/>
          <w:szCs w:val="28"/>
          <w:lang w:val="ru-RU"/>
        </w:rPr>
      </w:pPr>
      <w:r w:rsidRPr="00AB3FAA">
        <w:rPr>
          <w:sz w:val="28"/>
          <w:szCs w:val="28"/>
          <w:lang w:val="ru-RU"/>
        </w:rPr>
        <w:t>Для персонала предусматриваются обеспечение питьевой и хозяйственно-бытовой водой в необходимом количестве, комната для приема пищи, туалет в соответствии с требованиями подраздела «Зоны инженерной инфраструктуры» раздела 7 «Производственная территория» настоящих Нормативов.</w:t>
      </w:r>
    </w:p>
    <w:p w:rsidR="00EF622E" w:rsidRPr="00AB3FAA" w:rsidRDefault="00EF622E" w:rsidP="00EF622E">
      <w:pPr>
        <w:pStyle w:val="aff2"/>
        <w:numPr>
          <w:ilvl w:val="0"/>
          <w:numId w:val="1"/>
        </w:numPr>
        <w:ind w:left="0" w:firstLine="851"/>
        <w:rPr>
          <w:sz w:val="28"/>
          <w:szCs w:val="28"/>
          <w:lang w:val="ru-RU"/>
        </w:rPr>
      </w:pPr>
      <w:r w:rsidRPr="00AB3FAA">
        <w:rPr>
          <w:sz w:val="28"/>
          <w:szCs w:val="28"/>
          <w:lang w:val="ru-RU"/>
        </w:rPr>
        <w:t xml:space="preserve">13.4.10. Полигон ТКО должен быть оборудован дренажной системой (перехватывающие обводные каналы), обеспечивающей эффективный сбор и отвод фильтрата. Конструкция дренажной системы должна обеспечивать возможность ее промывки (прочистки) в период эксплуатации, а также обеспечивать возможность доступа для </w:t>
      </w:r>
      <w:proofErr w:type="gramStart"/>
      <w:r w:rsidRPr="00AB3FAA">
        <w:rPr>
          <w:sz w:val="28"/>
          <w:szCs w:val="28"/>
          <w:lang w:val="ru-RU"/>
        </w:rPr>
        <w:t>контроля за</w:t>
      </w:r>
      <w:proofErr w:type="gramEnd"/>
      <w:r w:rsidRPr="00AB3FAA">
        <w:rPr>
          <w:sz w:val="28"/>
          <w:szCs w:val="28"/>
          <w:lang w:val="ru-RU"/>
        </w:rPr>
        <w:t xml:space="preserve"> ее работоспособностью.</w:t>
      </w:r>
    </w:p>
    <w:p w:rsidR="00EF622E" w:rsidRPr="00AB3FAA" w:rsidRDefault="00EF622E" w:rsidP="00EF622E">
      <w:pPr>
        <w:pStyle w:val="aff2"/>
        <w:numPr>
          <w:ilvl w:val="0"/>
          <w:numId w:val="1"/>
        </w:numPr>
        <w:ind w:left="0" w:firstLine="851"/>
        <w:rPr>
          <w:sz w:val="28"/>
          <w:szCs w:val="28"/>
          <w:lang w:val="ru-RU"/>
        </w:rPr>
      </w:pPr>
      <w:r w:rsidRPr="00AB3FAA">
        <w:rPr>
          <w:sz w:val="28"/>
          <w:szCs w:val="28"/>
          <w:lang w:val="ru-RU"/>
        </w:rPr>
        <w:t>13.4.11. На выезде из полигона предусматривается контрольно-дезинфицирующая установка с устройством бетонной ванны для ходовой части мусоровозов. Размеры ванны должны обеспечивать обработку ходовой части мусоровозов.</w:t>
      </w:r>
    </w:p>
    <w:p w:rsidR="00EF622E" w:rsidRPr="00AB3FAA" w:rsidRDefault="00EF622E" w:rsidP="00EF622E">
      <w:pPr>
        <w:pStyle w:val="aff2"/>
        <w:numPr>
          <w:ilvl w:val="0"/>
          <w:numId w:val="1"/>
        </w:numPr>
        <w:ind w:left="0" w:firstLine="851"/>
        <w:rPr>
          <w:sz w:val="28"/>
          <w:szCs w:val="28"/>
          <w:lang w:val="ru-RU"/>
        </w:rPr>
      </w:pPr>
      <w:r w:rsidRPr="00AB3FAA">
        <w:rPr>
          <w:sz w:val="28"/>
          <w:szCs w:val="28"/>
          <w:lang w:val="ru-RU"/>
        </w:rPr>
        <w:t>13.4.12. По периметру полигона в пределах огороженной территории должна быть предусмотрена система сбора поверхностного стока с локальными очистными сооружениями.</w:t>
      </w:r>
    </w:p>
    <w:p w:rsidR="00EF622E" w:rsidRPr="00AB3FAA" w:rsidRDefault="00EF622E" w:rsidP="00EF622E">
      <w:pPr>
        <w:pStyle w:val="aff2"/>
        <w:numPr>
          <w:ilvl w:val="0"/>
          <w:numId w:val="1"/>
        </w:numPr>
        <w:ind w:left="0" w:firstLine="851"/>
        <w:rPr>
          <w:sz w:val="28"/>
          <w:szCs w:val="28"/>
          <w:lang w:val="ru-RU"/>
        </w:rPr>
      </w:pPr>
      <w:r w:rsidRPr="00AB3FAA">
        <w:rPr>
          <w:sz w:val="28"/>
          <w:szCs w:val="28"/>
          <w:lang w:val="ru-RU"/>
        </w:rPr>
        <w:t>13.4.13. Использование территории рекультивированного полигона ТКО под капитальное строительство не допускается.</w:t>
      </w:r>
    </w:p>
    <w:p w:rsidR="00EF622E" w:rsidRPr="00AB3FAA" w:rsidRDefault="00EF622E" w:rsidP="00EF622E">
      <w:pPr>
        <w:pStyle w:val="aff2"/>
        <w:numPr>
          <w:ilvl w:val="0"/>
          <w:numId w:val="1"/>
        </w:numPr>
        <w:ind w:left="0" w:firstLine="851"/>
        <w:rPr>
          <w:sz w:val="28"/>
          <w:szCs w:val="28"/>
          <w:lang w:val="ru-RU"/>
        </w:rPr>
      </w:pPr>
      <w:r w:rsidRPr="00AB3FAA">
        <w:rPr>
          <w:sz w:val="28"/>
          <w:szCs w:val="28"/>
          <w:lang w:val="ru-RU"/>
        </w:rPr>
        <w:t>13.4.14. К полигонам ТБО проектируются подъездные пути в соответствии с требованиями подраздела «Зоны транспортной инфраструктуры» раздела 7 «Производственная территория» настоящих Нормативов.</w:t>
      </w:r>
    </w:p>
    <w:p w:rsidR="00EF622E" w:rsidRPr="00AB3FAA" w:rsidRDefault="00EF622E" w:rsidP="00EF622E">
      <w:pPr>
        <w:ind w:firstLine="851"/>
        <w:jc w:val="center"/>
        <w:rPr>
          <w:color w:val="auto"/>
          <w:sz w:val="28"/>
          <w:szCs w:val="28"/>
        </w:rPr>
      </w:pPr>
    </w:p>
    <w:p w:rsidR="00543276" w:rsidRPr="00AB3FAA" w:rsidRDefault="007B52A2" w:rsidP="00EF622E">
      <w:pPr>
        <w:ind w:firstLine="851"/>
        <w:jc w:val="center"/>
        <w:rPr>
          <w:color w:val="auto"/>
          <w:sz w:val="28"/>
          <w:szCs w:val="28"/>
        </w:rPr>
      </w:pPr>
      <w:r w:rsidRPr="00AB3FAA">
        <w:rPr>
          <w:color w:val="auto"/>
          <w:sz w:val="28"/>
          <w:szCs w:val="28"/>
        </w:rPr>
        <w:t>13.5. Зоны размещения полигонов для отходов производства и потребления</w:t>
      </w:r>
    </w:p>
    <w:p w:rsidR="00EF622E" w:rsidRPr="00AB3FAA" w:rsidRDefault="00EF622E" w:rsidP="00EF622E">
      <w:pPr>
        <w:ind w:firstLine="851"/>
        <w:jc w:val="center"/>
        <w:rPr>
          <w:color w:val="auto"/>
          <w:sz w:val="28"/>
          <w:szCs w:val="28"/>
        </w:rPr>
      </w:pPr>
    </w:p>
    <w:p w:rsidR="00543276" w:rsidRPr="00AB3FAA" w:rsidRDefault="007B52A2">
      <w:pPr>
        <w:ind w:firstLine="851"/>
        <w:jc w:val="both"/>
        <w:rPr>
          <w:color w:val="auto"/>
          <w:sz w:val="28"/>
          <w:szCs w:val="28"/>
        </w:rPr>
      </w:pPr>
      <w:r w:rsidRPr="00AB3FAA">
        <w:rPr>
          <w:color w:val="auto"/>
          <w:sz w:val="28"/>
          <w:szCs w:val="28"/>
        </w:rPr>
        <w:t xml:space="preserve">13.5.1 Объекты размещения отходов производства и потребления (далее - полигоны) предназначаются для длительного хранения и захоронения отходов </w:t>
      </w:r>
      <w:r w:rsidRPr="00AB3FAA">
        <w:rPr>
          <w:color w:val="auto"/>
          <w:sz w:val="28"/>
          <w:szCs w:val="28"/>
        </w:rPr>
        <w:lastRenderedPageBreak/>
        <w:t>при условии обеспечения санитарно-эпидемиологической безопасности населения на весь период их эксплуатации и после закрытия.</w:t>
      </w:r>
    </w:p>
    <w:p w:rsidR="00EF622E" w:rsidRPr="00AB3FAA" w:rsidRDefault="00EF622E" w:rsidP="00EF622E">
      <w:pPr>
        <w:ind w:firstLine="851"/>
        <w:jc w:val="both"/>
        <w:rPr>
          <w:color w:val="auto"/>
          <w:sz w:val="28"/>
          <w:szCs w:val="28"/>
        </w:rPr>
      </w:pPr>
      <w:r w:rsidRPr="00AB3FAA">
        <w:rPr>
          <w:color w:val="auto"/>
          <w:sz w:val="28"/>
          <w:szCs w:val="28"/>
        </w:rPr>
        <w:t>13.5.2. Полигоны располагаются за пределами жилой зоны и на обособленных территориях с обеспечением нормативных санитарно-защитных зон.</w:t>
      </w:r>
    </w:p>
    <w:p w:rsidR="00EF622E" w:rsidRPr="00AB3FAA" w:rsidRDefault="00EF622E" w:rsidP="00EF622E">
      <w:pPr>
        <w:ind w:firstLine="851"/>
        <w:jc w:val="both"/>
        <w:rPr>
          <w:color w:val="auto"/>
          <w:sz w:val="28"/>
          <w:szCs w:val="28"/>
        </w:rPr>
      </w:pPr>
      <w:r w:rsidRPr="00AB3FAA">
        <w:rPr>
          <w:color w:val="auto"/>
          <w:sz w:val="28"/>
          <w:szCs w:val="28"/>
        </w:rPr>
        <w:t>Полигоны должны располагаться с подветренной стороны по отношению к жилой застройке и соответствовать требованиям СанПиН 2.1.7.1322-03 и настоящих Нормативов.</w:t>
      </w:r>
    </w:p>
    <w:p w:rsidR="00543276" w:rsidRPr="00AB3FAA" w:rsidRDefault="007B52A2">
      <w:pPr>
        <w:ind w:firstLine="851"/>
        <w:jc w:val="both"/>
        <w:rPr>
          <w:color w:val="auto"/>
          <w:sz w:val="28"/>
          <w:szCs w:val="28"/>
        </w:rPr>
      </w:pPr>
      <w:r w:rsidRPr="00AB3FAA">
        <w:rPr>
          <w:color w:val="auto"/>
          <w:sz w:val="28"/>
          <w:szCs w:val="28"/>
        </w:rPr>
        <w:t>13.5.3. Размещение полигонов не допускается:</w:t>
      </w:r>
    </w:p>
    <w:p w:rsidR="00543276" w:rsidRPr="00AB3FAA" w:rsidRDefault="007B52A2">
      <w:pPr>
        <w:ind w:firstLine="851"/>
        <w:jc w:val="both"/>
        <w:rPr>
          <w:color w:val="auto"/>
          <w:sz w:val="28"/>
          <w:szCs w:val="28"/>
        </w:rPr>
      </w:pPr>
      <w:r w:rsidRPr="00AB3FAA">
        <w:rPr>
          <w:color w:val="auto"/>
          <w:sz w:val="28"/>
          <w:szCs w:val="28"/>
        </w:rPr>
        <w:t>- на территории I, II и III поясов зон санитарной охраны водоисточников и минеральных источников;</w:t>
      </w:r>
    </w:p>
    <w:p w:rsidR="00543276" w:rsidRPr="00AB3FAA" w:rsidRDefault="007B52A2">
      <w:pPr>
        <w:ind w:firstLine="851"/>
        <w:jc w:val="both"/>
        <w:rPr>
          <w:color w:val="auto"/>
          <w:sz w:val="28"/>
          <w:szCs w:val="28"/>
        </w:rPr>
      </w:pPr>
      <w:r w:rsidRPr="00AB3FAA">
        <w:rPr>
          <w:color w:val="auto"/>
          <w:sz w:val="28"/>
          <w:szCs w:val="28"/>
        </w:rPr>
        <w:t>- в зонах массового отдыха населения за пределами населенного пункта и на территории лечебно-оздоровительных учреждений;</w:t>
      </w:r>
    </w:p>
    <w:p w:rsidR="00543276" w:rsidRPr="00AB3FAA" w:rsidRDefault="007B52A2">
      <w:pPr>
        <w:ind w:firstLine="851"/>
        <w:jc w:val="both"/>
        <w:rPr>
          <w:color w:val="auto"/>
          <w:sz w:val="28"/>
          <w:szCs w:val="28"/>
        </w:rPr>
      </w:pPr>
      <w:r w:rsidRPr="00AB3FAA">
        <w:rPr>
          <w:color w:val="auto"/>
          <w:sz w:val="28"/>
          <w:szCs w:val="28"/>
        </w:rPr>
        <w:t>- в рекреационных зонах;</w:t>
      </w:r>
    </w:p>
    <w:p w:rsidR="00543276" w:rsidRPr="00AB3FAA" w:rsidRDefault="007B52A2">
      <w:pPr>
        <w:ind w:firstLine="851"/>
        <w:jc w:val="both"/>
        <w:rPr>
          <w:color w:val="auto"/>
          <w:sz w:val="28"/>
          <w:szCs w:val="28"/>
        </w:rPr>
      </w:pPr>
      <w:r w:rsidRPr="00AB3FAA">
        <w:rPr>
          <w:color w:val="auto"/>
          <w:sz w:val="28"/>
          <w:szCs w:val="28"/>
        </w:rPr>
        <w:t>- в местах выклинивания водоносных горизонтов;</w:t>
      </w:r>
    </w:p>
    <w:p w:rsidR="00543276" w:rsidRPr="00AB3FAA" w:rsidRDefault="007B52A2">
      <w:pPr>
        <w:ind w:firstLine="851"/>
        <w:jc w:val="both"/>
        <w:rPr>
          <w:color w:val="auto"/>
          <w:sz w:val="28"/>
          <w:szCs w:val="28"/>
        </w:rPr>
      </w:pPr>
      <w:r w:rsidRPr="00AB3FAA">
        <w:rPr>
          <w:color w:val="auto"/>
          <w:sz w:val="28"/>
          <w:szCs w:val="28"/>
        </w:rPr>
        <w:t>- в границах установленных водоохранных зон открытых водоемов.</w:t>
      </w:r>
    </w:p>
    <w:p w:rsidR="00543276" w:rsidRPr="00AB3FAA" w:rsidRDefault="007B52A2">
      <w:pPr>
        <w:ind w:firstLine="851"/>
        <w:jc w:val="both"/>
        <w:rPr>
          <w:color w:val="auto"/>
          <w:sz w:val="28"/>
          <w:szCs w:val="28"/>
        </w:rPr>
      </w:pPr>
      <w:r w:rsidRPr="00AB3FAA">
        <w:rPr>
          <w:color w:val="auto"/>
          <w:sz w:val="28"/>
          <w:szCs w:val="28"/>
        </w:rPr>
        <w:t>13.5.4. Размер участка определяется производительностью, видом и классом опасности отходов, технологией переработки, расчетным сроком эксплуатации на 20 - 25 лет и последующей возможностью использования отходов.</w:t>
      </w:r>
    </w:p>
    <w:p w:rsidR="00543276" w:rsidRPr="00AB3FAA" w:rsidRDefault="007B52A2">
      <w:pPr>
        <w:ind w:firstLine="851"/>
        <w:jc w:val="both"/>
        <w:rPr>
          <w:color w:val="auto"/>
          <w:sz w:val="28"/>
          <w:szCs w:val="28"/>
        </w:rPr>
      </w:pPr>
      <w:r w:rsidRPr="00AB3FAA">
        <w:rPr>
          <w:color w:val="auto"/>
          <w:sz w:val="28"/>
          <w:szCs w:val="28"/>
        </w:rPr>
        <w:t>13.5.5. Функциональное зонирование участков полигонов зависит от назначения и вместимости объекта, степени переработки отходов и должно включать не менее 2 зон (административно-хозяйственную и производственную).</w:t>
      </w:r>
    </w:p>
    <w:p w:rsidR="00543276" w:rsidRPr="00AB3FAA" w:rsidRDefault="007B52A2">
      <w:pPr>
        <w:ind w:firstLine="851"/>
        <w:jc w:val="both"/>
        <w:rPr>
          <w:color w:val="auto"/>
          <w:sz w:val="28"/>
          <w:szCs w:val="28"/>
        </w:rPr>
      </w:pPr>
      <w:r w:rsidRPr="00AB3FAA">
        <w:rPr>
          <w:color w:val="auto"/>
          <w:sz w:val="28"/>
          <w:szCs w:val="28"/>
        </w:rPr>
        <w:t>13.5.6. На территории полигонов проектируются: автономная котельная, специальные установки для сжигания отходов, сооружения мойки, пропарки и обеззараживания машинных механизмов.</w:t>
      </w:r>
    </w:p>
    <w:p w:rsidR="00543276" w:rsidRPr="00AB3FAA" w:rsidRDefault="007B52A2">
      <w:pPr>
        <w:ind w:firstLine="851"/>
        <w:jc w:val="both"/>
        <w:rPr>
          <w:color w:val="auto"/>
          <w:sz w:val="28"/>
          <w:szCs w:val="28"/>
        </w:rPr>
      </w:pPr>
      <w:r w:rsidRPr="00AB3FAA">
        <w:rPr>
          <w:color w:val="auto"/>
          <w:sz w:val="28"/>
          <w:szCs w:val="28"/>
        </w:rPr>
        <w:t>13.5.7. Полигоны должны быть обеспечены централизованными сетями водоснабжения, канализации, очистными сооружениями (локальными), в том числе для очистки поверхностного стока и дренажных вод в соответствии с требованиями подраздела  «Зоны инженерной инфраструктуры» настоящих Нормативов.</w:t>
      </w:r>
    </w:p>
    <w:p w:rsidR="00543276" w:rsidRPr="00AB3FAA" w:rsidRDefault="007B52A2">
      <w:pPr>
        <w:ind w:firstLine="851"/>
        <w:jc w:val="both"/>
        <w:rPr>
          <w:color w:val="auto"/>
          <w:sz w:val="28"/>
          <w:szCs w:val="28"/>
        </w:rPr>
      </w:pPr>
      <w:r w:rsidRPr="00AB3FAA">
        <w:rPr>
          <w:color w:val="auto"/>
          <w:sz w:val="28"/>
          <w:szCs w:val="28"/>
        </w:rPr>
        <w:t>13.5.8. Подъездные пути к полигонам проектируются в соответствии с требованиями раздела «Зоны транспортной инфраструктуры» настоящих Нормативов.</w:t>
      </w:r>
    </w:p>
    <w:p w:rsidR="00543276" w:rsidRPr="00AB3FAA" w:rsidRDefault="00543276">
      <w:pPr>
        <w:ind w:firstLine="851"/>
        <w:jc w:val="center"/>
        <w:rPr>
          <w:color w:val="auto"/>
          <w:sz w:val="28"/>
          <w:szCs w:val="28"/>
        </w:rPr>
      </w:pPr>
    </w:p>
    <w:p w:rsidR="00543276" w:rsidRPr="00AB3FAA" w:rsidRDefault="007B52A2" w:rsidP="00EF622E">
      <w:pPr>
        <w:pStyle w:val="1"/>
        <w:numPr>
          <w:ilvl w:val="0"/>
          <w:numId w:val="1"/>
        </w:numPr>
        <w:ind w:left="0" w:firstLine="0"/>
        <w:rPr>
          <w:rFonts w:ascii="Times New Roman" w:hAnsi="Times New Roman" w:cs="Times New Roman"/>
          <w:b w:val="0"/>
          <w:color w:val="auto"/>
          <w:sz w:val="28"/>
          <w:szCs w:val="28"/>
          <w:u w:val="none"/>
        </w:rPr>
      </w:pPr>
      <w:bookmarkStart w:id="109" w:name="sub_1007"/>
      <w:bookmarkEnd w:id="109"/>
      <w:r w:rsidRPr="00AB3FAA">
        <w:rPr>
          <w:rFonts w:ascii="Times New Roman" w:hAnsi="Times New Roman" w:cs="Times New Roman"/>
          <w:b w:val="0"/>
          <w:color w:val="auto"/>
          <w:sz w:val="28"/>
          <w:szCs w:val="28"/>
          <w:u w:val="none"/>
        </w:rPr>
        <w:t>Раздел 14. Инженерная подготовка и защита территории</w:t>
      </w:r>
      <w:bookmarkStart w:id="110" w:name="sub_10071"/>
      <w:bookmarkEnd w:id="110"/>
    </w:p>
    <w:p w:rsidR="00543276" w:rsidRPr="00AB3FAA" w:rsidRDefault="007B52A2" w:rsidP="00EF622E">
      <w:pPr>
        <w:pStyle w:val="1"/>
        <w:numPr>
          <w:ilvl w:val="0"/>
          <w:numId w:val="1"/>
        </w:numPr>
        <w:spacing w:before="108"/>
        <w:ind w:left="0" w:firstLine="0"/>
        <w:rPr>
          <w:rFonts w:ascii="Times New Roman" w:hAnsi="Times New Roman" w:cs="Times New Roman"/>
          <w:b w:val="0"/>
          <w:color w:val="auto"/>
          <w:sz w:val="28"/>
          <w:szCs w:val="28"/>
          <w:u w:val="none"/>
        </w:rPr>
      </w:pPr>
      <w:bookmarkStart w:id="111" w:name="sub_100711"/>
      <w:bookmarkEnd w:id="111"/>
      <w:r w:rsidRPr="00AB3FAA">
        <w:rPr>
          <w:rFonts w:ascii="Times New Roman" w:hAnsi="Times New Roman" w:cs="Times New Roman"/>
          <w:b w:val="0"/>
          <w:color w:val="auto"/>
          <w:sz w:val="28"/>
          <w:szCs w:val="28"/>
          <w:u w:val="none"/>
        </w:rPr>
        <w:t>14.1. Общие требования</w:t>
      </w:r>
      <w:bookmarkStart w:id="112" w:name="sub_100712"/>
      <w:bookmarkEnd w:id="112"/>
    </w:p>
    <w:p w:rsidR="00893563" w:rsidRPr="00AB3FAA" w:rsidRDefault="00893563" w:rsidP="00893563">
      <w:pPr>
        <w:pStyle w:val="1"/>
        <w:numPr>
          <w:ilvl w:val="0"/>
          <w:numId w:val="1"/>
        </w:numPr>
        <w:spacing w:before="108"/>
        <w:ind w:left="0" w:firstLine="851"/>
        <w:jc w:val="both"/>
        <w:rPr>
          <w:rFonts w:ascii="Times New Roman" w:hAnsi="Times New Roman" w:cs="Times New Roman"/>
          <w:b w:val="0"/>
          <w:color w:val="auto"/>
          <w:sz w:val="28"/>
          <w:szCs w:val="28"/>
          <w:u w:val="none"/>
        </w:rPr>
      </w:pPr>
    </w:p>
    <w:p w:rsidR="00543276" w:rsidRPr="00AB3FAA" w:rsidRDefault="007B52A2">
      <w:pPr>
        <w:ind w:firstLine="709"/>
        <w:jc w:val="both"/>
        <w:rPr>
          <w:color w:val="auto"/>
          <w:sz w:val="28"/>
          <w:szCs w:val="28"/>
        </w:rPr>
      </w:pPr>
      <w:r w:rsidRPr="00AB3FAA">
        <w:rPr>
          <w:color w:val="auto"/>
          <w:sz w:val="28"/>
          <w:szCs w:val="28"/>
        </w:rPr>
        <w:t>14.1.1. Инженерная подготовка территории должна обеспечивать возможность градостроительного освоения районов, подлежащих застройке.</w:t>
      </w:r>
    </w:p>
    <w:p w:rsidR="00543276" w:rsidRPr="00AB3FAA" w:rsidRDefault="007B52A2">
      <w:pPr>
        <w:ind w:firstLine="709"/>
        <w:jc w:val="both"/>
        <w:rPr>
          <w:color w:val="auto"/>
          <w:sz w:val="28"/>
          <w:szCs w:val="28"/>
        </w:rPr>
      </w:pPr>
      <w:r w:rsidRPr="00AB3FAA">
        <w:rPr>
          <w:color w:val="auto"/>
          <w:sz w:val="28"/>
          <w:szCs w:val="28"/>
        </w:rPr>
        <w:t xml:space="preserve">Инженерная подготовка и защита проводятся с целью создания благоприятных условий для рационального функционирования застройки, </w:t>
      </w:r>
      <w:r w:rsidRPr="00AB3FAA">
        <w:rPr>
          <w:color w:val="auto"/>
          <w:sz w:val="28"/>
          <w:szCs w:val="28"/>
        </w:rPr>
        <w:lastRenderedPageBreak/>
        <w:t>системы инженерной инфраструктуры, сохранности историко-культурных, архитектурно-ландшафтных и водных объектов, а также зеленых массивов.</w:t>
      </w:r>
    </w:p>
    <w:p w:rsidR="00543276" w:rsidRPr="00AB3FAA" w:rsidRDefault="007B52A2">
      <w:pPr>
        <w:ind w:firstLine="709"/>
        <w:jc w:val="both"/>
        <w:rPr>
          <w:color w:val="auto"/>
          <w:sz w:val="28"/>
          <w:szCs w:val="28"/>
        </w:rPr>
      </w:pPr>
      <w:r w:rsidRPr="00AB3FAA">
        <w:rPr>
          <w:color w:val="auto"/>
          <w:sz w:val="28"/>
          <w:szCs w:val="28"/>
        </w:rPr>
        <w:t>14.1.2. При планировке и застройке территории залегания полезных ископаемых необходимо соблюдать требования законодательства о недрах.</w:t>
      </w:r>
    </w:p>
    <w:p w:rsidR="00543276" w:rsidRPr="00AB3FAA" w:rsidRDefault="007B52A2">
      <w:pPr>
        <w:ind w:firstLine="709"/>
        <w:jc w:val="both"/>
        <w:rPr>
          <w:color w:val="auto"/>
          <w:sz w:val="28"/>
          <w:szCs w:val="28"/>
        </w:rPr>
      </w:pPr>
      <w:proofErr w:type="gramStart"/>
      <w:r w:rsidRPr="00AB3FAA">
        <w:rPr>
          <w:color w:val="auto"/>
          <w:sz w:val="28"/>
          <w:szCs w:val="28"/>
        </w:rPr>
        <w:t>Застройка территорий залегания полезных ископаемых (кроме общераспространенных) допускается по согласованию с органами государственного горного надзора.</w:t>
      </w:r>
      <w:proofErr w:type="gramEnd"/>
      <w:r w:rsidRPr="00AB3FAA">
        <w:rPr>
          <w:color w:val="auto"/>
          <w:sz w:val="28"/>
          <w:szCs w:val="28"/>
        </w:rPr>
        <w:t xml:space="preserve"> При этом должны быть предусмотрены и осуществлены мероприятия, обеспечивающие возможность извлечения из недр полезных ископаемых.</w:t>
      </w:r>
    </w:p>
    <w:p w:rsidR="00543276" w:rsidRPr="00AB3FAA" w:rsidRDefault="007B52A2">
      <w:pPr>
        <w:ind w:firstLine="709"/>
        <w:jc w:val="both"/>
        <w:rPr>
          <w:color w:val="auto"/>
          <w:sz w:val="28"/>
          <w:szCs w:val="28"/>
        </w:rPr>
      </w:pPr>
      <w:r w:rsidRPr="00AB3FAA">
        <w:rPr>
          <w:color w:val="auto"/>
          <w:sz w:val="28"/>
          <w:szCs w:val="28"/>
        </w:rPr>
        <w:t>14.1.3. При разработке проектной документации в состав проектов планировки необходимо включать схемы горно-геологических ограничений с указанием категории территории по условиям строительства.</w:t>
      </w:r>
    </w:p>
    <w:p w:rsidR="00EF622E" w:rsidRPr="00AB3FAA" w:rsidRDefault="00EF622E" w:rsidP="00EF622E">
      <w:pPr>
        <w:ind w:firstLine="851"/>
        <w:jc w:val="both"/>
        <w:rPr>
          <w:color w:val="auto"/>
          <w:sz w:val="28"/>
          <w:szCs w:val="28"/>
        </w:rPr>
      </w:pPr>
      <w:r w:rsidRPr="00AB3FAA">
        <w:rPr>
          <w:color w:val="auto"/>
          <w:sz w:val="28"/>
          <w:szCs w:val="28"/>
        </w:rPr>
        <w:t>14.1.4. При разработке проектов планировки и застройки городских округов и поселений следует предусматривать при необходимости инженерную защиту от опасных геологических процессов (оползней, обвалов, карста, селевых потоков, переработки берегов морей, водохранилищ, озер и рек, подтопления и затопления территорий и других).</w:t>
      </w:r>
    </w:p>
    <w:p w:rsidR="00EF622E" w:rsidRPr="00AB3FAA" w:rsidRDefault="00EF622E" w:rsidP="00EF622E">
      <w:pPr>
        <w:ind w:firstLine="851"/>
        <w:jc w:val="both"/>
        <w:rPr>
          <w:color w:val="auto"/>
          <w:sz w:val="28"/>
          <w:szCs w:val="28"/>
        </w:rPr>
      </w:pPr>
      <w:r w:rsidRPr="00AB3FAA">
        <w:rPr>
          <w:color w:val="auto"/>
          <w:sz w:val="28"/>
          <w:szCs w:val="28"/>
        </w:rPr>
        <w:t>Необходимость инженерной защиты определяется в соответствии с положениями Градостроительного кодекса Российской Федерации в части градостроительного планирования развития территории Краснодарского края:</w:t>
      </w:r>
    </w:p>
    <w:p w:rsidR="00EF622E" w:rsidRPr="00AB3FAA" w:rsidRDefault="00EF622E" w:rsidP="00EF622E">
      <w:pPr>
        <w:ind w:firstLine="851"/>
        <w:jc w:val="both"/>
        <w:rPr>
          <w:color w:val="auto"/>
          <w:sz w:val="28"/>
          <w:szCs w:val="28"/>
        </w:rPr>
      </w:pPr>
      <w:r w:rsidRPr="00AB3FAA">
        <w:rPr>
          <w:color w:val="auto"/>
          <w:sz w:val="28"/>
          <w:szCs w:val="28"/>
        </w:rPr>
        <w:t>для вновь застраиваемых и реконструируемых территорий - в проекте генерального плана с учетом вариантности планировочных и технических решений;</w:t>
      </w:r>
    </w:p>
    <w:p w:rsidR="00EF622E" w:rsidRPr="00AB3FAA" w:rsidRDefault="00EF622E" w:rsidP="00EF622E">
      <w:pPr>
        <w:ind w:firstLine="851"/>
        <w:jc w:val="both"/>
        <w:rPr>
          <w:color w:val="auto"/>
          <w:sz w:val="28"/>
          <w:szCs w:val="28"/>
        </w:rPr>
      </w:pPr>
      <w:r w:rsidRPr="00AB3FAA">
        <w:rPr>
          <w:color w:val="auto"/>
          <w:sz w:val="28"/>
          <w:szCs w:val="28"/>
        </w:rPr>
        <w:t>для застроенных территорий - в проектах строительства, реконструкции и капитального ремонта зданий и сооружений с учетом существующих планировочных решений и требований заказчика.</w:t>
      </w:r>
    </w:p>
    <w:p w:rsidR="00EF622E" w:rsidRPr="00AB3FAA" w:rsidRDefault="00EF622E" w:rsidP="00EF622E">
      <w:pPr>
        <w:ind w:firstLine="851"/>
        <w:jc w:val="both"/>
        <w:rPr>
          <w:color w:val="auto"/>
          <w:sz w:val="28"/>
          <w:szCs w:val="28"/>
        </w:rPr>
      </w:pPr>
      <w:r w:rsidRPr="00AB3FAA">
        <w:rPr>
          <w:color w:val="auto"/>
          <w:sz w:val="28"/>
          <w:szCs w:val="28"/>
        </w:rPr>
        <w:t>При проектировании инженерной защиты следует обеспечивать (предусматривать):</w:t>
      </w:r>
    </w:p>
    <w:p w:rsidR="00EF622E" w:rsidRPr="00AB3FAA" w:rsidRDefault="00EF622E" w:rsidP="00EF622E">
      <w:pPr>
        <w:ind w:firstLine="851"/>
        <w:jc w:val="both"/>
        <w:rPr>
          <w:color w:val="auto"/>
          <w:sz w:val="28"/>
          <w:szCs w:val="28"/>
        </w:rPr>
      </w:pPr>
      <w:r w:rsidRPr="00AB3FAA">
        <w:rPr>
          <w:color w:val="auto"/>
          <w:sz w:val="28"/>
          <w:szCs w:val="28"/>
        </w:rPr>
        <w:t>предотвращение, устранение или снижение до допустимого уровня отрицательного воздействия на защищаемые территории, здания и сооружения действующих и связанных с ними возможных опасных процессов;</w:t>
      </w:r>
    </w:p>
    <w:p w:rsidR="00EF622E" w:rsidRPr="00AB3FAA" w:rsidRDefault="00EF622E" w:rsidP="00EF622E">
      <w:pPr>
        <w:ind w:firstLine="851"/>
        <w:jc w:val="both"/>
        <w:rPr>
          <w:color w:val="auto"/>
          <w:sz w:val="28"/>
          <w:szCs w:val="28"/>
        </w:rPr>
      </w:pPr>
      <w:r w:rsidRPr="00AB3FAA">
        <w:rPr>
          <w:color w:val="auto"/>
          <w:sz w:val="28"/>
          <w:szCs w:val="28"/>
        </w:rPr>
        <w:t>наиболее полное использование местных строительных материалов и природных ресурсов;</w:t>
      </w:r>
    </w:p>
    <w:p w:rsidR="00EF622E" w:rsidRPr="00AB3FAA" w:rsidRDefault="00EF622E" w:rsidP="00EF622E">
      <w:pPr>
        <w:ind w:firstLine="851"/>
        <w:jc w:val="both"/>
        <w:rPr>
          <w:color w:val="auto"/>
          <w:sz w:val="28"/>
          <w:szCs w:val="28"/>
        </w:rPr>
      </w:pPr>
      <w:r w:rsidRPr="00AB3FAA">
        <w:rPr>
          <w:color w:val="auto"/>
          <w:sz w:val="28"/>
          <w:szCs w:val="28"/>
        </w:rPr>
        <w:t>производство работ способами, не приводящими к появлению новых и (или) интенсификации действующих геологических процессов;</w:t>
      </w:r>
    </w:p>
    <w:p w:rsidR="00EF622E" w:rsidRPr="00AB3FAA" w:rsidRDefault="00EF622E" w:rsidP="00EF622E">
      <w:pPr>
        <w:ind w:firstLine="851"/>
        <w:jc w:val="both"/>
        <w:rPr>
          <w:color w:val="auto"/>
          <w:sz w:val="28"/>
          <w:szCs w:val="28"/>
        </w:rPr>
      </w:pPr>
      <w:r w:rsidRPr="00AB3FAA">
        <w:rPr>
          <w:color w:val="auto"/>
          <w:sz w:val="28"/>
          <w:szCs w:val="28"/>
        </w:rPr>
        <w:t xml:space="preserve">сохранение заповедных зон, ландшафтов, исторических объектов и памятников и </w:t>
      </w:r>
      <w:proofErr w:type="gramStart"/>
      <w:r w:rsidRPr="00AB3FAA">
        <w:rPr>
          <w:color w:val="auto"/>
          <w:sz w:val="28"/>
          <w:szCs w:val="28"/>
        </w:rPr>
        <w:t>другого</w:t>
      </w:r>
      <w:proofErr w:type="gramEnd"/>
      <w:r w:rsidRPr="00AB3FAA">
        <w:rPr>
          <w:color w:val="auto"/>
          <w:sz w:val="28"/>
          <w:szCs w:val="28"/>
        </w:rPr>
        <w:t>;</w:t>
      </w:r>
    </w:p>
    <w:p w:rsidR="00EF622E" w:rsidRPr="00AB3FAA" w:rsidRDefault="00EF622E" w:rsidP="00EF622E">
      <w:pPr>
        <w:ind w:firstLine="851"/>
        <w:jc w:val="both"/>
        <w:rPr>
          <w:color w:val="auto"/>
          <w:sz w:val="28"/>
          <w:szCs w:val="28"/>
        </w:rPr>
      </w:pPr>
      <w:r w:rsidRPr="00AB3FAA">
        <w:rPr>
          <w:color w:val="auto"/>
          <w:sz w:val="28"/>
          <w:szCs w:val="28"/>
        </w:rPr>
        <w:t>надлежащее архитектурное оформление сооружений инженерной защиты;</w:t>
      </w:r>
    </w:p>
    <w:p w:rsidR="00EF622E" w:rsidRPr="00AB3FAA" w:rsidRDefault="00EF622E" w:rsidP="00EF622E">
      <w:pPr>
        <w:ind w:firstLine="851"/>
        <w:jc w:val="both"/>
        <w:rPr>
          <w:color w:val="auto"/>
          <w:sz w:val="28"/>
          <w:szCs w:val="28"/>
        </w:rPr>
      </w:pPr>
      <w:r w:rsidRPr="00AB3FAA">
        <w:rPr>
          <w:color w:val="auto"/>
          <w:sz w:val="28"/>
          <w:szCs w:val="28"/>
        </w:rPr>
        <w:t>сочетание с мероприятиями по охране окружающей среды;</w:t>
      </w:r>
    </w:p>
    <w:p w:rsidR="00EF622E" w:rsidRPr="00AB3FAA" w:rsidRDefault="00EF622E" w:rsidP="00EF622E">
      <w:pPr>
        <w:ind w:firstLine="851"/>
        <w:jc w:val="both"/>
        <w:rPr>
          <w:color w:val="auto"/>
          <w:sz w:val="28"/>
          <w:szCs w:val="28"/>
        </w:rPr>
      </w:pPr>
      <w:r w:rsidRPr="00AB3FAA">
        <w:rPr>
          <w:color w:val="auto"/>
          <w:sz w:val="28"/>
          <w:szCs w:val="28"/>
        </w:rPr>
        <w:t>в необходимых случаях - систематические наблюдения за состоянием защищаемых территорий и объектов и за работой сооружений инженерной защиты в период строительства и эксплуатации (мониторинг).</w:t>
      </w:r>
    </w:p>
    <w:p w:rsidR="00EF622E" w:rsidRPr="00AB3FAA" w:rsidRDefault="00EF622E" w:rsidP="00EF622E">
      <w:pPr>
        <w:ind w:firstLine="851"/>
        <w:jc w:val="both"/>
        <w:rPr>
          <w:color w:val="auto"/>
          <w:sz w:val="28"/>
          <w:szCs w:val="28"/>
        </w:rPr>
      </w:pPr>
      <w:r w:rsidRPr="00AB3FAA">
        <w:rPr>
          <w:color w:val="auto"/>
          <w:sz w:val="28"/>
          <w:szCs w:val="28"/>
        </w:rPr>
        <w:lastRenderedPageBreak/>
        <w:t>Сооружения и мероприятия по защите от опасных геологических процессов должны выполняться в соответствии с требованиями СП 116.13330.2011.</w:t>
      </w:r>
    </w:p>
    <w:p w:rsidR="00543276" w:rsidRPr="00AB3FAA" w:rsidRDefault="007B52A2">
      <w:pPr>
        <w:ind w:firstLine="709"/>
        <w:jc w:val="both"/>
        <w:rPr>
          <w:color w:val="auto"/>
          <w:sz w:val="28"/>
          <w:szCs w:val="28"/>
        </w:rPr>
      </w:pPr>
      <w:r w:rsidRPr="00AB3FAA">
        <w:rPr>
          <w:color w:val="auto"/>
          <w:sz w:val="28"/>
          <w:szCs w:val="28"/>
        </w:rPr>
        <w:t>14.1.5. Проекты планировки населенных пунктов должны предусматривать максимальное сохранение естественных условий стока поверхностных вод.</w:t>
      </w:r>
    </w:p>
    <w:p w:rsidR="00543276" w:rsidRPr="00AB3FAA" w:rsidRDefault="007B52A2">
      <w:pPr>
        <w:ind w:firstLine="709"/>
        <w:jc w:val="both"/>
        <w:rPr>
          <w:color w:val="auto"/>
          <w:sz w:val="28"/>
          <w:szCs w:val="28"/>
        </w:rPr>
      </w:pPr>
      <w:r w:rsidRPr="00AB3FAA">
        <w:rPr>
          <w:color w:val="auto"/>
          <w:sz w:val="28"/>
          <w:szCs w:val="28"/>
        </w:rPr>
        <w:t>Размещение зданий и сооружений, затрудняющих отвод поверхностных вод, не допускается.</w:t>
      </w:r>
    </w:p>
    <w:p w:rsidR="00543276" w:rsidRPr="00AB3FAA" w:rsidRDefault="007B52A2">
      <w:pPr>
        <w:ind w:firstLine="709"/>
        <w:jc w:val="both"/>
        <w:rPr>
          <w:color w:val="auto"/>
          <w:sz w:val="28"/>
          <w:szCs w:val="28"/>
        </w:rPr>
      </w:pPr>
      <w:r w:rsidRPr="00AB3FAA">
        <w:rPr>
          <w:color w:val="auto"/>
          <w:sz w:val="28"/>
          <w:szCs w:val="28"/>
        </w:rPr>
        <w:t>14.1.6. При реабилитации ландшафтов и малых рек для организации рекреационных зон следует проводить противоэрозионные мероприятия, а также берегоукрепление.</w:t>
      </w:r>
    </w:p>
    <w:p w:rsidR="00543276" w:rsidRPr="00AB3FAA" w:rsidRDefault="007B52A2">
      <w:pPr>
        <w:ind w:firstLine="709"/>
        <w:jc w:val="both"/>
        <w:rPr>
          <w:color w:val="auto"/>
          <w:sz w:val="28"/>
          <w:szCs w:val="28"/>
        </w:rPr>
      </w:pPr>
      <w:r w:rsidRPr="00AB3FAA">
        <w:rPr>
          <w:color w:val="auto"/>
          <w:sz w:val="28"/>
          <w:szCs w:val="28"/>
        </w:rPr>
        <w:t>14.1.7. Сооружения и мероприятия по защите территории поселения от затопления и подтопления должны выполняться согласно Строительным нормам и правилам СНиП 2.06.15-85 "Инженерная защита территории от затопления и подтопления", Нормативами градостроительного проектирования Краснодарского края (Раздел 9 «Инженерная подготовка и защита территории»).</w:t>
      </w:r>
    </w:p>
    <w:p w:rsidR="00543276" w:rsidRPr="00AB3FAA" w:rsidRDefault="007B52A2">
      <w:pPr>
        <w:ind w:firstLine="709"/>
        <w:jc w:val="both"/>
        <w:rPr>
          <w:color w:val="auto"/>
          <w:sz w:val="28"/>
          <w:szCs w:val="28"/>
        </w:rPr>
      </w:pPr>
      <w:r w:rsidRPr="00AB3FAA">
        <w:rPr>
          <w:color w:val="auto"/>
          <w:sz w:val="28"/>
          <w:szCs w:val="28"/>
        </w:rPr>
        <w:t>Границы территорий, подверженных затоплению и подтоплению, и режим осуществления хозяйственной и иной деятельности на этих территориях в зависимости от частоты их затопления и подтопления устанавливаются в соответствии с законодательством о градостроительной деятельности.</w:t>
      </w:r>
    </w:p>
    <w:p w:rsidR="00543276" w:rsidRPr="00AB3FAA" w:rsidRDefault="007B52A2">
      <w:pPr>
        <w:ind w:firstLine="709"/>
        <w:jc w:val="both"/>
        <w:rPr>
          <w:color w:val="auto"/>
          <w:sz w:val="28"/>
          <w:szCs w:val="28"/>
        </w:rPr>
      </w:pPr>
      <w:r w:rsidRPr="00AB3FAA">
        <w:rPr>
          <w:color w:val="auto"/>
          <w:sz w:val="28"/>
          <w:szCs w:val="28"/>
        </w:rPr>
        <w:t>На территориях, подверженных затоплению, размещение новых населенных пунктов, кладбищ, скотомогильников и строительство капитальных зданий, строений, сооружений без проведения специальных защитных мероприятий по предотвращению негативного воздействия вод запрещаются.</w:t>
      </w:r>
    </w:p>
    <w:p w:rsidR="00543276" w:rsidRPr="00AB3FAA" w:rsidRDefault="007B52A2">
      <w:pPr>
        <w:ind w:firstLine="709"/>
        <w:jc w:val="both"/>
        <w:rPr>
          <w:color w:val="auto"/>
          <w:sz w:val="28"/>
          <w:szCs w:val="28"/>
        </w:rPr>
      </w:pPr>
      <w:r w:rsidRPr="00AB3FAA">
        <w:rPr>
          <w:color w:val="auto"/>
          <w:sz w:val="28"/>
          <w:szCs w:val="28"/>
        </w:rPr>
        <w:t>14.1.8. Сооружения и мероприятия по защите от опасных геологических процессов должны выполняться в соответствии с требованиями СНиП 22-02-2003 "Инженерная защита территорий, зданий и сооружений от опасных геологических процессов. Основные положения", Нормативами градостроительного проектирования Краснодарского края (Раздел 9 «Инженерная подготовка и защита территории»).</w:t>
      </w:r>
    </w:p>
    <w:p w:rsidR="00543276" w:rsidRPr="00AB3FAA" w:rsidRDefault="007B52A2">
      <w:pPr>
        <w:ind w:firstLine="709"/>
        <w:jc w:val="both"/>
        <w:rPr>
          <w:color w:val="auto"/>
          <w:sz w:val="28"/>
          <w:szCs w:val="28"/>
        </w:rPr>
      </w:pPr>
      <w:r w:rsidRPr="00AB3FAA">
        <w:rPr>
          <w:color w:val="auto"/>
          <w:sz w:val="28"/>
          <w:szCs w:val="28"/>
        </w:rPr>
        <w:t>К опасным геологическим процессам на территории Бесскорбненского сельского поселения относятся следующие процессы:</w:t>
      </w:r>
    </w:p>
    <w:p w:rsidR="00543276" w:rsidRPr="00AB3FAA" w:rsidRDefault="007B52A2">
      <w:pPr>
        <w:ind w:firstLine="709"/>
        <w:jc w:val="both"/>
        <w:rPr>
          <w:color w:val="auto"/>
          <w:sz w:val="28"/>
          <w:szCs w:val="28"/>
        </w:rPr>
      </w:pPr>
      <w:r w:rsidRPr="00AB3FAA">
        <w:rPr>
          <w:color w:val="auto"/>
          <w:sz w:val="28"/>
          <w:szCs w:val="28"/>
        </w:rPr>
        <w:t>- подтопление;</w:t>
      </w:r>
    </w:p>
    <w:p w:rsidR="00543276" w:rsidRPr="00AB3FAA" w:rsidRDefault="007B52A2">
      <w:pPr>
        <w:ind w:firstLine="709"/>
        <w:jc w:val="both"/>
        <w:rPr>
          <w:color w:val="auto"/>
          <w:sz w:val="28"/>
          <w:szCs w:val="28"/>
        </w:rPr>
      </w:pPr>
      <w:r w:rsidRPr="00AB3FAA">
        <w:rPr>
          <w:color w:val="auto"/>
          <w:sz w:val="28"/>
          <w:szCs w:val="28"/>
        </w:rPr>
        <w:t>- затопление;</w:t>
      </w:r>
    </w:p>
    <w:p w:rsidR="00543276" w:rsidRPr="00AB3FAA" w:rsidRDefault="007B52A2">
      <w:pPr>
        <w:ind w:firstLine="709"/>
        <w:jc w:val="both"/>
        <w:rPr>
          <w:color w:val="auto"/>
          <w:sz w:val="28"/>
          <w:szCs w:val="28"/>
        </w:rPr>
      </w:pPr>
      <w:r w:rsidRPr="00AB3FAA">
        <w:rPr>
          <w:color w:val="auto"/>
          <w:sz w:val="28"/>
          <w:szCs w:val="28"/>
        </w:rPr>
        <w:t>- просадка грунтов;</w:t>
      </w:r>
    </w:p>
    <w:p w:rsidR="00543276" w:rsidRPr="00AB3FAA" w:rsidRDefault="007B52A2">
      <w:pPr>
        <w:ind w:firstLine="709"/>
        <w:jc w:val="both"/>
        <w:rPr>
          <w:color w:val="auto"/>
          <w:sz w:val="28"/>
          <w:szCs w:val="28"/>
        </w:rPr>
      </w:pPr>
      <w:r w:rsidRPr="00AB3FAA">
        <w:rPr>
          <w:color w:val="auto"/>
          <w:sz w:val="28"/>
          <w:szCs w:val="28"/>
        </w:rPr>
        <w:t>- оврагообразование;</w:t>
      </w:r>
    </w:p>
    <w:p w:rsidR="00543276" w:rsidRPr="00AB3FAA" w:rsidRDefault="007B52A2">
      <w:pPr>
        <w:ind w:firstLine="709"/>
        <w:jc w:val="both"/>
        <w:rPr>
          <w:color w:val="auto"/>
          <w:sz w:val="28"/>
          <w:szCs w:val="28"/>
        </w:rPr>
      </w:pPr>
      <w:r w:rsidRPr="00AB3FAA">
        <w:rPr>
          <w:color w:val="auto"/>
          <w:sz w:val="28"/>
          <w:szCs w:val="28"/>
        </w:rPr>
        <w:t>- боковая эрозия;</w:t>
      </w:r>
    </w:p>
    <w:p w:rsidR="00543276" w:rsidRPr="00AB3FAA" w:rsidRDefault="007B52A2">
      <w:pPr>
        <w:ind w:firstLine="709"/>
        <w:jc w:val="both"/>
        <w:rPr>
          <w:color w:val="auto"/>
          <w:sz w:val="28"/>
          <w:szCs w:val="28"/>
        </w:rPr>
      </w:pPr>
      <w:r w:rsidRPr="00AB3FAA">
        <w:rPr>
          <w:color w:val="auto"/>
          <w:sz w:val="28"/>
          <w:szCs w:val="28"/>
        </w:rPr>
        <w:t>- оползни, обрушение;</w:t>
      </w:r>
    </w:p>
    <w:p w:rsidR="00543276" w:rsidRPr="00AB3FAA" w:rsidRDefault="007B52A2">
      <w:pPr>
        <w:ind w:firstLine="709"/>
        <w:jc w:val="both"/>
        <w:rPr>
          <w:color w:val="auto"/>
          <w:sz w:val="28"/>
          <w:szCs w:val="28"/>
        </w:rPr>
      </w:pPr>
      <w:r w:rsidRPr="00AB3FAA">
        <w:rPr>
          <w:color w:val="auto"/>
          <w:sz w:val="28"/>
          <w:szCs w:val="28"/>
        </w:rPr>
        <w:t>- эоловые процессы;</w:t>
      </w:r>
    </w:p>
    <w:p w:rsidR="00543276" w:rsidRPr="00AB3FAA" w:rsidRDefault="007B52A2">
      <w:pPr>
        <w:ind w:firstLine="709"/>
        <w:jc w:val="both"/>
        <w:rPr>
          <w:color w:val="auto"/>
          <w:sz w:val="28"/>
          <w:szCs w:val="28"/>
        </w:rPr>
      </w:pPr>
      <w:r w:rsidRPr="00AB3FAA">
        <w:rPr>
          <w:color w:val="auto"/>
          <w:sz w:val="28"/>
          <w:szCs w:val="28"/>
        </w:rPr>
        <w:t>- сейсмичность.</w:t>
      </w:r>
    </w:p>
    <w:p w:rsidR="00543276" w:rsidRPr="00AB3FAA" w:rsidRDefault="007B52A2">
      <w:pPr>
        <w:ind w:firstLine="709"/>
        <w:jc w:val="both"/>
        <w:rPr>
          <w:color w:val="auto"/>
          <w:sz w:val="28"/>
          <w:szCs w:val="28"/>
        </w:rPr>
      </w:pPr>
      <w:r w:rsidRPr="00AB3FAA">
        <w:rPr>
          <w:color w:val="auto"/>
          <w:sz w:val="28"/>
          <w:szCs w:val="28"/>
        </w:rPr>
        <w:t>Подтопление территории осуществляется подземными водами, первым от поверхности водоносным горизонтом.</w:t>
      </w:r>
    </w:p>
    <w:p w:rsidR="00543276" w:rsidRPr="00AB3FAA" w:rsidRDefault="007B52A2">
      <w:pPr>
        <w:ind w:firstLine="709"/>
        <w:jc w:val="both"/>
        <w:rPr>
          <w:color w:val="auto"/>
          <w:sz w:val="28"/>
          <w:szCs w:val="28"/>
        </w:rPr>
      </w:pPr>
      <w:r w:rsidRPr="00AB3FAA">
        <w:rPr>
          <w:color w:val="auto"/>
          <w:sz w:val="28"/>
          <w:szCs w:val="28"/>
        </w:rPr>
        <w:lastRenderedPageBreak/>
        <w:t>В зависимости от положения уровня подземных вод и глубины залегания коммуникаций и подземных сооружений последние могут оказаться постоянно или временно подтопленными.</w:t>
      </w:r>
    </w:p>
    <w:p w:rsidR="00543276" w:rsidRPr="00AB3FAA" w:rsidRDefault="007B52A2">
      <w:pPr>
        <w:ind w:firstLine="709"/>
        <w:jc w:val="both"/>
        <w:rPr>
          <w:color w:val="auto"/>
          <w:sz w:val="28"/>
          <w:szCs w:val="28"/>
        </w:rPr>
      </w:pPr>
      <w:r w:rsidRPr="00AB3FAA">
        <w:rPr>
          <w:color w:val="auto"/>
          <w:sz w:val="28"/>
          <w:szCs w:val="28"/>
        </w:rPr>
        <w:t>К подтопленным могут быть отнесены площади, где уровень распространения подземных вод от 0 до 2,0 м – пойма реки Уруп.</w:t>
      </w:r>
    </w:p>
    <w:p w:rsidR="00543276" w:rsidRPr="00AB3FAA" w:rsidRDefault="007B52A2">
      <w:pPr>
        <w:ind w:firstLine="709"/>
        <w:jc w:val="both"/>
        <w:rPr>
          <w:color w:val="auto"/>
          <w:sz w:val="28"/>
          <w:szCs w:val="28"/>
        </w:rPr>
      </w:pPr>
      <w:r w:rsidRPr="00AB3FAA">
        <w:rPr>
          <w:color w:val="auto"/>
          <w:sz w:val="28"/>
          <w:szCs w:val="28"/>
        </w:rPr>
        <w:t>Эрозионно-аккумулятивные процессы временных водотоков или оврагообразование. Выделяют два типа деятельности временных текучих вод. Первый – плоскостная эрозия и делювиальная аккумуляция – происходят, когда выпадающие атмосферные осадки, мигрирующие струйками, скатываясь по склону, захватывают, уносят и откладывают мелкие частицы. Второй – линейная эрозия – вода, концентрируясь в потоки, текущие в руслах, производит линейный размыв, углубляя дно и стенки своего русла.</w:t>
      </w:r>
    </w:p>
    <w:p w:rsidR="00543276" w:rsidRPr="00AB3FAA" w:rsidRDefault="007B52A2">
      <w:pPr>
        <w:ind w:firstLine="709"/>
        <w:jc w:val="both"/>
        <w:rPr>
          <w:color w:val="auto"/>
          <w:sz w:val="28"/>
          <w:szCs w:val="28"/>
        </w:rPr>
      </w:pPr>
      <w:r w:rsidRPr="00AB3FAA">
        <w:rPr>
          <w:color w:val="auto"/>
          <w:sz w:val="28"/>
          <w:szCs w:val="28"/>
        </w:rPr>
        <w:t xml:space="preserve">Образование оврагов происходит, как правило, на возвышенных пространствах или террасовых уступах р. Уруп. Обычно это связано с легкоразмываемыми отложениями, такими как </w:t>
      </w:r>
      <w:proofErr w:type="gramStart"/>
      <w:r w:rsidRPr="00AB3FAA">
        <w:rPr>
          <w:color w:val="auto"/>
          <w:sz w:val="28"/>
          <w:szCs w:val="28"/>
        </w:rPr>
        <w:t>суглинки</w:t>
      </w:r>
      <w:proofErr w:type="gramEnd"/>
      <w:r w:rsidRPr="00AB3FAA">
        <w:rPr>
          <w:color w:val="auto"/>
          <w:sz w:val="28"/>
          <w:szCs w:val="28"/>
        </w:rPr>
        <w:t xml:space="preserve"> легкие, супеси.</w:t>
      </w:r>
    </w:p>
    <w:p w:rsidR="00543276" w:rsidRPr="00AB3FAA" w:rsidRDefault="007B52A2">
      <w:pPr>
        <w:ind w:firstLine="709"/>
        <w:jc w:val="both"/>
        <w:rPr>
          <w:color w:val="auto"/>
          <w:sz w:val="28"/>
          <w:szCs w:val="28"/>
        </w:rPr>
      </w:pPr>
      <w:r w:rsidRPr="00AB3FAA">
        <w:rPr>
          <w:color w:val="auto"/>
          <w:sz w:val="28"/>
          <w:szCs w:val="28"/>
        </w:rPr>
        <w:t>Обвал, оползни, обрушения происходят в эрозионном уступе террас р</w:t>
      </w:r>
      <w:proofErr w:type="gramStart"/>
      <w:r w:rsidRPr="00AB3FAA">
        <w:rPr>
          <w:color w:val="auto"/>
          <w:sz w:val="28"/>
          <w:szCs w:val="28"/>
        </w:rPr>
        <w:t>.У</w:t>
      </w:r>
      <w:proofErr w:type="gramEnd"/>
      <w:r w:rsidRPr="00AB3FAA">
        <w:rPr>
          <w:color w:val="auto"/>
          <w:sz w:val="28"/>
          <w:szCs w:val="28"/>
        </w:rPr>
        <w:t>руп как за счет размыва поверхностных вод, так и за счет гравитации и выхода подземных вод в виде родников.</w:t>
      </w:r>
    </w:p>
    <w:p w:rsidR="00543276" w:rsidRPr="00AB3FAA" w:rsidRDefault="007B52A2">
      <w:pPr>
        <w:ind w:firstLine="709"/>
        <w:jc w:val="both"/>
        <w:rPr>
          <w:color w:val="auto"/>
          <w:sz w:val="28"/>
          <w:szCs w:val="28"/>
        </w:rPr>
      </w:pPr>
      <w:r w:rsidRPr="00AB3FAA">
        <w:rPr>
          <w:color w:val="auto"/>
          <w:sz w:val="28"/>
          <w:szCs w:val="28"/>
        </w:rPr>
        <w:t xml:space="preserve">Оползни срезания развиты на эрозионном уступе надпойменных террас реки Урупа. Они имеют в плане циркообразную или фронтальную форму, ступенчатый  профиль с 1-3 оползневыми террасами. </w:t>
      </w:r>
      <w:proofErr w:type="gramStart"/>
      <w:r w:rsidRPr="00AB3FAA">
        <w:rPr>
          <w:color w:val="auto"/>
          <w:sz w:val="28"/>
          <w:szCs w:val="28"/>
        </w:rPr>
        <w:t>Ширина оползневых смещений достигает 300-5 м при длине 50-150 м, однако обычно оползни сливаются в единый оползневой массив вдоль активно размываемых берегов реки.</w:t>
      </w:r>
      <w:proofErr w:type="gramEnd"/>
    </w:p>
    <w:p w:rsidR="00543276" w:rsidRPr="00AB3FAA" w:rsidRDefault="007B52A2">
      <w:pPr>
        <w:ind w:firstLine="709"/>
        <w:jc w:val="both"/>
        <w:rPr>
          <w:color w:val="auto"/>
          <w:sz w:val="28"/>
          <w:szCs w:val="28"/>
        </w:rPr>
      </w:pPr>
      <w:r w:rsidRPr="00AB3FAA">
        <w:rPr>
          <w:color w:val="auto"/>
          <w:sz w:val="28"/>
          <w:szCs w:val="28"/>
        </w:rPr>
        <w:t>По данным мониторинга (ГУП «Кубаньгеология») экзогенных процессов размыву (боковых эрозии) подтверждены высокая пойма, а также надпойменные террасы реки Уруп. В таких случаях эрозия часто сопровождается формированием оползневых массивов. Темпы боковой эрозии в среднем достигают 1-3 м за паводок. Во время катастрофического затопления2002 года размыв левого берега напротив станицы Бесскорбной достиг 30 м.</w:t>
      </w:r>
    </w:p>
    <w:p w:rsidR="00543276" w:rsidRPr="00AB3FAA" w:rsidRDefault="007B52A2">
      <w:pPr>
        <w:ind w:firstLine="709"/>
        <w:jc w:val="both"/>
        <w:rPr>
          <w:color w:val="auto"/>
          <w:sz w:val="28"/>
          <w:szCs w:val="28"/>
        </w:rPr>
      </w:pPr>
      <w:r w:rsidRPr="00AB3FAA">
        <w:rPr>
          <w:color w:val="auto"/>
          <w:sz w:val="28"/>
          <w:szCs w:val="28"/>
        </w:rPr>
        <w:t>Просадка грунтов приурочена к лессовым покровным отложениям террас реки Уруп.</w:t>
      </w:r>
    </w:p>
    <w:p w:rsidR="00543276" w:rsidRPr="00AB3FAA" w:rsidRDefault="007B52A2">
      <w:pPr>
        <w:ind w:firstLine="709"/>
        <w:jc w:val="both"/>
        <w:rPr>
          <w:color w:val="auto"/>
          <w:sz w:val="28"/>
          <w:szCs w:val="28"/>
        </w:rPr>
      </w:pPr>
      <w:r w:rsidRPr="00AB3FAA">
        <w:rPr>
          <w:color w:val="auto"/>
          <w:sz w:val="28"/>
          <w:szCs w:val="28"/>
        </w:rPr>
        <w:t>Эоловые процессы на территории Бесскорбненского сельского поселения наиболее активно протекают в периоды черных пыльных бурь, особенно ранней весной, когда еще нет растительности, а вследствие сухой и малоснежной зимы в почве мало влаги. Сильные восточные и северо-восточные ветры быстро иссушают верхние слои почвы, выдувая ее вместе с посевами и унося на значительное расстояние. Пыльные бури в степной части края бывают раз в 2-3 года, повторяемость их на остальной части в 5-6 лет. Число дней с пыльными бурями колеблется от 3-5 до 10-12 дней.</w:t>
      </w:r>
    </w:p>
    <w:p w:rsidR="00543276" w:rsidRPr="00AB3FAA" w:rsidRDefault="007B52A2">
      <w:pPr>
        <w:ind w:firstLine="709"/>
        <w:jc w:val="both"/>
        <w:rPr>
          <w:color w:val="auto"/>
          <w:sz w:val="28"/>
          <w:szCs w:val="28"/>
        </w:rPr>
      </w:pPr>
      <w:r w:rsidRPr="00AB3FAA">
        <w:rPr>
          <w:color w:val="auto"/>
          <w:sz w:val="28"/>
          <w:szCs w:val="28"/>
        </w:rPr>
        <w:t xml:space="preserve">Исходная сейсмичность территории работ в соответствии со СНиП 11-7-81* (ОСР-97-А) составляет – 7 баллов. Категория грунтов по сейсмическим </w:t>
      </w:r>
      <w:r w:rsidRPr="00AB3FAA">
        <w:rPr>
          <w:color w:val="auto"/>
          <w:sz w:val="28"/>
          <w:szCs w:val="28"/>
        </w:rPr>
        <w:lastRenderedPageBreak/>
        <w:t>свойствам на пойме и на склоне – III. Итоговая сейсмичность на пойме и склоне составит – 8 баллов.</w:t>
      </w:r>
    </w:p>
    <w:p w:rsidR="001F0758" w:rsidRPr="00AB3FAA" w:rsidRDefault="001F0758" w:rsidP="001F0758">
      <w:pPr>
        <w:jc w:val="both"/>
        <w:rPr>
          <w:color w:val="auto"/>
          <w:sz w:val="28"/>
          <w:szCs w:val="28"/>
        </w:rPr>
      </w:pPr>
    </w:p>
    <w:p w:rsidR="001F0758" w:rsidRPr="00AB3FAA" w:rsidRDefault="001F0758" w:rsidP="001F0758">
      <w:pPr>
        <w:ind w:firstLine="851"/>
        <w:jc w:val="center"/>
        <w:rPr>
          <w:color w:val="auto"/>
          <w:sz w:val="28"/>
          <w:szCs w:val="28"/>
        </w:rPr>
      </w:pPr>
      <w:r w:rsidRPr="00AB3FAA">
        <w:rPr>
          <w:color w:val="auto"/>
          <w:sz w:val="28"/>
          <w:szCs w:val="28"/>
        </w:rPr>
        <w:t>14</w:t>
      </w:r>
      <w:bookmarkStart w:id="113" w:name="sub_10075"/>
      <w:r w:rsidRPr="00AB3FAA">
        <w:rPr>
          <w:color w:val="auto"/>
          <w:sz w:val="28"/>
          <w:szCs w:val="28"/>
        </w:rPr>
        <w:t>.2. Сооружения и мероприятия для защиты от подтопления</w:t>
      </w:r>
    </w:p>
    <w:p w:rsidR="001F0758" w:rsidRPr="00AB3FAA" w:rsidRDefault="001F0758" w:rsidP="001F0758">
      <w:pPr>
        <w:ind w:firstLine="851"/>
        <w:jc w:val="both"/>
        <w:rPr>
          <w:color w:val="auto"/>
          <w:sz w:val="28"/>
          <w:szCs w:val="28"/>
        </w:rPr>
      </w:pPr>
    </w:p>
    <w:bookmarkEnd w:id="113"/>
    <w:p w:rsidR="001F0758" w:rsidRPr="00AB3FAA" w:rsidRDefault="001F0758" w:rsidP="001F0758">
      <w:pPr>
        <w:ind w:firstLine="851"/>
        <w:jc w:val="both"/>
        <w:rPr>
          <w:color w:val="auto"/>
          <w:sz w:val="28"/>
          <w:szCs w:val="28"/>
        </w:rPr>
      </w:pPr>
      <w:r w:rsidRPr="00AB3FAA">
        <w:rPr>
          <w:color w:val="auto"/>
          <w:sz w:val="28"/>
          <w:szCs w:val="28"/>
        </w:rPr>
        <w:t>14.2.1. При необходимости инженерной защиты от подтопления следует предусматривать комплекс мероприятий, обеспечивающих предотвращение подтопления территорий и отдельных объектов в зависимости от требований строительства, функционального использования и особенностей эксплуатации, охраны окружающей среды и (или) устранения отрицательных воздействий подтопления.</w:t>
      </w:r>
    </w:p>
    <w:p w:rsidR="001F0758" w:rsidRPr="00AB3FAA" w:rsidRDefault="001F0758" w:rsidP="001F0758">
      <w:pPr>
        <w:ind w:firstLine="851"/>
        <w:jc w:val="both"/>
        <w:rPr>
          <w:color w:val="auto"/>
          <w:sz w:val="28"/>
          <w:szCs w:val="28"/>
        </w:rPr>
      </w:pPr>
      <w:r w:rsidRPr="00AB3FAA">
        <w:rPr>
          <w:color w:val="auto"/>
          <w:sz w:val="28"/>
          <w:szCs w:val="28"/>
        </w:rPr>
        <w:t>14.2.2. Защита от подтопления должна включать:</w:t>
      </w:r>
    </w:p>
    <w:p w:rsidR="001F0758" w:rsidRPr="00AB3FAA" w:rsidRDefault="001F0758" w:rsidP="001F0758">
      <w:pPr>
        <w:ind w:firstLine="851"/>
        <w:jc w:val="both"/>
        <w:rPr>
          <w:color w:val="auto"/>
          <w:sz w:val="28"/>
          <w:szCs w:val="28"/>
        </w:rPr>
      </w:pPr>
      <w:r w:rsidRPr="00AB3FAA">
        <w:rPr>
          <w:color w:val="auto"/>
          <w:sz w:val="28"/>
          <w:szCs w:val="28"/>
        </w:rPr>
        <w:t>локальную защиту зданий, сооружений, грунтов оснований и защиту застроенной территории в целом;</w:t>
      </w:r>
    </w:p>
    <w:p w:rsidR="001F0758" w:rsidRPr="00AB3FAA" w:rsidRDefault="001F0758" w:rsidP="001F0758">
      <w:pPr>
        <w:ind w:firstLine="851"/>
        <w:jc w:val="both"/>
        <w:rPr>
          <w:color w:val="auto"/>
          <w:sz w:val="28"/>
          <w:szCs w:val="28"/>
        </w:rPr>
      </w:pPr>
      <w:r w:rsidRPr="00AB3FAA">
        <w:rPr>
          <w:color w:val="auto"/>
          <w:sz w:val="28"/>
          <w:szCs w:val="28"/>
        </w:rPr>
        <w:t>водоотведение;</w:t>
      </w:r>
    </w:p>
    <w:p w:rsidR="001F0758" w:rsidRPr="00AB3FAA" w:rsidRDefault="001F0758" w:rsidP="001F0758">
      <w:pPr>
        <w:ind w:firstLine="851"/>
        <w:jc w:val="both"/>
        <w:rPr>
          <w:color w:val="auto"/>
          <w:sz w:val="28"/>
          <w:szCs w:val="28"/>
        </w:rPr>
      </w:pPr>
      <w:r w:rsidRPr="00AB3FAA">
        <w:rPr>
          <w:color w:val="auto"/>
          <w:sz w:val="28"/>
          <w:szCs w:val="28"/>
        </w:rPr>
        <w:t>утилизацию (при необходимости очистки) дренажных вод;</w:t>
      </w:r>
    </w:p>
    <w:p w:rsidR="001F0758" w:rsidRPr="00AB3FAA" w:rsidRDefault="001F0758" w:rsidP="001F0758">
      <w:pPr>
        <w:ind w:firstLine="851"/>
        <w:jc w:val="both"/>
        <w:rPr>
          <w:color w:val="auto"/>
          <w:sz w:val="28"/>
          <w:szCs w:val="28"/>
        </w:rPr>
      </w:pPr>
      <w:r w:rsidRPr="00AB3FAA">
        <w:rPr>
          <w:color w:val="auto"/>
          <w:sz w:val="28"/>
          <w:szCs w:val="28"/>
        </w:rPr>
        <w:t>систему мониторинга за режимом подземных и поверхностных вод, за расходами (утечками) и напорами в водонесущих коммуникациях, за деформациями оснований, зданий и сооружений, а также за работой сооружений инженерной защиты.</w:t>
      </w:r>
    </w:p>
    <w:p w:rsidR="001F0758" w:rsidRPr="00AB3FAA" w:rsidRDefault="001F0758" w:rsidP="001F0758">
      <w:pPr>
        <w:ind w:firstLine="851"/>
        <w:jc w:val="both"/>
        <w:rPr>
          <w:color w:val="auto"/>
          <w:sz w:val="28"/>
          <w:szCs w:val="28"/>
        </w:rPr>
      </w:pPr>
      <w:r w:rsidRPr="00AB3FAA">
        <w:rPr>
          <w:color w:val="auto"/>
          <w:sz w:val="28"/>
          <w:szCs w:val="28"/>
        </w:rPr>
        <w:t>14.2.3. Локальная система инженерной защиты должна быть направлена на защиту отдельных зданий и сооружений. Она включает дренажи, противофильтрационные завесы и экраны.</w:t>
      </w:r>
    </w:p>
    <w:p w:rsidR="001F0758" w:rsidRPr="00AB3FAA" w:rsidRDefault="001F0758" w:rsidP="001F0758">
      <w:pPr>
        <w:ind w:firstLine="851"/>
        <w:jc w:val="both"/>
        <w:rPr>
          <w:color w:val="auto"/>
          <w:sz w:val="28"/>
          <w:szCs w:val="28"/>
        </w:rPr>
      </w:pPr>
      <w:r w:rsidRPr="00AB3FAA">
        <w:rPr>
          <w:color w:val="auto"/>
          <w:sz w:val="28"/>
          <w:szCs w:val="28"/>
        </w:rPr>
        <w:t>Территориальная система должна обеспечивать общую защиту застроенной территории (участка). Она включает перехватывающие дренажи, противофильтрационные завесы, вертикальную планировку территории с организацией поверхностного стока, прочистку открытых водотоков и других элементов естественного дренирования, дождевую канализацию и регулирование режима водных объектов.</w:t>
      </w:r>
    </w:p>
    <w:p w:rsidR="001F0758" w:rsidRPr="00AB3FAA" w:rsidRDefault="001F0758" w:rsidP="001F0758">
      <w:pPr>
        <w:ind w:firstLine="851"/>
        <w:jc w:val="both"/>
        <w:rPr>
          <w:color w:val="auto"/>
          <w:sz w:val="28"/>
          <w:szCs w:val="28"/>
        </w:rPr>
      </w:pPr>
      <w:r w:rsidRPr="00AB3FAA">
        <w:rPr>
          <w:color w:val="auto"/>
          <w:sz w:val="28"/>
          <w:szCs w:val="28"/>
        </w:rPr>
        <w:t>14.2.4. Система инженерной защиты от подтопления является территориально единой, объединяющей все локальные системы отдельных участков и объектов. При этом она должна быть увязана с генеральными планами, территориальными комплексными схемами градостроительного планирования развития территорий Краснодарского края.</w:t>
      </w:r>
    </w:p>
    <w:p w:rsidR="001F0758" w:rsidRPr="00AB3FAA" w:rsidRDefault="001F0758" w:rsidP="001F0758">
      <w:pPr>
        <w:ind w:firstLine="851"/>
        <w:jc w:val="center"/>
        <w:rPr>
          <w:color w:val="auto"/>
          <w:sz w:val="28"/>
          <w:szCs w:val="28"/>
        </w:rPr>
      </w:pPr>
    </w:p>
    <w:p w:rsidR="001F0758" w:rsidRPr="00AB3FAA" w:rsidRDefault="001F0758" w:rsidP="001F0758">
      <w:pPr>
        <w:ind w:firstLine="851"/>
        <w:jc w:val="center"/>
        <w:rPr>
          <w:color w:val="auto"/>
          <w:sz w:val="28"/>
          <w:szCs w:val="28"/>
        </w:rPr>
      </w:pPr>
      <w:r w:rsidRPr="00AB3FAA">
        <w:rPr>
          <w:color w:val="auto"/>
          <w:sz w:val="28"/>
          <w:szCs w:val="28"/>
        </w:rPr>
        <w:t>14.3. Сооружения и мероприятия для защиты от затопления и подтопления:</w:t>
      </w:r>
    </w:p>
    <w:p w:rsidR="001F0758" w:rsidRPr="00AB3FAA" w:rsidRDefault="001F0758" w:rsidP="001F0758">
      <w:pPr>
        <w:ind w:firstLine="851"/>
        <w:jc w:val="both"/>
        <w:rPr>
          <w:color w:val="auto"/>
          <w:sz w:val="28"/>
          <w:szCs w:val="28"/>
        </w:rPr>
      </w:pPr>
    </w:p>
    <w:p w:rsidR="001F0758" w:rsidRPr="00AB3FAA" w:rsidRDefault="001F0758" w:rsidP="001F0758">
      <w:pPr>
        <w:ind w:firstLine="851"/>
        <w:jc w:val="both"/>
        <w:rPr>
          <w:color w:val="auto"/>
          <w:sz w:val="28"/>
          <w:szCs w:val="28"/>
        </w:rPr>
      </w:pPr>
      <w:r w:rsidRPr="00AB3FAA">
        <w:rPr>
          <w:color w:val="auto"/>
          <w:sz w:val="28"/>
          <w:szCs w:val="28"/>
        </w:rPr>
        <w:t>14.3.1. В качестве основных средств инженерной защиты от затопления и подтопления следует в соответствии с СП 104.13330.2016 предусматривать:</w:t>
      </w:r>
    </w:p>
    <w:p w:rsidR="001F0758" w:rsidRPr="00AB3FAA" w:rsidRDefault="001F0758" w:rsidP="001F0758">
      <w:pPr>
        <w:ind w:firstLine="851"/>
        <w:jc w:val="both"/>
        <w:rPr>
          <w:color w:val="auto"/>
          <w:sz w:val="28"/>
          <w:szCs w:val="28"/>
        </w:rPr>
      </w:pPr>
      <w:r w:rsidRPr="00AB3FAA">
        <w:rPr>
          <w:color w:val="auto"/>
          <w:sz w:val="28"/>
          <w:szCs w:val="28"/>
        </w:rPr>
        <w:t>- обвалование территорий со стороны реки, водохранилища или другого водного объекта;</w:t>
      </w:r>
    </w:p>
    <w:p w:rsidR="001F0758" w:rsidRPr="00AB3FAA" w:rsidRDefault="001F0758" w:rsidP="001F0758">
      <w:pPr>
        <w:ind w:firstLine="851"/>
        <w:jc w:val="both"/>
        <w:rPr>
          <w:color w:val="auto"/>
          <w:sz w:val="28"/>
          <w:szCs w:val="28"/>
        </w:rPr>
      </w:pPr>
      <w:r w:rsidRPr="00AB3FAA">
        <w:rPr>
          <w:color w:val="auto"/>
          <w:sz w:val="28"/>
          <w:szCs w:val="28"/>
        </w:rPr>
        <w:t>- искусственное повышение рельефа территории до незатопляемых планировочных отметок;</w:t>
      </w:r>
    </w:p>
    <w:p w:rsidR="001F0758" w:rsidRPr="00AB3FAA" w:rsidRDefault="001F0758" w:rsidP="001F0758">
      <w:pPr>
        <w:ind w:firstLine="851"/>
        <w:jc w:val="both"/>
        <w:rPr>
          <w:color w:val="auto"/>
          <w:sz w:val="28"/>
          <w:szCs w:val="28"/>
        </w:rPr>
      </w:pPr>
      <w:r w:rsidRPr="00AB3FAA">
        <w:rPr>
          <w:color w:val="auto"/>
          <w:sz w:val="28"/>
          <w:szCs w:val="28"/>
        </w:rPr>
        <w:lastRenderedPageBreak/>
        <w:t>- аккумуляцию, регулирование, отвод поверхностных сбросных и дренажных вод с затопленных, временно затопляемых, орошаемых территорий и низинных нарушенных земель.</w:t>
      </w:r>
    </w:p>
    <w:p w:rsidR="001F0758" w:rsidRPr="00AB3FAA" w:rsidRDefault="001F0758" w:rsidP="001F0758">
      <w:pPr>
        <w:ind w:firstLine="851"/>
        <w:jc w:val="both"/>
        <w:rPr>
          <w:color w:val="auto"/>
          <w:sz w:val="28"/>
          <w:szCs w:val="28"/>
        </w:rPr>
      </w:pPr>
      <w:r w:rsidRPr="00AB3FAA">
        <w:rPr>
          <w:color w:val="auto"/>
          <w:sz w:val="28"/>
          <w:szCs w:val="28"/>
        </w:rPr>
        <w:t>Для защиты территорий от подтопления следует применять:</w:t>
      </w:r>
    </w:p>
    <w:p w:rsidR="001F0758" w:rsidRPr="00AB3FAA" w:rsidRDefault="001F0758" w:rsidP="001F0758">
      <w:pPr>
        <w:ind w:firstLine="851"/>
        <w:jc w:val="both"/>
        <w:rPr>
          <w:color w:val="auto"/>
          <w:sz w:val="28"/>
          <w:szCs w:val="28"/>
        </w:rPr>
      </w:pPr>
      <w:r w:rsidRPr="00AB3FAA">
        <w:rPr>
          <w:color w:val="auto"/>
          <w:sz w:val="28"/>
          <w:szCs w:val="28"/>
        </w:rPr>
        <w:t>- дренажные системы;</w:t>
      </w:r>
    </w:p>
    <w:p w:rsidR="001F0758" w:rsidRPr="00AB3FAA" w:rsidRDefault="001F0758" w:rsidP="001F0758">
      <w:pPr>
        <w:ind w:firstLine="851"/>
        <w:jc w:val="both"/>
        <w:rPr>
          <w:color w:val="auto"/>
          <w:sz w:val="28"/>
          <w:szCs w:val="28"/>
        </w:rPr>
      </w:pPr>
      <w:r w:rsidRPr="00AB3FAA">
        <w:rPr>
          <w:color w:val="auto"/>
          <w:sz w:val="28"/>
          <w:szCs w:val="28"/>
        </w:rPr>
        <w:t>- противофильтрационные экраны и завесы, проектируемые по СП 22.13330.2011;</w:t>
      </w:r>
    </w:p>
    <w:p w:rsidR="001F0758" w:rsidRPr="00AB3FAA" w:rsidRDefault="001F0758" w:rsidP="001F0758">
      <w:pPr>
        <w:ind w:firstLine="851"/>
        <w:jc w:val="both"/>
        <w:rPr>
          <w:color w:val="auto"/>
          <w:sz w:val="28"/>
          <w:szCs w:val="28"/>
        </w:rPr>
      </w:pPr>
      <w:r w:rsidRPr="00AB3FAA">
        <w:rPr>
          <w:color w:val="auto"/>
          <w:sz w:val="28"/>
          <w:szCs w:val="28"/>
        </w:rPr>
        <w:t>- вертикальную планировку территории с организацией поверхностного стока, прочистку открытых водотоков и других элементов естественного дренирования и регулирование уровенного режима водных объектов.</w:t>
      </w:r>
    </w:p>
    <w:p w:rsidR="001F0758" w:rsidRPr="00AB3FAA" w:rsidRDefault="001F0758" w:rsidP="001F0758">
      <w:pPr>
        <w:ind w:firstLine="851"/>
        <w:jc w:val="both"/>
        <w:rPr>
          <w:color w:val="auto"/>
          <w:sz w:val="28"/>
          <w:szCs w:val="28"/>
        </w:rPr>
      </w:pPr>
      <w:r w:rsidRPr="00AB3FAA">
        <w:rPr>
          <w:color w:val="auto"/>
          <w:sz w:val="28"/>
          <w:szCs w:val="28"/>
        </w:rPr>
        <w:t>В состав проекта инженерной защиты территории следует включать организационно-технические мероприятия, предусматривающие пропуск весенних половодий и дождевых паводков.</w:t>
      </w:r>
    </w:p>
    <w:p w:rsidR="001F0758" w:rsidRPr="00AB3FAA" w:rsidRDefault="001F0758" w:rsidP="001F0758">
      <w:pPr>
        <w:ind w:firstLine="851"/>
        <w:jc w:val="both"/>
        <w:rPr>
          <w:color w:val="auto"/>
          <w:sz w:val="28"/>
          <w:szCs w:val="28"/>
        </w:rPr>
      </w:pPr>
      <w:r w:rsidRPr="00AB3FAA">
        <w:rPr>
          <w:color w:val="auto"/>
          <w:sz w:val="28"/>
          <w:szCs w:val="28"/>
        </w:rPr>
        <w:t>Инженерная защита осваиваемых территорий должна предусматривать образование единой системы территориальных и локальных сооружений и мероприятий.</w:t>
      </w:r>
    </w:p>
    <w:p w:rsidR="001F0758" w:rsidRPr="00AB3FAA" w:rsidRDefault="001F0758" w:rsidP="001F0758">
      <w:pPr>
        <w:ind w:firstLine="851"/>
        <w:jc w:val="both"/>
        <w:rPr>
          <w:color w:val="auto"/>
          <w:sz w:val="28"/>
          <w:szCs w:val="28"/>
        </w:rPr>
      </w:pPr>
      <w:r w:rsidRPr="00AB3FAA">
        <w:rPr>
          <w:color w:val="auto"/>
          <w:sz w:val="28"/>
          <w:szCs w:val="28"/>
        </w:rPr>
        <w:t xml:space="preserve">14.3.2. </w:t>
      </w:r>
      <w:proofErr w:type="gramStart"/>
      <w:r w:rsidRPr="00AB3FAA">
        <w:rPr>
          <w:color w:val="auto"/>
          <w:sz w:val="28"/>
          <w:szCs w:val="28"/>
        </w:rPr>
        <w:t>При устройстве инженерной защиты от затопления следует определять целесообразность и возможность одновременного использования сооружений и систем инженерной защиты в целях улучшения водообеспечения и водоснабжения, эксплуатации промышленных и коммунальных объектов, а также в интересах энергетики, транспорта, добычи полезных ископаемых, сельского, лесного, рыбного и охотничьего хозяйств, мелиорации, рекреации и охраны природы, предусматривая в проектах возможность создания вариантов сооружений инженерной защиты многофункционального назначения.</w:t>
      </w:r>
      <w:proofErr w:type="gramEnd"/>
    </w:p>
    <w:p w:rsidR="001F0758" w:rsidRPr="00AB3FAA" w:rsidRDefault="001F0758" w:rsidP="001F0758">
      <w:pPr>
        <w:ind w:firstLine="851"/>
        <w:jc w:val="both"/>
        <w:rPr>
          <w:color w:val="auto"/>
          <w:sz w:val="28"/>
          <w:szCs w:val="28"/>
        </w:rPr>
      </w:pPr>
    </w:p>
    <w:p w:rsidR="001F0758" w:rsidRPr="00AB3FAA" w:rsidRDefault="001F0758" w:rsidP="001F0758">
      <w:pPr>
        <w:ind w:firstLine="851"/>
        <w:jc w:val="center"/>
        <w:rPr>
          <w:color w:val="auto"/>
          <w:sz w:val="28"/>
          <w:szCs w:val="28"/>
        </w:rPr>
      </w:pPr>
      <w:r w:rsidRPr="00AB3FAA">
        <w:rPr>
          <w:color w:val="auto"/>
          <w:sz w:val="28"/>
          <w:szCs w:val="28"/>
        </w:rPr>
        <w:t>14.4. Мероприятия по защите в районах с сейсмическим воздействием:</w:t>
      </w:r>
    </w:p>
    <w:p w:rsidR="001F0758" w:rsidRPr="00AB3FAA" w:rsidRDefault="001F0758" w:rsidP="001F0758">
      <w:pPr>
        <w:ind w:firstLine="851"/>
        <w:jc w:val="both"/>
        <w:rPr>
          <w:color w:val="auto"/>
          <w:sz w:val="28"/>
          <w:szCs w:val="28"/>
        </w:rPr>
      </w:pPr>
    </w:p>
    <w:p w:rsidR="001F0758" w:rsidRPr="00AB3FAA" w:rsidRDefault="001F0758" w:rsidP="001F0758">
      <w:pPr>
        <w:ind w:firstLine="851"/>
        <w:jc w:val="both"/>
        <w:rPr>
          <w:color w:val="auto"/>
          <w:sz w:val="28"/>
          <w:szCs w:val="28"/>
        </w:rPr>
      </w:pPr>
      <w:r w:rsidRPr="00AB3FAA">
        <w:rPr>
          <w:color w:val="auto"/>
          <w:sz w:val="28"/>
          <w:szCs w:val="28"/>
        </w:rPr>
        <w:t>14.4.1. При разработке градостроительной документации, проектировании, строительстве, реконструкции, усилении или восстановлении зданий (сооружений), расположенных в Краснодарском крае на площадках с сейсмичностью 7, 8 и 9 баллов, следует руководствоваться положениями СП 14.13330.2014 и территориальных строительных норм СНКК 22-301-2000*.</w:t>
      </w:r>
    </w:p>
    <w:p w:rsidR="001F0758" w:rsidRPr="00AB3FAA" w:rsidRDefault="001F0758" w:rsidP="001F0758">
      <w:pPr>
        <w:ind w:firstLine="851"/>
        <w:jc w:val="both"/>
        <w:rPr>
          <w:color w:val="auto"/>
          <w:sz w:val="28"/>
          <w:szCs w:val="28"/>
        </w:rPr>
      </w:pPr>
      <w:r w:rsidRPr="00AB3FAA">
        <w:rPr>
          <w:color w:val="auto"/>
          <w:sz w:val="28"/>
          <w:szCs w:val="28"/>
        </w:rPr>
        <w:t>14.4.2. Уровень сейсмического воздействия (интенсивность сейсмических воздействий в баллах) определяется по данным ОСР-2016, приведенным в приложении</w:t>
      </w:r>
      <w:proofErr w:type="gramStart"/>
      <w:r w:rsidRPr="00AB3FAA">
        <w:rPr>
          <w:color w:val="auto"/>
          <w:sz w:val="28"/>
          <w:szCs w:val="28"/>
        </w:rPr>
        <w:t xml:space="preserve"> А</w:t>
      </w:r>
      <w:proofErr w:type="gramEnd"/>
      <w:r w:rsidRPr="00AB3FAA">
        <w:rPr>
          <w:color w:val="auto"/>
          <w:sz w:val="28"/>
          <w:szCs w:val="28"/>
        </w:rPr>
        <w:t xml:space="preserve"> СП 14.13330.2018. Характеристиками уровня сейсмического воздействия являются вероятность реализации в течение 50 лет (или средний период повторяемости) и нормативная сейсмичность в баллах по одной из карт комплекта ОСР-2016.</w:t>
      </w:r>
    </w:p>
    <w:p w:rsidR="001F0758" w:rsidRPr="00AB3FAA" w:rsidRDefault="001F0758" w:rsidP="001F0758">
      <w:pPr>
        <w:ind w:firstLine="851"/>
        <w:jc w:val="both"/>
        <w:rPr>
          <w:color w:val="auto"/>
          <w:sz w:val="28"/>
          <w:szCs w:val="28"/>
        </w:rPr>
      </w:pPr>
      <w:r w:rsidRPr="00AB3FAA">
        <w:rPr>
          <w:color w:val="auto"/>
          <w:sz w:val="28"/>
          <w:szCs w:val="28"/>
        </w:rPr>
        <w:t>Карта ОСР-2016-А определяет нормативную сейсмичность с 10% вероятностью превышения или 90% вероятностью непревышения в течение 50 лет. Средний период повторяемости землетрясений данной интенсивности - 500 лет.</w:t>
      </w:r>
    </w:p>
    <w:p w:rsidR="001F0758" w:rsidRPr="00AB3FAA" w:rsidRDefault="001F0758" w:rsidP="001F0758">
      <w:pPr>
        <w:ind w:firstLine="851"/>
        <w:jc w:val="both"/>
        <w:rPr>
          <w:color w:val="auto"/>
          <w:sz w:val="28"/>
          <w:szCs w:val="28"/>
        </w:rPr>
      </w:pPr>
      <w:r w:rsidRPr="00AB3FAA">
        <w:rPr>
          <w:color w:val="auto"/>
          <w:sz w:val="28"/>
          <w:szCs w:val="28"/>
        </w:rPr>
        <w:t>Карта ОСР-2016-В определяет нормативную сейсмичность с 5%</w:t>
      </w:r>
    </w:p>
    <w:p w:rsidR="001F0758" w:rsidRPr="00AB3FAA" w:rsidRDefault="001F0758" w:rsidP="001F0758">
      <w:pPr>
        <w:ind w:firstLine="851"/>
        <w:jc w:val="both"/>
        <w:rPr>
          <w:color w:val="auto"/>
          <w:sz w:val="28"/>
          <w:szCs w:val="28"/>
        </w:rPr>
      </w:pPr>
      <w:r w:rsidRPr="00AB3FAA">
        <w:rPr>
          <w:color w:val="auto"/>
          <w:sz w:val="28"/>
          <w:szCs w:val="28"/>
        </w:rPr>
        <w:lastRenderedPageBreak/>
        <w:t>вероятностью превышения или 95% вероятностью непревышения в течение 50 лет. Средний период повторяемости землетрясений данной интенсивности - 1000 лет.</w:t>
      </w:r>
    </w:p>
    <w:p w:rsidR="001F0758" w:rsidRPr="00AB3FAA" w:rsidRDefault="001F0758" w:rsidP="001F0758">
      <w:pPr>
        <w:ind w:firstLine="851"/>
        <w:jc w:val="both"/>
        <w:rPr>
          <w:color w:val="auto"/>
          <w:sz w:val="28"/>
          <w:szCs w:val="28"/>
        </w:rPr>
      </w:pPr>
      <w:r w:rsidRPr="00AB3FAA">
        <w:rPr>
          <w:color w:val="auto"/>
          <w:sz w:val="28"/>
          <w:szCs w:val="28"/>
        </w:rPr>
        <w:t>Карта ОСР-2016-С определяет нормативную сейсмичность с 1% вероятностью превышения или 99% вероятностью непревышения в течение 50 лет. Средний период повторяемости землетрясений данной интенсивности - 5000 лет.</w:t>
      </w:r>
    </w:p>
    <w:p w:rsidR="001F0758" w:rsidRPr="00AB3FAA" w:rsidRDefault="001F0758" w:rsidP="001F0758">
      <w:pPr>
        <w:ind w:firstLine="851"/>
        <w:jc w:val="both"/>
        <w:rPr>
          <w:color w:val="auto"/>
          <w:sz w:val="28"/>
          <w:szCs w:val="28"/>
        </w:rPr>
      </w:pPr>
      <w:r w:rsidRPr="00AB3FAA">
        <w:rPr>
          <w:color w:val="auto"/>
          <w:sz w:val="28"/>
          <w:szCs w:val="28"/>
        </w:rPr>
        <w:t>14.4.3. При проектировании зданий и сооружений для строительства объектов в сейсмических районах следует учитывать сейсмическое воздействие по данным карт ОСР-2016</w:t>
      </w:r>
      <w:proofErr w:type="gramStart"/>
      <w:r w:rsidRPr="00AB3FAA">
        <w:rPr>
          <w:color w:val="auto"/>
          <w:sz w:val="28"/>
          <w:szCs w:val="28"/>
        </w:rPr>
        <w:t xml:space="preserve"> А</w:t>
      </w:r>
      <w:proofErr w:type="gramEnd"/>
      <w:r w:rsidRPr="00AB3FAA">
        <w:rPr>
          <w:color w:val="auto"/>
          <w:sz w:val="28"/>
          <w:szCs w:val="28"/>
        </w:rPr>
        <w:t>, В, С, СП 14.13330.2019 которые позволяют оценивать на трех уровнях степень сейсмической опасности и предусматривают осуществление антисейсмических мероприятий при строительстве объектов трех категорий, учитывающих уровень ответственности объектов.</w:t>
      </w:r>
    </w:p>
    <w:p w:rsidR="001F0758" w:rsidRPr="00AB3FAA" w:rsidRDefault="001F0758" w:rsidP="001F0758">
      <w:pPr>
        <w:ind w:firstLine="851"/>
        <w:jc w:val="both"/>
        <w:rPr>
          <w:color w:val="auto"/>
          <w:sz w:val="28"/>
          <w:szCs w:val="28"/>
        </w:rPr>
      </w:pPr>
      <w:r w:rsidRPr="00AB3FAA">
        <w:rPr>
          <w:color w:val="auto"/>
          <w:sz w:val="28"/>
          <w:szCs w:val="28"/>
        </w:rPr>
        <w:t>Карта ОСР-2016-А предназначена для оценки нормативной сейсмичности при проектировании объектов, приведенных в позициях 3 и 4 таблицы 5.3 СП 14.13330.2018 Технический заказчик вправе принять для проектирования объектов, приведенных в позиции 3 таблицы 5.3, карту ОСР-2016-В при соответствующем обосновании.</w:t>
      </w:r>
    </w:p>
    <w:p w:rsidR="001F0758" w:rsidRPr="00AB3FAA" w:rsidRDefault="001F0758" w:rsidP="001F0758">
      <w:pPr>
        <w:ind w:firstLine="851"/>
        <w:jc w:val="both"/>
        <w:rPr>
          <w:color w:val="auto"/>
          <w:sz w:val="28"/>
          <w:szCs w:val="28"/>
        </w:rPr>
      </w:pPr>
      <w:r w:rsidRPr="00AB3FAA">
        <w:rPr>
          <w:color w:val="auto"/>
          <w:sz w:val="28"/>
          <w:szCs w:val="28"/>
        </w:rPr>
        <w:t>Карта ОСР-2016-В предназначена для оценки нормативной сейсмичности при проектировании объектов, приведенных в позициях 1 и 2 таблицы 5.3 СП 14.13330.2018.</w:t>
      </w:r>
    </w:p>
    <w:p w:rsidR="001F0758" w:rsidRPr="00AB3FAA" w:rsidRDefault="001F0758" w:rsidP="001F0758">
      <w:pPr>
        <w:ind w:firstLine="851"/>
        <w:jc w:val="both"/>
        <w:rPr>
          <w:color w:val="auto"/>
          <w:sz w:val="28"/>
          <w:szCs w:val="28"/>
        </w:rPr>
      </w:pPr>
      <w:r w:rsidRPr="00AB3FAA">
        <w:rPr>
          <w:color w:val="auto"/>
          <w:sz w:val="28"/>
          <w:szCs w:val="28"/>
        </w:rPr>
        <w:t>Каждая из карт, входящих в комплект ОСР-2016 (А, В, С)</w:t>
      </w:r>
    </w:p>
    <w:p w:rsidR="001F0758" w:rsidRPr="00AB3FAA" w:rsidRDefault="001F0758" w:rsidP="001F0758">
      <w:pPr>
        <w:ind w:firstLine="851"/>
        <w:jc w:val="both"/>
        <w:rPr>
          <w:color w:val="auto"/>
          <w:sz w:val="28"/>
          <w:szCs w:val="28"/>
        </w:rPr>
      </w:pPr>
      <w:r w:rsidRPr="00AB3FAA">
        <w:rPr>
          <w:color w:val="auto"/>
          <w:sz w:val="28"/>
          <w:szCs w:val="28"/>
        </w:rPr>
        <w:t xml:space="preserve">СП 14.13330.2018, позволяет обеспечивать одинаковую степень инженерного риска на всей территории Российской </w:t>
      </w:r>
      <w:proofErr w:type="gramStart"/>
      <w:r w:rsidRPr="00AB3FAA">
        <w:rPr>
          <w:color w:val="auto"/>
          <w:sz w:val="28"/>
          <w:szCs w:val="28"/>
        </w:rPr>
        <w:t>Федерации</w:t>
      </w:r>
      <w:proofErr w:type="gramEnd"/>
      <w:r w:rsidRPr="00AB3FAA">
        <w:rPr>
          <w:color w:val="auto"/>
          <w:sz w:val="28"/>
          <w:szCs w:val="28"/>
        </w:rPr>
        <w:t xml:space="preserve"> и предназначена для осуществления антисейсмических мероприятий при строительстве объектов разных категорий ответственности и сроков службы.</w:t>
      </w:r>
    </w:p>
    <w:p w:rsidR="001F0758" w:rsidRPr="00AB3FAA" w:rsidRDefault="001F0758" w:rsidP="001F0758">
      <w:pPr>
        <w:ind w:firstLine="851"/>
        <w:jc w:val="both"/>
        <w:rPr>
          <w:color w:val="auto"/>
          <w:sz w:val="28"/>
          <w:szCs w:val="28"/>
        </w:rPr>
      </w:pPr>
      <w:r w:rsidRPr="00AB3FAA">
        <w:rPr>
          <w:color w:val="auto"/>
          <w:sz w:val="28"/>
          <w:szCs w:val="28"/>
        </w:rPr>
        <w:t>14.4.4. Определение сейсмичности площадки проектирования следует производить на основании СП 14.13330.2018, сейсмического микрорайонирования выполненного с учетом инженерно-геологических изысканий в соответствии с СП 47.13330.2016 и класса сейсмостойкости планируемых объектов определенных на основании СП 283.1325800.2016, СП 269.1325800.2016, СП 442.1325800.2019.</w:t>
      </w:r>
    </w:p>
    <w:p w:rsidR="001F0758" w:rsidRPr="00AB3FAA" w:rsidRDefault="001F0758" w:rsidP="001F0758">
      <w:pPr>
        <w:ind w:firstLine="851"/>
        <w:jc w:val="both"/>
        <w:rPr>
          <w:color w:val="auto"/>
          <w:sz w:val="28"/>
          <w:szCs w:val="28"/>
        </w:rPr>
      </w:pPr>
      <w:r w:rsidRPr="00AB3FAA">
        <w:rPr>
          <w:color w:val="auto"/>
          <w:sz w:val="28"/>
          <w:szCs w:val="28"/>
        </w:rPr>
        <w:t>14.4.5. Площадки строительства, в пределах которых отмечены активные разломы, участки с крутизной склонов более 15°, с оползнями, обвалами, осыпями, карстом, селями, участки, сложенные грунтами категорий III и IV, являются неблагоприятными в сейсмическом отношении.</w:t>
      </w:r>
    </w:p>
    <w:p w:rsidR="001F0758" w:rsidRPr="00AB3FAA" w:rsidRDefault="001F0758" w:rsidP="001F0758">
      <w:pPr>
        <w:ind w:firstLine="851"/>
        <w:jc w:val="both"/>
        <w:rPr>
          <w:color w:val="auto"/>
          <w:sz w:val="28"/>
          <w:szCs w:val="28"/>
        </w:rPr>
      </w:pPr>
      <w:r w:rsidRPr="00AB3FAA">
        <w:rPr>
          <w:color w:val="auto"/>
          <w:sz w:val="28"/>
          <w:szCs w:val="28"/>
        </w:rPr>
        <w:t>При необходимости строительства зданий и сооружений на таких площадках следует принимать дополнительные меры по укреплению их оснований, усилению конструкций и инженерной защите территории от опасных геологических процессов.</w:t>
      </w:r>
    </w:p>
    <w:p w:rsidR="001F0758" w:rsidRPr="00AB3FAA" w:rsidRDefault="001F0758" w:rsidP="001F0758">
      <w:pPr>
        <w:ind w:firstLine="851"/>
        <w:jc w:val="both"/>
        <w:rPr>
          <w:color w:val="auto"/>
          <w:sz w:val="28"/>
          <w:szCs w:val="28"/>
        </w:rPr>
      </w:pPr>
      <w:r w:rsidRPr="00AB3FAA">
        <w:rPr>
          <w:color w:val="auto"/>
          <w:sz w:val="28"/>
          <w:szCs w:val="28"/>
        </w:rPr>
        <w:t>14.4.6. Здания (сооружения) должны также удовлетворять требованиям других нормативных документов по строительству.</w:t>
      </w:r>
    </w:p>
    <w:p w:rsidR="001F0758" w:rsidRPr="00AB3FAA" w:rsidRDefault="001F0758" w:rsidP="001F0758">
      <w:pPr>
        <w:ind w:firstLine="851"/>
        <w:jc w:val="both"/>
        <w:rPr>
          <w:color w:val="auto"/>
          <w:sz w:val="28"/>
          <w:szCs w:val="28"/>
        </w:rPr>
      </w:pPr>
      <w:r w:rsidRPr="00AB3FAA">
        <w:rPr>
          <w:color w:val="auto"/>
          <w:sz w:val="28"/>
          <w:szCs w:val="28"/>
        </w:rPr>
        <w:t>14.4.7. Проектирование, строительство, реконструкция, усиление или восстановление зданий и сооружений по нормам других стран не допускаются.</w:t>
      </w:r>
    </w:p>
    <w:p w:rsidR="001F0758" w:rsidRPr="00AB3FAA" w:rsidRDefault="001F0758" w:rsidP="001F0758">
      <w:pPr>
        <w:ind w:firstLine="851"/>
        <w:jc w:val="both"/>
        <w:rPr>
          <w:color w:val="auto"/>
          <w:sz w:val="28"/>
          <w:szCs w:val="28"/>
        </w:rPr>
      </w:pPr>
      <w:r w:rsidRPr="00AB3FAA">
        <w:rPr>
          <w:color w:val="auto"/>
          <w:sz w:val="28"/>
          <w:szCs w:val="28"/>
        </w:rPr>
        <w:lastRenderedPageBreak/>
        <w:t>14.4.8. Сейсмобезопасность зданий и сооружений обеспечивается комплексом мер:</w:t>
      </w:r>
    </w:p>
    <w:p w:rsidR="001F0758" w:rsidRPr="00AB3FAA" w:rsidRDefault="001F0758" w:rsidP="001F0758">
      <w:pPr>
        <w:ind w:firstLine="851"/>
        <w:jc w:val="both"/>
        <w:rPr>
          <w:color w:val="auto"/>
          <w:sz w:val="28"/>
          <w:szCs w:val="28"/>
        </w:rPr>
      </w:pPr>
      <w:r w:rsidRPr="00AB3FAA">
        <w:rPr>
          <w:color w:val="auto"/>
          <w:sz w:val="28"/>
          <w:szCs w:val="28"/>
        </w:rPr>
        <w:t>выбором площадок и трасс с наиболее благоприятными в сейсмическом отношении условиями;</w:t>
      </w:r>
    </w:p>
    <w:p w:rsidR="001F0758" w:rsidRPr="00AB3FAA" w:rsidRDefault="001F0758" w:rsidP="001F0758">
      <w:pPr>
        <w:ind w:firstLine="851"/>
        <w:jc w:val="both"/>
        <w:rPr>
          <w:color w:val="auto"/>
          <w:sz w:val="28"/>
          <w:szCs w:val="28"/>
        </w:rPr>
      </w:pPr>
      <w:r w:rsidRPr="00AB3FAA">
        <w:rPr>
          <w:color w:val="auto"/>
          <w:sz w:val="28"/>
          <w:szCs w:val="28"/>
        </w:rPr>
        <w:t>применением надлежащих строительных материалов, конструкций, конструктивных схем и технологий;</w:t>
      </w:r>
    </w:p>
    <w:p w:rsidR="001F0758" w:rsidRPr="00AB3FAA" w:rsidRDefault="001F0758" w:rsidP="001F0758">
      <w:pPr>
        <w:ind w:firstLine="851"/>
        <w:jc w:val="both"/>
        <w:rPr>
          <w:color w:val="auto"/>
          <w:sz w:val="28"/>
          <w:szCs w:val="28"/>
        </w:rPr>
      </w:pPr>
      <w:r w:rsidRPr="00AB3FAA">
        <w:rPr>
          <w:color w:val="auto"/>
          <w:sz w:val="28"/>
          <w:szCs w:val="28"/>
        </w:rPr>
        <w:t xml:space="preserve">градостроительными и </w:t>
      </w:r>
      <w:proofErr w:type="gramStart"/>
      <w:r w:rsidRPr="00AB3FAA">
        <w:rPr>
          <w:color w:val="auto"/>
          <w:sz w:val="28"/>
          <w:szCs w:val="28"/>
        </w:rPr>
        <w:t>архитектурными решениями</w:t>
      </w:r>
      <w:proofErr w:type="gramEnd"/>
      <w:r w:rsidRPr="00AB3FAA">
        <w:rPr>
          <w:color w:val="auto"/>
          <w:sz w:val="28"/>
          <w:szCs w:val="28"/>
        </w:rPr>
        <w:t>, смягчающими последствия землетрясений;</w:t>
      </w:r>
    </w:p>
    <w:p w:rsidR="001F0758" w:rsidRPr="00AB3FAA" w:rsidRDefault="001F0758" w:rsidP="001F0758">
      <w:pPr>
        <w:ind w:firstLine="851"/>
        <w:jc w:val="both"/>
        <w:rPr>
          <w:color w:val="auto"/>
          <w:sz w:val="28"/>
          <w:szCs w:val="28"/>
        </w:rPr>
      </w:pPr>
      <w:r w:rsidRPr="00AB3FAA">
        <w:rPr>
          <w:color w:val="auto"/>
          <w:sz w:val="28"/>
          <w:szCs w:val="28"/>
        </w:rPr>
        <w:t>использованием объемно-планировочных решений, обеспечивающих симметрию масс и жесткостей здания, а также равномерность их распределения в плане и по высоте;</w:t>
      </w:r>
    </w:p>
    <w:p w:rsidR="001F0758" w:rsidRPr="00AB3FAA" w:rsidRDefault="001F0758" w:rsidP="001F0758">
      <w:pPr>
        <w:ind w:firstLine="851"/>
        <w:jc w:val="both"/>
        <w:rPr>
          <w:color w:val="auto"/>
          <w:sz w:val="28"/>
          <w:szCs w:val="28"/>
        </w:rPr>
      </w:pPr>
      <w:r w:rsidRPr="00AB3FAA">
        <w:rPr>
          <w:color w:val="auto"/>
          <w:sz w:val="28"/>
          <w:szCs w:val="28"/>
        </w:rPr>
        <w:t>назначением элементов конструкций и их соединений с учетом результатов расчетов на сейсмические воздействия;</w:t>
      </w:r>
    </w:p>
    <w:p w:rsidR="001F0758" w:rsidRPr="00AB3FAA" w:rsidRDefault="001F0758" w:rsidP="001F0758">
      <w:pPr>
        <w:ind w:firstLine="851"/>
        <w:jc w:val="both"/>
        <w:rPr>
          <w:color w:val="auto"/>
          <w:sz w:val="28"/>
          <w:szCs w:val="28"/>
        </w:rPr>
      </w:pPr>
      <w:r w:rsidRPr="00AB3FAA">
        <w:rPr>
          <w:color w:val="auto"/>
          <w:sz w:val="28"/>
          <w:szCs w:val="28"/>
        </w:rPr>
        <w:t>выполнением конструктивных мероприятий, назначаемых независимо от результатов расчетов;</w:t>
      </w:r>
    </w:p>
    <w:p w:rsidR="001F0758" w:rsidRPr="00AB3FAA" w:rsidRDefault="001F0758" w:rsidP="001F0758">
      <w:pPr>
        <w:ind w:firstLine="851"/>
        <w:jc w:val="both"/>
        <w:rPr>
          <w:color w:val="auto"/>
          <w:sz w:val="28"/>
          <w:szCs w:val="28"/>
        </w:rPr>
      </w:pPr>
      <w:r w:rsidRPr="00AB3FAA">
        <w:rPr>
          <w:color w:val="auto"/>
          <w:sz w:val="28"/>
          <w:szCs w:val="28"/>
        </w:rPr>
        <w:t>снижением сейсмической нагрузки на здание или сооружение путем</w:t>
      </w:r>
    </w:p>
    <w:p w:rsidR="001F0758" w:rsidRPr="00AB3FAA" w:rsidRDefault="001F0758" w:rsidP="001F0758">
      <w:pPr>
        <w:ind w:firstLine="851"/>
        <w:jc w:val="both"/>
        <w:rPr>
          <w:color w:val="auto"/>
          <w:sz w:val="28"/>
          <w:szCs w:val="28"/>
        </w:rPr>
      </w:pPr>
      <w:r w:rsidRPr="00AB3FAA">
        <w:rPr>
          <w:color w:val="auto"/>
          <w:sz w:val="28"/>
          <w:szCs w:val="28"/>
        </w:rPr>
        <w:t>уменьшения массы здания или сооружения, применения сейсмоизоляции и других систем регулирования динамической реакции сооружения*;</w:t>
      </w:r>
    </w:p>
    <w:p w:rsidR="001F0758" w:rsidRPr="00AB3FAA" w:rsidRDefault="001F0758" w:rsidP="001F0758">
      <w:pPr>
        <w:ind w:firstLine="851"/>
        <w:jc w:val="both"/>
        <w:rPr>
          <w:color w:val="auto"/>
          <w:sz w:val="28"/>
          <w:szCs w:val="28"/>
        </w:rPr>
      </w:pPr>
      <w:r w:rsidRPr="00AB3FAA">
        <w:rPr>
          <w:color w:val="auto"/>
          <w:sz w:val="28"/>
          <w:szCs w:val="28"/>
        </w:rPr>
        <w:t>* Примечание:</w:t>
      </w:r>
    </w:p>
    <w:p w:rsidR="001F0758" w:rsidRPr="00AB3FAA" w:rsidRDefault="001F0758" w:rsidP="001F0758">
      <w:pPr>
        <w:ind w:firstLine="851"/>
        <w:jc w:val="both"/>
        <w:rPr>
          <w:color w:val="auto"/>
          <w:sz w:val="28"/>
          <w:szCs w:val="28"/>
        </w:rPr>
      </w:pPr>
      <w:r w:rsidRPr="00AB3FAA">
        <w:rPr>
          <w:color w:val="auto"/>
          <w:sz w:val="28"/>
          <w:szCs w:val="28"/>
        </w:rPr>
        <w:t>На площадках, сейсмичность которых превышает 9 баллов, проектирование и строительство зданий и сооружений осуществляются в порядке, установленном уполномоченным федеральным органом исполнительной власти.</w:t>
      </w:r>
    </w:p>
    <w:p w:rsidR="001F0758" w:rsidRPr="00AB3FAA" w:rsidRDefault="001F0758" w:rsidP="001F0758">
      <w:pPr>
        <w:ind w:firstLine="851"/>
        <w:jc w:val="both"/>
        <w:rPr>
          <w:color w:val="auto"/>
          <w:sz w:val="28"/>
          <w:szCs w:val="28"/>
        </w:rPr>
      </w:pPr>
      <w:r w:rsidRPr="00AB3FAA">
        <w:rPr>
          <w:color w:val="auto"/>
          <w:sz w:val="28"/>
          <w:szCs w:val="28"/>
        </w:rPr>
        <w:t>высоким качеством строительно-монтажных работ.</w:t>
      </w:r>
    </w:p>
    <w:p w:rsidR="001F0758" w:rsidRPr="00AB3FAA" w:rsidRDefault="001F0758" w:rsidP="001F0758">
      <w:pPr>
        <w:ind w:firstLine="851"/>
        <w:jc w:val="both"/>
        <w:rPr>
          <w:color w:val="auto"/>
          <w:sz w:val="28"/>
          <w:szCs w:val="28"/>
        </w:rPr>
      </w:pPr>
      <w:r w:rsidRPr="00AB3FAA">
        <w:rPr>
          <w:color w:val="auto"/>
          <w:sz w:val="28"/>
          <w:szCs w:val="28"/>
        </w:rPr>
        <w:t>14.4.9. При проектировании, а также при оценке сейсмостойкости зданий (сооружений) следует учитывать следующие факторы сейсмической опасности:</w:t>
      </w:r>
    </w:p>
    <w:p w:rsidR="001F0758" w:rsidRPr="00AB3FAA" w:rsidRDefault="001F0758" w:rsidP="001F0758">
      <w:pPr>
        <w:ind w:firstLine="851"/>
        <w:jc w:val="both"/>
        <w:rPr>
          <w:color w:val="auto"/>
          <w:sz w:val="28"/>
          <w:szCs w:val="28"/>
        </w:rPr>
      </w:pPr>
      <w:r w:rsidRPr="00AB3FAA">
        <w:rPr>
          <w:color w:val="auto"/>
          <w:sz w:val="28"/>
          <w:szCs w:val="28"/>
        </w:rPr>
        <w:t>интенсивность сейсмического воздействия в баллах (сейсмичность);</w:t>
      </w:r>
    </w:p>
    <w:p w:rsidR="001F0758" w:rsidRPr="00AB3FAA" w:rsidRDefault="001F0758" w:rsidP="001F0758">
      <w:pPr>
        <w:ind w:firstLine="851"/>
        <w:jc w:val="both"/>
        <w:rPr>
          <w:color w:val="auto"/>
          <w:sz w:val="28"/>
          <w:szCs w:val="28"/>
        </w:rPr>
      </w:pPr>
      <w:r w:rsidRPr="00AB3FAA">
        <w:rPr>
          <w:color w:val="auto"/>
          <w:sz w:val="28"/>
          <w:szCs w:val="28"/>
        </w:rPr>
        <w:t>спектральный состав возможного сейсмического воздействия;</w:t>
      </w:r>
    </w:p>
    <w:p w:rsidR="001F0758" w:rsidRPr="00AB3FAA" w:rsidRDefault="001F0758" w:rsidP="001F0758">
      <w:pPr>
        <w:ind w:firstLine="851"/>
        <w:jc w:val="both"/>
        <w:rPr>
          <w:color w:val="auto"/>
          <w:sz w:val="28"/>
          <w:szCs w:val="28"/>
        </w:rPr>
      </w:pPr>
      <w:r w:rsidRPr="00AB3FAA">
        <w:rPr>
          <w:color w:val="auto"/>
          <w:sz w:val="28"/>
          <w:szCs w:val="28"/>
        </w:rPr>
        <w:t>инженерно-геологические особенности площадки;</w:t>
      </w:r>
    </w:p>
    <w:p w:rsidR="001F0758" w:rsidRPr="00AB3FAA" w:rsidRDefault="001F0758" w:rsidP="001F0758">
      <w:pPr>
        <w:ind w:firstLine="851"/>
        <w:jc w:val="both"/>
        <w:rPr>
          <w:color w:val="auto"/>
          <w:sz w:val="28"/>
          <w:szCs w:val="28"/>
        </w:rPr>
      </w:pPr>
      <w:r w:rsidRPr="00AB3FAA">
        <w:rPr>
          <w:color w:val="auto"/>
          <w:sz w:val="28"/>
          <w:szCs w:val="28"/>
        </w:rPr>
        <w:t>сейсмостойкость различных типов зданий.</w:t>
      </w:r>
    </w:p>
    <w:p w:rsidR="001F0758" w:rsidRPr="00AB3FAA" w:rsidRDefault="001F0758" w:rsidP="001F0758">
      <w:pPr>
        <w:ind w:firstLine="851"/>
        <w:jc w:val="both"/>
        <w:rPr>
          <w:color w:val="auto"/>
          <w:sz w:val="28"/>
          <w:szCs w:val="28"/>
        </w:rPr>
      </w:pPr>
      <w:r w:rsidRPr="00AB3FAA">
        <w:rPr>
          <w:color w:val="auto"/>
          <w:sz w:val="28"/>
          <w:szCs w:val="28"/>
        </w:rPr>
        <w:t>14.4.10. Здания и сооружения по уровню сейсмостойкости подразделяются на классы согласно таблице 48 части 1 настоящих Нормативов.</w:t>
      </w:r>
    </w:p>
    <w:p w:rsidR="001F0758" w:rsidRPr="00AB3FAA" w:rsidRDefault="001F0758" w:rsidP="001F0758">
      <w:pPr>
        <w:ind w:firstLine="851"/>
        <w:jc w:val="both"/>
        <w:rPr>
          <w:color w:val="auto"/>
          <w:sz w:val="28"/>
          <w:szCs w:val="28"/>
        </w:rPr>
      </w:pPr>
      <w:r w:rsidRPr="00AB3FAA">
        <w:rPr>
          <w:color w:val="auto"/>
          <w:sz w:val="28"/>
          <w:szCs w:val="28"/>
        </w:rPr>
        <w:t>14.4.11. При сочетании в одном здании или сооружении признаков двух или трех классов сейсмостойкости здание в целом следует относить к наиболее низкому классу.</w:t>
      </w:r>
    </w:p>
    <w:p w:rsidR="001F0758" w:rsidRPr="00AB3FAA" w:rsidRDefault="001F0758" w:rsidP="001F0758">
      <w:pPr>
        <w:ind w:firstLine="851"/>
        <w:jc w:val="both"/>
        <w:rPr>
          <w:color w:val="auto"/>
          <w:sz w:val="28"/>
          <w:szCs w:val="28"/>
        </w:rPr>
      </w:pPr>
      <w:r w:rsidRPr="00AB3FAA">
        <w:rPr>
          <w:color w:val="auto"/>
          <w:sz w:val="28"/>
          <w:szCs w:val="28"/>
        </w:rPr>
        <w:t>14.4.12. Если доступ к объекту I категории сейсмобезопасности осуществляется только через другие здания (сооружения), то эти здания (сооружения) должны иметь категорию не ниже II.</w:t>
      </w:r>
    </w:p>
    <w:p w:rsidR="001F0758" w:rsidRPr="00AB3FAA" w:rsidRDefault="001F0758" w:rsidP="001F0758">
      <w:pPr>
        <w:ind w:firstLine="851"/>
        <w:jc w:val="both"/>
        <w:rPr>
          <w:color w:val="auto"/>
          <w:sz w:val="28"/>
          <w:szCs w:val="28"/>
        </w:rPr>
      </w:pPr>
      <w:r w:rsidRPr="00AB3FAA">
        <w:rPr>
          <w:color w:val="auto"/>
          <w:sz w:val="28"/>
          <w:szCs w:val="28"/>
        </w:rPr>
        <w:t>14.4.13. При проектировании особо ответственных зданий и сооружений следует выполнять сопоставление важнейших характеристик данного проекта с аналогичным проектом, уже проверенным на практике, если такой имеется в наличии.</w:t>
      </w:r>
    </w:p>
    <w:p w:rsidR="001F0758" w:rsidRPr="00AB3FAA" w:rsidRDefault="001F0758" w:rsidP="001F0758">
      <w:pPr>
        <w:ind w:firstLine="851"/>
        <w:jc w:val="both"/>
        <w:rPr>
          <w:color w:val="auto"/>
          <w:sz w:val="28"/>
          <w:szCs w:val="28"/>
        </w:rPr>
      </w:pPr>
      <w:r w:rsidRPr="00AB3FAA">
        <w:rPr>
          <w:color w:val="auto"/>
          <w:sz w:val="28"/>
          <w:szCs w:val="28"/>
        </w:rPr>
        <w:lastRenderedPageBreak/>
        <w:t>14.4.14. При строительстве зданий и сооружений I и II категории сейсмобезопасности заключение договоров подряда на основные виды изыскательских, проектных и строительных работ допускается только с организациями, имеющими не менее трех лет опыта работы в сейсмических районах.</w:t>
      </w:r>
    </w:p>
    <w:p w:rsidR="001F0758" w:rsidRPr="00AB3FAA" w:rsidRDefault="001F0758" w:rsidP="001F0758">
      <w:pPr>
        <w:ind w:firstLine="851"/>
        <w:jc w:val="both"/>
        <w:rPr>
          <w:color w:val="auto"/>
          <w:sz w:val="28"/>
          <w:szCs w:val="28"/>
        </w:rPr>
      </w:pPr>
      <w:r w:rsidRPr="00AB3FAA">
        <w:rPr>
          <w:color w:val="auto"/>
          <w:sz w:val="28"/>
          <w:szCs w:val="28"/>
        </w:rPr>
        <w:t xml:space="preserve">14.4.15. Здания, сооружения, коммуникации и неконструктивные элементы следует проектировать так, чтобы отказ (разрушение) систем или компонентов </w:t>
      </w:r>
      <w:proofErr w:type="gramStart"/>
      <w:r w:rsidRPr="00AB3FAA">
        <w:rPr>
          <w:color w:val="auto"/>
          <w:sz w:val="28"/>
          <w:szCs w:val="28"/>
        </w:rPr>
        <w:t>одного уровня не приводило</w:t>
      </w:r>
      <w:proofErr w:type="gramEnd"/>
      <w:r w:rsidRPr="00AB3FAA">
        <w:rPr>
          <w:color w:val="auto"/>
          <w:sz w:val="28"/>
          <w:szCs w:val="28"/>
        </w:rPr>
        <w:t xml:space="preserve"> к отказу (разрушению) систем более высокого уровня или класса сейсмостойкости.</w:t>
      </w:r>
    </w:p>
    <w:p w:rsidR="001F0758" w:rsidRPr="00AB3FAA" w:rsidRDefault="001F0758" w:rsidP="001F0758">
      <w:pPr>
        <w:ind w:firstLine="851"/>
        <w:jc w:val="both"/>
        <w:rPr>
          <w:color w:val="auto"/>
          <w:sz w:val="28"/>
          <w:szCs w:val="28"/>
        </w:rPr>
      </w:pPr>
      <w:r w:rsidRPr="00AB3FAA">
        <w:rPr>
          <w:color w:val="auto"/>
          <w:sz w:val="28"/>
          <w:szCs w:val="28"/>
        </w:rPr>
        <w:t>14.4.16. При разработке документации по планированию территорий населенных пунктов следует предусматривать первоочередной снос малоценных зданий, не отвечающих требованиям по сейсмостойкости СП 14.13330.2018 и настоящих Нормативов.</w:t>
      </w:r>
    </w:p>
    <w:p w:rsidR="001F0758" w:rsidRPr="00AB3FAA" w:rsidRDefault="001F0758" w:rsidP="001F0758">
      <w:pPr>
        <w:ind w:firstLine="851"/>
        <w:jc w:val="both"/>
        <w:rPr>
          <w:color w:val="auto"/>
          <w:sz w:val="28"/>
          <w:szCs w:val="28"/>
        </w:rPr>
      </w:pPr>
      <w:r w:rsidRPr="00AB3FAA">
        <w:rPr>
          <w:color w:val="auto"/>
          <w:sz w:val="28"/>
          <w:szCs w:val="28"/>
        </w:rPr>
        <w:t>14.4.17. При разработке документации по планированию территорий населенных пунктов следует предусматривать мероприятия, стимулирующие использование автономных систем жизнеобеспечения (водоснабжение, отопление, канализация) в районах с усадебной и малоэтажной застройкой.</w:t>
      </w:r>
    </w:p>
    <w:p w:rsidR="001F0758" w:rsidRPr="00AB3FAA" w:rsidRDefault="001F0758" w:rsidP="001F0758">
      <w:pPr>
        <w:ind w:firstLine="851"/>
        <w:jc w:val="both"/>
        <w:rPr>
          <w:color w:val="auto"/>
          <w:sz w:val="28"/>
          <w:szCs w:val="28"/>
        </w:rPr>
      </w:pPr>
      <w:r w:rsidRPr="00AB3FAA">
        <w:rPr>
          <w:color w:val="auto"/>
          <w:sz w:val="28"/>
          <w:szCs w:val="28"/>
        </w:rPr>
        <w:t>14.4.18. На более благоприятных в сейсмическом отношении площадках следует размещать объекты повышенного уровня ответственности.</w:t>
      </w:r>
    </w:p>
    <w:p w:rsidR="001F0758" w:rsidRPr="00AB3FAA" w:rsidRDefault="001F0758" w:rsidP="001F0758">
      <w:pPr>
        <w:ind w:firstLine="851"/>
        <w:jc w:val="both"/>
        <w:rPr>
          <w:color w:val="auto"/>
          <w:sz w:val="28"/>
          <w:szCs w:val="28"/>
        </w:rPr>
      </w:pPr>
      <w:r w:rsidRPr="00AB3FAA">
        <w:rPr>
          <w:color w:val="auto"/>
          <w:sz w:val="28"/>
          <w:szCs w:val="28"/>
        </w:rPr>
        <w:t>14.4.19. На площадках, неблагоприятных в сейсмическом отношении, размещают:</w:t>
      </w:r>
    </w:p>
    <w:p w:rsidR="001F0758" w:rsidRPr="00AB3FAA" w:rsidRDefault="001F0758" w:rsidP="001F0758">
      <w:pPr>
        <w:ind w:firstLine="851"/>
        <w:jc w:val="both"/>
        <w:rPr>
          <w:color w:val="auto"/>
          <w:sz w:val="28"/>
          <w:szCs w:val="28"/>
        </w:rPr>
      </w:pPr>
      <w:r w:rsidRPr="00AB3FAA">
        <w:rPr>
          <w:color w:val="auto"/>
          <w:sz w:val="28"/>
          <w:szCs w:val="28"/>
        </w:rPr>
        <w:t>предприятия с оборудованием, расположенным на открытых площадках;</w:t>
      </w:r>
    </w:p>
    <w:p w:rsidR="001F0758" w:rsidRPr="00AB3FAA" w:rsidRDefault="001F0758" w:rsidP="001F0758">
      <w:pPr>
        <w:ind w:firstLine="851"/>
        <w:jc w:val="both"/>
        <w:rPr>
          <w:color w:val="auto"/>
          <w:sz w:val="28"/>
          <w:szCs w:val="28"/>
        </w:rPr>
      </w:pPr>
      <w:r w:rsidRPr="00AB3FAA">
        <w:rPr>
          <w:color w:val="auto"/>
          <w:sz w:val="28"/>
          <w:szCs w:val="28"/>
        </w:rPr>
        <w:t>одноэтажные производственные и складские здания с числом работающих не более 50 человек и не содержащие ценного оборудования;</w:t>
      </w:r>
    </w:p>
    <w:p w:rsidR="001F0758" w:rsidRPr="00AB3FAA" w:rsidRDefault="001F0758" w:rsidP="001F0758">
      <w:pPr>
        <w:ind w:firstLine="851"/>
        <w:jc w:val="both"/>
        <w:rPr>
          <w:color w:val="auto"/>
          <w:sz w:val="28"/>
          <w:szCs w:val="28"/>
        </w:rPr>
      </w:pPr>
      <w:r w:rsidRPr="00AB3FAA">
        <w:rPr>
          <w:color w:val="auto"/>
          <w:sz w:val="28"/>
          <w:szCs w:val="28"/>
        </w:rPr>
        <w:t>одноэтажные сельскохозяйственные здания;</w:t>
      </w:r>
    </w:p>
    <w:p w:rsidR="001F0758" w:rsidRPr="00AB3FAA" w:rsidRDefault="001F0758" w:rsidP="001F0758">
      <w:pPr>
        <w:ind w:firstLine="851"/>
        <w:jc w:val="both"/>
        <w:rPr>
          <w:color w:val="auto"/>
          <w:sz w:val="28"/>
          <w:szCs w:val="28"/>
        </w:rPr>
      </w:pPr>
      <w:r w:rsidRPr="00AB3FAA">
        <w:rPr>
          <w:color w:val="auto"/>
          <w:sz w:val="28"/>
          <w:szCs w:val="28"/>
        </w:rPr>
        <w:t>зеленые насаждения, парки, скверы и зоны отдыха;</w:t>
      </w:r>
    </w:p>
    <w:p w:rsidR="001F0758" w:rsidRPr="00AB3FAA" w:rsidRDefault="001F0758" w:rsidP="001F0758">
      <w:pPr>
        <w:ind w:firstLine="851"/>
        <w:jc w:val="both"/>
        <w:rPr>
          <w:color w:val="auto"/>
          <w:sz w:val="28"/>
          <w:szCs w:val="28"/>
        </w:rPr>
      </w:pPr>
      <w:r w:rsidRPr="00AB3FAA">
        <w:rPr>
          <w:color w:val="auto"/>
          <w:sz w:val="28"/>
          <w:szCs w:val="28"/>
        </w:rPr>
        <w:t>прочие здания и сооружения, разрушение которых не связано с гибелью людей или утратой ценного оборудования.</w:t>
      </w:r>
    </w:p>
    <w:p w:rsidR="001F0758" w:rsidRPr="00AB3FAA" w:rsidRDefault="001F0758" w:rsidP="001F0758">
      <w:pPr>
        <w:ind w:firstLine="851"/>
        <w:jc w:val="both"/>
        <w:rPr>
          <w:color w:val="auto"/>
          <w:sz w:val="28"/>
          <w:szCs w:val="28"/>
        </w:rPr>
      </w:pPr>
      <w:r w:rsidRPr="00AB3FAA">
        <w:rPr>
          <w:color w:val="auto"/>
          <w:sz w:val="28"/>
          <w:szCs w:val="28"/>
        </w:rPr>
        <w:t>14.4.20. В районах сейсмичностью 8 и 9 баллов следует разделять транспортными магистралями или полосами зеленых насаждений:</w:t>
      </w:r>
    </w:p>
    <w:p w:rsidR="001F0758" w:rsidRPr="00AB3FAA" w:rsidRDefault="001F0758" w:rsidP="001F0758">
      <w:pPr>
        <w:ind w:firstLine="851"/>
        <w:jc w:val="both"/>
        <w:rPr>
          <w:color w:val="auto"/>
          <w:sz w:val="28"/>
          <w:szCs w:val="28"/>
        </w:rPr>
      </w:pPr>
      <w:r w:rsidRPr="00AB3FAA">
        <w:rPr>
          <w:color w:val="auto"/>
          <w:sz w:val="28"/>
          <w:szCs w:val="28"/>
        </w:rPr>
        <w:t>крупные массивы застройки городов;</w:t>
      </w:r>
    </w:p>
    <w:p w:rsidR="001F0758" w:rsidRPr="00AB3FAA" w:rsidRDefault="001F0758" w:rsidP="001F0758">
      <w:pPr>
        <w:ind w:firstLine="851"/>
        <w:jc w:val="both"/>
        <w:rPr>
          <w:color w:val="auto"/>
          <w:sz w:val="28"/>
          <w:szCs w:val="28"/>
        </w:rPr>
      </w:pPr>
      <w:r w:rsidRPr="00AB3FAA">
        <w:rPr>
          <w:color w:val="auto"/>
          <w:sz w:val="28"/>
          <w:szCs w:val="28"/>
        </w:rPr>
        <w:t>крупные промышленные предприятия и узлы.</w:t>
      </w:r>
    </w:p>
    <w:p w:rsidR="001F0758" w:rsidRPr="00AB3FAA" w:rsidRDefault="001F0758" w:rsidP="001F0758">
      <w:pPr>
        <w:ind w:firstLine="851"/>
        <w:jc w:val="both"/>
        <w:rPr>
          <w:color w:val="auto"/>
          <w:sz w:val="28"/>
          <w:szCs w:val="28"/>
        </w:rPr>
      </w:pPr>
      <w:r w:rsidRPr="00AB3FAA">
        <w:rPr>
          <w:color w:val="auto"/>
          <w:sz w:val="28"/>
          <w:szCs w:val="28"/>
        </w:rPr>
        <w:t>Ширину и конструкцию разделительных транспортных магистралей и полос зеленых насаждений следует назначать таким образом, чтобы предотвратить распространение пожаров, обеспечить возможность проезда аварийной и спасательной техники и обеспечить быструю эвакуацию населения.</w:t>
      </w:r>
    </w:p>
    <w:p w:rsidR="001F0758" w:rsidRPr="00AB3FAA" w:rsidRDefault="001F0758" w:rsidP="001F0758">
      <w:pPr>
        <w:ind w:firstLine="851"/>
        <w:jc w:val="both"/>
        <w:rPr>
          <w:color w:val="auto"/>
          <w:sz w:val="28"/>
          <w:szCs w:val="28"/>
        </w:rPr>
      </w:pPr>
      <w:r w:rsidRPr="00AB3FAA">
        <w:rPr>
          <w:color w:val="auto"/>
          <w:sz w:val="28"/>
          <w:szCs w:val="28"/>
        </w:rPr>
        <w:t>14.4.21. Экспериментальные здания и сооружения не допускается возводить:</w:t>
      </w:r>
    </w:p>
    <w:p w:rsidR="001F0758" w:rsidRPr="00AB3FAA" w:rsidRDefault="001F0758" w:rsidP="001F0758">
      <w:pPr>
        <w:ind w:firstLine="851"/>
        <w:jc w:val="both"/>
        <w:rPr>
          <w:color w:val="auto"/>
          <w:sz w:val="28"/>
          <w:szCs w:val="28"/>
        </w:rPr>
      </w:pPr>
      <w:r w:rsidRPr="00AB3FAA">
        <w:rPr>
          <w:color w:val="auto"/>
          <w:sz w:val="28"/>
          <w:szCs w:val="28"/>
        </w:rPr>
        <w:t>вблизи общественных центров и мест возможного скопления большого количества людей;</w:t>
      </w:r>
    </w:p>
    <w:p w:rsidR="001F0758" w:rsidRPr="00AB3FAA" w:rsidRDefault="001F0758" w:rsidP="001F0758">
      <w:pPr>
        <w:ind w:firstLine="851"/>
        <w:jc w:val="both"/>
        <w:rPr>
          <w:color w:val="auto"/>
          <w:sz w:val="28"/>
          <w:szCs w:val="28"/>
        </w:rPr>
      </w:pPr>
      <w:r w:rsidRPr="00AB3FAA">
        <w:rPr>
          <w:color w:val="auto"/>
          <w:sz w:val="28"/>
          <w:szCs w:val="28"/>
        </w:rPr>
        <w:t>на перекрестках улиц и транспортных магистралей;</w:t>
      </w:r>
    </w:p>
    <w:p w:rsidR="001F0758" w:rsidRPr="00AB3FAA" w:rsidRDefault="001F0758" w:rsidP="001F0758">
      <w:pPr>
        <w:ind w:firstLine="851"/>
        <w:jc w:val="both"/>
        <w:rPr>
          <w:color w:val="auto"/>
          <w:sz w:val="28"/>
          <w:szCs w:val="28"/>
        </w:rPr>
      </w:pPr>
      <w:r w:rsidRPr="00AB3FAA">
        <w:rPr>
          <w:color w:val="auto"/>
          <w:sz w:val="28"/>
          <w:szCs w:val="28"/>
        </w:rPr>
        <w:t>вблизи объектов повышенного уровня ответственности;</w:t>
      </w:r>
    </w:p>
    <w:p w:rsidR="001F0758" w:rsidRPr="00AB3FAA" w:rsidRDefault="001F0758" w:rsidP="001F0758">
      <w:pPr>
        <w:ind w:firstLine="851"/>
        <w:jc w:val="both"/>
        <w:rPr>
          <w:color w:val="auto"/>
          <w:sz w:val="28"/>
          <w:szCs w:val="28"/>
        </w:rPr>
      </w:pPr>
      <w:r w:rsidRPr="00AB3FAA">
        <w:rPr>
          <w:color w:val="auto"/>
          <w:sz w:val="28"/>
          <w:szCs w:val="28"/>
        </w:rPr>
        <w:lastRenderedPageBreak/>
        <w:t>в прочих местах, если разрушение зданий (сооружений) может затруднить проезд аварийных, спасательных, медицинских или пожарных машин.</w:t>
      </w:r>
    </w:p>
    <w:p w:rsidR="001F0758" w:rsidRPr="00AB3FAA" w:rsidRDefault="001F0758" w:rsidP="001F0758">
      <w:pPr>
        <w:ind w:firstLine="851"/>
        <w:jc w:val="both"/>
        <w:rPr>
          <w:color w:val="auto"/>
          <w:sz w:val="28"/>
          <w:szCs w:val="28"/>
        </w:rPr>
      </w:pPr>
      <w:r w:rsidRPr="00AB3FAA">
        <w:rPr>
          <w:color w:val="auto"/>
          <w:sz w:val="28"/>
          <w:szCs w:val="28"/>
        </w:rPr>
        <w:t>14.4.22. В районах сейсмичностью 9 баллов следует ограничивать строительство и расширение:</w:t>
      </w:r>
    </w:p>
    <w:p w:rsidR="001F0758" w:rsidRPr="00AB3FAA" w:rsidRDefault="001F0758" w:rsidP="001F0758">
      <w:pPr>
        <w:ind w:firstLine="851"/>
        <w:jc w:val="both"/>
        <w:rPr>
          <w:color w:val="auto"/>
          <w:sz w:val="28"/>
          <w:szCs w:val="28"/>
        </w:rPr>
      </w:pPr>
      <w:r w:rsidRPr="00AB3FAA">
        <w:rPr>
          <w:color w:val="auto"/>
          <w:sz w:val="28"/>
          <w:szCs w:val="28"/>
        </w:rPr>
        <w:t>промышленных предприятий, не связанных с разработкой и использованием местных природных ресурсов или непосредственным обслуживанием населения;</w:t>
      </w:r>
    </w:p>
    <w:p w:rsidR="001F0758" w:rsidRPr="00AB3FAA" w:rsidRDefault="001F0758" w:rsidP="001F0758">
      <w:pPr>
        <w:ind w:firstLine="851"/>
        <w:jc w:val="both"/>
        <w:rPr>
          <w:color w:val="auto"/>
          <w:sz w:val="28"/>
          <w:szCs w:val="28"/>
        </w:rPr>
      </w:pPr>
      <w:r w:rsidRPr="00AB3FAA">
        <w:rPr>
          <w:color w:val="auto"/>
          <w:sz w:val="28"/>
          <w:szCs w:val="28"/>
        </w:rPr>
        <w:t>научно-исследовательских и проектных институтов, высших и средних учебных заведений, не связанных с непосредственными экономическими и социальными потребностями района;</w:t>
      </w:r>
    </w:p>
    <w:p w:rsidR="001F0758" w:rsidRPr="00AB3FAA" w:rsidRDefault="001F0758" w:rsidP="001F0758">
      <w:pPr>
        <w:ind w:firstLine="851"/>
        <w:jc w:val="both"/>
        <w:rPr>
          <w:color w:val="auto"/>
          <w:sz w:val="28"/>
          <w:szCs w:val="28"/>
        </w:rPr>
      </w:pPr>
      <w:r w:rsidRPr="00AB3FAA">
        <w:rPr>
          <w:color w:val="auto"/>
          <w:sz w:val="28"/>
          <w:szCs w:val="28"/>
        </w:rPr>
        <w:t>архивов и хранилищ данных;</w:t>
      </w:r>
    </w:p>
    <w:p w:rsidR="001F0758" w:rsidRPr="00AB3FAA" w:rsidRDefault="001F0758" w:rsidP="001F0758">
      <w:pPr>
        <w:ind w:firstLine="851"/>
        <w:jc w:val="both"/>
        <w:rPr>
          <w:color w:val="auto"/>
          <w:sz w:val="28"/>
          <w:szCs w:val="28"/>
        </w:rPr>
      </w:pPr>
      <w:r w:rsidRPr="00AB3FAA">
        <w:rPr>
          <w:color w:val="auto"/>
          <w:sz w:val="28"/>
          <w:szCs w:val="28"/>
        </w:rPr>
        <w:t>транзитных коммуникаций и продуктопроводов, за исключением случаев, когда альтернативные варианты технически не осуществимы.</w:t>
      </w:r>
    </w:p>
    <w:p w:rsidR="001F0758" w:rsidRPr="00AB3FAA" w:rsidRDefault="001F0758" w:rsidP="001F0758">
      <w:pPr>
        <w:ind w:firstLine="851"/>
        <w:jc w:val="both"/>
        <w:rPr>
          <w:color w:val="auto"/>
          <w:sz w:val="28"/>
          <w:szCs w:val="28"/>
        </w:rPr>
      </w:pPr>
      <w:r w:rsidRPr="00AB3FAA">
        <w:rPr>
          <w:color w:val="auto"/>
          <w:sz w:val="28"/>
          <w:szCs w:val="28"/>
        </w:rPr>
        <w:t>14.4.23. Проектирование, строительство и реконструкция индивидуальных жилых домов в городской и сельской местности должны осуществляться в соответствии с требованиями настоящих Нормативов для зданий нормального уровня ответственности. Хозяйственные постройки, сараи, бани, гаражи, помещения для птицы и домашних животных, а также другие одноэтажные постройки, в которых предусматривается постоянное пребывание людей, допускается стройка без учета антисейсмических требований.</w:t>
      </w:r>
    </w:p>
    <w:p w:rsidR="001F0758" w:rsidRPr="00AB3FAA" w:rsidRDefault="001F0758" w:rsidP="001F0758">
      <w:pPr>
        <w:ind w:firstLine="851"/>
        <w:jc w:val="both"/>
        <w:rPr>
          <w:color w:val="auto"/>
          <w:sz w:val="28"/>
          <w:szCs w:val="28"/>
        </w:rPr>
      </w:pPr>
      <w:r w:rsidRPr="00AB3FAA">
        <w:rPr>
          <w:color w:val="auto"/>
          <w:sz w:val="28"/>
          <w:szCs w:val="28"/>
        </w:rPr>
        <w:t>14.4.24. Следует избегать устройства пешеходных дорожек, скамеек, стоянок и остановок общественного транспорта:</w:t>
      </w:r>
    </w:p>
    <w:p w:rsidR="001F0758" w:rsidRPr="00AB3FAA" w:rsidRDefault="001F0758" w:rsidP="001F0758">
      <w:pPr>
        <w:ind w:firstLine="851"/>
        <w:jc w:val="both"/>
        <w:rPr>
          <w:color w:val="auto"/>
          <w:sz w:val="28"/>
          <w:szCs w:val="28"/>
        </w:rPr>
      </w:pPr>
      <w:r w:rsidRPr="00AB3FAA">
        <w:rPr>
          <w:color w:val="auto"/>
          <w:sz w:val="28"/>
          <w:szCs w:val="28"/>
        </w:rPr>
        <w:t>под окнами зданий и сооружений;</w:t>
      </w:r>
    </w:p>
    <w:p w:rsidR="001F0758" w:rsidRPr="00AB3FAA" w:rsidRDefault="001F0758" w:rsidP="001F0758">
      <w:pPr>
        <w:ind w:firstLine="851"/>
        <w:jc w:val="both"/>
        <w:rPr>
          <w:color w:val="auto"/>
          <w:sz w:val="28"/>
          <w:szCs w:val="28"/>
        </w:rPr>
      </w:pPr>
      <w:r w:rsidRPr="00AB3FAA">
        <w:rPr>
          <w:color w:val="auto"/>
          <w:sz w:val="28"/>
          <w:szCs w:val="28"/>
        </w:rPr>
        <w:t>вдоль глухих заборов из тяжелых материалов (бетон, кирпич и прочее).</w:t>
      </w:r>
    </w:p>
    <w:p w:rsidR="001F0758" w:rsidRPr="00AB3FAA" w:rsidRDefault="001F0758" w:rsidP="001F0758">
      <w:pPr>
        <w:ind w:firstLine="851"/>
        <w:jc w:val="both"/>
        <w:rPr>
          <w:color w:val="auto"/>
          <w:sz w:val="28"/>
          <w:szCs w:val="28"/>
        </w:rPr>
      </w:pPr>
      <w:r w:rsidRPr="00AB3FAA">
        <w:rPr>
          <w:color w:val="auto"/>
          <w:sz w:val="28"/>
          <w:szCs w:val="28"/>
        </w:rPr>
        <w:t>14.4.25. При размещении зданий и сооружений (в том числе временных) следует избегать создания изолированных мест в пешеходных зонах, образованных глухими участками стен и массивными заборами.</w:t>
      </w:r>
    </w:p>
    <w:p w:rsidR="001F0758" w:rsidRPr="00AB3FAA" w:rsidRDefault="001F0758" w:rsidP="001F0758">
      <w:pPr>
        <w:ind w:firstLine="851"/>
        <w:jc w:val="both"/>
        <w:rPr>
          <w:color w:val="auto"/>
          <w:sz w:val="28"/>
          <w:szCs w:val="28"/>
        </w:rPr>
      </w:pPr>
      <w:r w:rsidRPr="00AB3FAA">
        <w:rPr>
          <w:color w:val="auto"/>
          <w:sz w:val="28"/>
          <w:szCs w:val="28"/>
        </w:rPr>
        <w:t>14.4.26. Открытые автостоянки следует ограждать бордюрами, исключающими самопроизвольный перекат автомобиля через них.</w:t>
      </w:r>
    </w:p>
    <w:p w:rsidR="001F0758" w:rsidRPr="00AB3FAA" w:rsidRDefault="001F0758" w:rsidP="001F0758">
      <w:pPr>
        <w:ind w:firstLine="851"/>
        <w:jc w:val="both"/>
        <w:rPr>
          <w:color w:val="auto"/>
          <w:sz w:val="28"/>
          <w:szCs w:val="28"/>
        </w:rPr>
      </w:pPr>
      <w:r w:rsidRPr="00AB3FAA">
        <w:rPr>
          <w:color w:val="auto"/>
          <w:sz w:val="28"/>
          <w:szCs w:val="28"/>
        </w:rPr>
        <w:t>14.4.27. Сейсмичность территорий и зон под застройку следует определять на основании детального сейсмического районирования, сейсмичность площадки строительства следует определять на основании сейсмического микрорайонирования в соответствии СП 408.1325800.2018, СП 286.1325800.2016 и СП 283.1325800.2016.</w:t>
      </w:r>
    </w:p>
    <w:p w:rsidR="001F0758" w:rsidRPr="00AB3FAA" w:rsidRDefault="001F0758" w:rsidP="001F0758">
      <w:pPr>
        <w:ind w:firstLine="851"/>
        <w:jc w:val="both"/>
        <w:rPr>
          <w:color w:val="auto"/>
          <w:sz w:val="28"/>
          <w:szCs w:val="28"/>
        </w:rPr>
      </w:pPr>
      <w:r w:rsidRPr="00AB3FAA">
        <w:rPr>
          <w:color w:val="auto"/>
          <w:sz w:val="28"/>
          <w:szCs w:val="28"/>
        </w:rPr>
        <w:t>14.4.28. При отсутствии материалов сейсмического микрорайонирования допускается определение сейсмичности площадки строительства по данным инженерно-геологических изысканий согласно таблице 49 основной части настоящих Нормативов.</w:t>
      </w:r>
    </w:p>
    <w:p w:rsidR="001F0758" w:rsidRPr="00AB3FAA" w:rsidRDefault="001F0758" w:rsidP="001F0758">
      <w:pPr>
        <w:ind w:firstLine="851"/>
        <w:jc w:val="both"/>
        <w:rPr>
          <w:color w:val="auto"/>
          <w:sz w:val="28"/>
          <w:szCs w:val="28"/>
        </w:rPr>
      </w:pPr>
      <w:r w:rsidRPr="00AB3FAA">
        <w:rPr>
          <w:color w:val="auto"/>
          <w:sz w:val="28"/>
          <w:szCs w:val="28"/>
        </w:rPr>
        <w:t>римечание. При проектировании зданий (сооружений) повышенного уровня ответственности определение сейсмичности площадки строительства согласно таблице 49 основной части настоящих Нормативов не допускается.</w:t>
      </w:r>
    </w:p>
    <w:p w:rsidR="001F0758" w:rsidRPr="00AB3FAA" w:rsidRDefault="001F0758" w:rsidP="001F0758">
      <w:pPr>
        <w:ind w:firstLine="851"/>
        <w:jc w:val="both"/>
        <w:rPr>
          <w:color w:val="auto"/>
          <w:sz w:val="28"/>
          <w:szCs w:val="28"/>
        </w:rPr>
      </w:pPr>
      <w:r w:rsidRPr="00AB3FAA">
        <w:rPr>
          <w:color w:val="auto"/>
          <w:sz w:val="28"/>
          <w:szCs w:val="28"/>
        </w:rPr>
        <w:t>14.4.29. Разделение грунтов строительных площадок на категории по сейсмическим свойствам производится на основании данных инженерно-</w:t>
      </w:r>
      <w:r w:rsidRPr="00AB3FAA">
        <w:rPr>
          <w:color w:val="auto"/>
          <w:sz w:val="28"/>
          <w:szCs w:val="28"/>
        </w:rPr>
        <w:lastRenderedPageBreak/>
        <w:t>геологических изысканий. Материалы изысканий должны содержать сведения, достаточные для однозначного отнесения грунтов к той или иной категории.</w:t>
      </w:r>
    </w:p>
    <w:p w:rsidR="001F0758" w:rsidRPr="00AB3FAA" w:rsidRDefault="001F0758" w:rsidP="001F0758">
      <w:pPr>
        <w:ind w:firstLine="851"/>
        <w:jc w:val="both"/>
        <w:rPr>
          <w:color w:val="auto"/>
          <w:sz w:val="28"/>
          <w:szCs w:val="28"/>
        </w:rPr>
      </w:pPr>
      <w:r w:rsidRPr="00AB3FAA">
        <w:rPr>
          <w:color w:val="auto"/>
          <w:sz w:val="28"/>
          <w:szCs w:val="28"/>
        </w:rPr>
        <w:t xml:space="preserve">14.4.30. Результатом работ по детальному сейсмическому районированию (ДСР) и сейсмическому микрорайонированию (СМР) для территорий городов и населенных пунктов является карты ДСР или СМР с пояснительной запиской. Карты ДСР для соответствующих территорий после утверждения в установленном порядке </w:t>
      </w:r>
      <w:proofErr w:type="gramStart"/>
      <w:r w:rsidRPr="00AB3FAA">
        <w:rPr>
          <w:color w:val="auto"/>
          <w:sz w:val="28"/>
          <w:szCs w:val="28"/>
        </w:rPr>
        <w:t>заменяют карты OCR Значения ожидаемой интенсивности приводят</w:t>
      </w:r>
      <w:proofErr w:type="gramEnd"/>
      <w:r w:rsidRPr="00AB3FAA">
        <w:rPr>
          <w:color w:val="auto"/>
          <w:sz w:val="28"/>
          <w:szCs w:val="28"/>
        </w:rPr>
        <w:t xml:space="preserve"> для грунтов категории II по сейсмическим свойствам согласно СП 14.13330.</w:t>
      </w:r>
    </w:p>
    <w:p w:rsidR="001F0758" w:rsidRPr="00AB3FAA" w:rsidRDefault="001F0758" w:rsidP="001F0758">
      <w:pPr>
        <w:ind w:firstLine="851"/>
        <w:jc w:val="both"/>
        <w:rPr>
          <w:color w:val="auto"/>
          <w:sz w:val="28"/>
          <w:szCs w:val="28"/>
        </w:rPr>
      </w:pPr>
      <w:r w:rsidRPr="00AB3FAA">
        <w:rPr>
          <w:color w:val="auto"/>
          <w:sz w:val="28"/>
          <w:szCs w:val="28"/>
        </w:rPr>
        <w:t xml:space="preserve">14.4.31. </w:t>
      </w:r>
      <w:proofErr w:type="gramStart"/>
      <w:r w:rsidRPr="00AB3FAA">
        <w:rPr>
          <w:color w:val="auto"/>
          <w:sz w:val="28"/>
          <w:szCs w:val="28"/>
        </w:rPr>
        <w:t>В тех случаях, когда в процессе производства инженерных изысканий на площадках строительства конкретных зданий (сооружений), расположенных в границах действующих карт сейсмического микрорайонирования, выявлены не учтенные ранее факторы, способные повлиять на сейсмичность (наличие локальных неоднородностей, длительное воздействие техногенных факторов и прочего), а также при размещении зданий (сооружений) на границах участков с различной сейсмичностью следует уточнить сейсмичность площадки строительства.</w:t>
      </w:r>
      <w:proofErr w:type="gramEnd"/>
    </w:p>
    <w:p w:rsidR="001F0758" w:rsidRPr="00AB3FAA" w:rsidRDefault="001F0758" w:rsidP="001F0758">
      <w:pPr>
        <w:ind w:firstLine="851"/>
        <w:jc w:val="both"/>
        <w:rPr>
          <w:color w:val="auto"/>
          <w:sz w:val="28"/>
          <w:szCs w:val="28"/>
        </w:rPr>
      </w:pPr>
      <w:r w:rsidRPr="00AB3FAA">
        <w:rPr>
          <w:color w:val="auto"/>
          <w:sz w:val="28"/>
          <w:szCs w:val="28"/>
        </w:rPr>
        <w:t>14.4.32. На площадках, сложенных грунтами категории III по сейсмическим свойствам, необходимо предусматривать мероприятия по улучшению строительных свой</w:t>
      </w:r>
      <w:proofErr w:type="gramStart"/>
      <w:r w:rsidRPr="00AB3FAA">
        <w:rPr>
          <w:color w:val="auto"/>
          <w:sz w:val="28"/>
          <w:szCs w:val="28"/>
        </w:rPr>
        <w:t>ств гр</w:t>
      </w:r>
      <w:proofErr w:type="gramEnd"/>
      <w:r w:rsidRPr="00AB3FAA">
        <w:rPr>
          <w:color w:val="auto"/>
          <w:sz w:val="28"/>
          <w:szCs w:val="28"/>
        </w:rPr>
        <w:t>унтов основания до начала строительства в соответствии с СП 22.13330.2016.</w:t>
      </w:r>
    </w:p>
    <w:p w:rsidR="001F0758" w:rsidRPr="00AB3FAA" w:rsidRDefault="001F0758" w:rsidP="001F0758">
      <w:pPr>
        <w:ind w:firstLine="851"/>
        <w:jc w:val="both"/>
        <w:rPr>
          <w:color w:val="auto"/>
          <w:sz w:val="28"/>
          <w:szCs w:val="28"/>
        </w:rPr>
      </w:pPr>
      <w:r w:rsidRPr="00AB3FAA">
        <w:rPr>
          <w:color w:val="auto"/>
          <w:sz w:val="28"/>
          <w:szCs w:val="28"/>
        </w:rPr>
        <w:t>14.4.33. В районах Краснодарского края с развитой сетью гидротехнических сооружений и широким применением водных мелиораций уровень подземных вод (далее - УПВ) следует определять с учетом его прогнозируемого изменения, учитывая предположение, что для осушенных территорий УПВ находится не ниже естественного исторического (до мелиорации) уровня.</w:t>
      </w:r>
    </w:p>
    <w:p w:rsidR="001F0758" w:rsidRPr="00AB3FAA" w:rsidRDefault="001F0758" w:rsidP="001F0758">
      <w:pPr>
        <w:ind w:firstLine="851"/>
        <w:jc w:val="both"/>
        <w:rPr>
          <w:color w:val="auto"/>
          <w:sz w:val="28"/>
          <w:szCs w:val="28"/>
        </w:rPr>
      </w:pPr>
      <w:r w:rsidRPr="00AB3FAA">
        <w:rPr>
          <w:color w:val="auto"/>
          <w:sz w:val="28"/>
          <w:szCs w:val="28"/>
        </w:rPr>
        <w:t>14.4.34. Следует использовать карту инженерно-геологических условий Краснодарского края (масштаб 1:200000) в следующих случаях:</w:t>
      </w:r>
    </w:p>
    <w:p w:rsidR="001F0758" w:rsidRPr="00AB3FAA" w:rsidRDefault="001F0758" w:rsidP="001F0758">
      <w:pPr>
        <w:ind w:firstLine="851"/>
        <w:jc w:val="both"/>
        <w:rPr>
          <w:color w:val="auto"/>
          <w:sz w:val="28"/>
          <w:szCs w:val="28"/>
        </w:rPr>
      </w:pPr>
      <w:r w:rsidRPr="00AB3FAA">
        <w:rPr>
          <w:color w:val="auto"/>
          <w:sz w:val="28"/>
          <w:szCs w:val="28"/>
        </w:rPr>
        <w:t>при разработке декларации о намерениях, обоснования инвестиций и технико-экономического обоснования;</w:t>
      </w:r>
    </w:p>
    <w:p w:rsidR="001F0758" w:rsidRPr="00AB3FAA" w:rsidRDefault="001F0758" w:rsidP="001F0758">
      <w:pPr>
        <w:ind w:firstLine="851"/>
        <w:jc w:val="both"/>
        <w:rPr>
          <w:color w:val="auto"/>
          <w:sz w:val="28"/>
          <w:szCs w:val="28"/>
        </w:rPr>
      </w:pPr>
      <w:r w:rsidRPr="00AB3FAA">
        <w:rPr>
          <w:color w:val="auto"/>
          <w:sz w:val="28"/>
          <w:szCs w:val="28"/>
        </w:rPr>
        <w:t>при разработке схем инженерной защиты от опасных геологических процессов.</w:t>
      </w:r>
    </w:p>
    <w:p w:rsidR="001F0758" w:rsidRPr="00AB3FAA" w:rsidRDefault="001F0758" w:rsidP="001F0758">
      <w:pPr>
        <w:ind w:firstLine="851"/>
        <w:jc w:val="both"/>
        <w:rPr>
          <w:color w:val="auto"/>
          <w:sz w:val="28"/>
          <w:szCs w:val="28"/>
        </w:rPr>
      </w:pPr>
      <w:r w:rsidRPr="00AB3FAA">
        <w:rPr>
          <w:color w:val="auto"/>
          <w:sz w:val="28"/>
          <w:szCs w:val="28"/>
        </w:rPr>
        <w:t>Материалы карты допускается также использовать в других случаях, если это не противоречит действующим нормам.</w:t>
      </w:r>
    </w:p>
    <w:p w:rsidR="001F0758" w:rsidRPr="00AB3FAA" w:rsidRDefault="001F0758" w:rsidP="001F0758">
      <w:pPr>
        <w:ind w:firstLine="851"/>
        <w:jc w:val="both"/>
        <w:rPr>
          <w:color w:val="auto"/>
          <w:sz w:val="28"/>
          <w:szCs w:val="28"/>
        </w:rPr>
      </w:pPr>
      <w:r w:rsidRPr="00AB3FAA">
        <w:rPr>
          <w:color w:val="auto"/>
          <w:sz w:val="28"/>
          <w:szCs w:val="28"/>
        </w:rPr>
        <w:t>14.4.35. На основе материалов карты инженерно-геологических условий Краснодарского края (масштаб 1:200000) по пункту 14.4.34 Нормативов допускается определять:</w:t>
      </w:r>
    </w:p>
    <w:p w:rsidR="001F0758" w:rsidRPr="00AB3FAA" w:rsidRDefault="001F0758" w:rsidP="001F0758">
      <w:pPr>
        <w:ind w:firstLine="851"/>
        <w:jc w:val="both"/>
        <w:rPr>
          <w:color w:val="auto"/>
          <w:sz w:val="28"/>
          <w:szCs w:val="28"/>
        </w:rPr>
      </w:pPr>
      <w:r w:rsidRPr="00AB3FAA">
        <w:rPr>
          <w:color w:val="auto"/>
          <w:sz w:val="28"/>
          <w:szCs w:val="28"/>
        </w:rPr>
        <w:t>1) наличие геологических и инженерно-геологических процессов;</w:t>
      </w:r>
    </w:p>
    <w:p w:rsidR="001F0758" w:rsidRPr="00AB3FAA" w:rsidRDefault="001F0758" w:rsidP="001F0758">
      <w:pPr>
        <w:ind w:firstLine="851"/>
        <w:jc w:val="both"/>
        <w:rPr>
          <w:color w:val="auto"/>
          <w:sz w:val="28"/>
          <w:szCs w:val="28"/>
        </w:rPr>
      </w:pPr>
      <w:r w:rsidRPr="00AB3FAA">
        <w:rPr>
          <w:color w:val="auto"/>
          <w:sz w:val="28"/>
          <w:szCs w:val="28"/>
        </w:rPr>
        <w:t>2) глубину залегания уровня подземных вод;</w:t>
      </w:r>
    </w:p>
    <w:p w:rsidR="001F0758" w:rsidRPr="00AB3FAA" w:rsidRDefault="001F0758" w:rsidP="001F0758">
      <w:pPr>
        <w:ind w:firstLine="851"/>
        <w:jc w:val="both"/>
        <w:rPr>
          <w:color w:val="auto"/>
          <w:sz w:val="28"/>
          <w:szCs w:val="28"/>
        </w:rPr>
      </w:pPr>
      <w:r w:rsidRPr="00AB3FAA">
        <w:rPr>
          <w:color w:val="auto"/>
          <w:sz w:val="28"/>
          <w:szCs w:val="28"/>
        </w:rPr>
        <w:t>3) геоморфологические условия;</w:t>
      </w:r>
    </w:p>
    <w:p w:rsidR="001F0758" w:rsidRPr="00AB3FAA" w:rsidRDefault="001F0758" w:rsidP="001F0758">
      <w:pPr>
        <w:ind w:firstLine="851"/>
        <w:jc w:val="both"/>
        <w:rPr>
          <w:color w:val="auto"/>
          <w:sz w:val="28"/>
          <w:szCs w:val="28"/>
        </w:rPr>
      </w:pPr>
      <w:r w:rsidRPr="00AB3FAA">
        <w:rPr>
          <w:color w:val="auto"/>
          <w:sz w:val="28"/>
          <w:szCs w:val="28"/>
        </w:rPr>
        <w:t>4) распространение специфических грунтов;</w:t>
      </w:r>
    </w:p>
    <w:p w:rsidR="001F0758" w:rsidRPr="00AB3FAA" w:rsidRDefault="001F0758" w:rsidP="001F0758">
      <w:pPr>
        <w:ind w:firstLine="851"/>
        <w:jc w:val="both"/>
        <w:rPr>
          <w:color w:val="auto"/>
          <w:sz w:val="28"/>
          <w:szCs w:val="28"/>
        </w:rPr>
      </w:pPr>
      <w:r w:rsidRPr="00AB3FAA">
        <w:rPr>
          <w:color w:val="auto"/>
          <w:sz w:val="28"/>
          <w:szCs w:val="28"/>
        </w:rPr>
        <w:t>5) физико-механические свойства стратографогенетических комплексов;</w:t>
      </w:r>
    </w:p>
    <w:p w:rsidR="001F0758" w:rsidRPr="00AB3FAA" w:rsidRDefault="001F0758" w:rsidP="001F0758">
      <w:pPr>
        <w:ind w:firstLine="851"/>
        <w:jc w:val="both"/>
        <w:rPr>
          <w:color w:val="auto"/>
          <w:sz w:val="28"/>
          <w:szCs w:val="28"/>
        </w:rPr>
      </w:pPr>
      <w:r w:rsidRPr="00AB3FAA">
        <w:rPr>
          <w:color w:val="auto"/>
          <w:sz w:val="28"/>
          <w:szCs w:val="28"/>
        </w:rPr>
        <w:t>6) категорию грунтов по сейсмическим свойствам;</w:t>
      </w:r>
    </w:p>
    <w:p w:rsidR="001F0758" w:rsidRPr="00AB3FAA" w:rsidRDefault="001F0758" w:rsidP="001F0758">
      <w:pPr>
        <w:ind w:firstLine="851"/>
        <w:jc w:val="both"/>
        <w:rPr>
          <w:color w:val="auto"/>
          <w:sz w:val="28"/>
          <w:szCs w:val="28"/>
        </w:rPr>
      </w:pPr>
      <w:r w:rsidRPr="00AB3FAA">
        <w:rPr>
          <w:color w:val="auto"/>
          <w:sz w:val="28"/>
          <w:szCs w:val="28"/>
        </w:rPr>
        <w:lastRenderedPageBreak/>
        <w:t>7) агрессивные свойства подземных вод.</w:t>
      </w:r>
    </w:p>
    <w:p w:rsidR="001F0758" w:rsidRPr="00AB3FAA" w:rsidRDefault="001F0758" w:rsidP="001F0758">
      <w:pPr>
        <w:ind w:firstLine="851"/>
        <w:jc w:val="both"/>
        <w:rPr>
          <w:color w:val="auto"/>
          <w:sz w:val="28"/>
          <w:szCs w:val="28"/>
        </w:rPr>
      </w:pPr>
      <w:r w:rsidRPr="00AB3FAA">
        <w:rPr>
          <w:color w:val="auto"/>
          <w:sz w:val="28"/>
          <w:szCs w:val="28"/>
        </w:rPr>
        <w:t>Возможность определения других факторов следует согласовать с межведомственной комиссией по сейсмобезопасному строительству и теплозащите зданий и сооружений.</w:t>
      </w:r>
    </w:p>
    <w:p w:rsidR="001F0758" w:rsidRPr="00AB3FAA" w:rsidRDefault="001F0758" w:rsidP="001F0758">
      <w:pPr>
        <w:ind w:firstLine="851"/>
        <w:jc w:val="both"/>
        <w:rPr>
          <w:color w:val="auto"/>
          <w:sz w:val="28"/>
          <w:szCs w:val="28"/>
        </w:rPr>
      </w:pPr>
      <w:r w:rsidRPr="00AB3FAA">
        <w:rPr>
          <w:color w:val="auto"/>
          <w:sz w:val="28"/>
          <w:szCs w:val="28"/>
        </w:rPr>
        <w:t>14.4.36. При выборе площадок под здания и сооружения при всех прочих равных условиях предпочтение следует отдавать площадкам с однородными свойствами грунтов в плане и по глубине.</w:t>
      </w:r>
    </w:p>
    <w:p w:rsidR="001F0758" w:rsidRPr="00AB3FAA" w:rsidRDefault="001F0758" w:rsidP="001F0758">
      <w:pPr>
        <w:ind w:firstLine="851"/>
        <w:jc w:val="both"/>
        <w:rPr>
          <w:color w:val="auto"/>
          <w:sz w:val="28"/>
          <w:szCs w:val="28"/>
        </w:rPr>
      </w:pPr>
      <w:r w:rsidRPr="00AB3FAA">
        <w:rPr>
          <w:color w:val="auto"/>
          <w:sz w:val="28"/>
          <w:szCs w:val="28"/>
        </w:rPr>
        <w:t>14.4.37. Следует ограничивать размещение экологически опасных и особо ответственных предприятий в зоне возможного затопления при прорыве плотины Краснодарского водохранилища.</w:t>
      </w:r>
    </w:p>
    <w:p w:rsidR="001F0758" w:rsidRPr="00AB3FAA" w:rsidRDefault="001F0758" w:rsidP="001F0758">
      <w:pPr>
        <w:ind w:firstLine="851"/>
        <w:jc w:val="both"/>
        <w:rPr>
          <w:color w:val="auto"/>
          <w:sz w:val="28"/>
          <w:szCs w:val="28"/>
        </w:rPr>
      </w:pPr>
      <w:r w:rsidRPr="00AB3FAA">
        <w:rPr>
          <w:color w:val="auto"/>
          <w:sz w:val="28"/>
          <w:szCs w:val="28"/>
        </w:rPr>
        <w:t>14.4.38. При строительстве на площадках с крутизной склона более 15 градусов контур проектируемых зданий в плане должен быть расположен вне пределов возможной поверхности обрушения, положение которой устанавливается расчетом.</w:t>
      </w:r>
    </w:p>
    <w:p w:rsidR="001F0758" w:rsidRPr="00AB3FAA" w:rsidRDefault="001F0758" w:rsidP="001F0758">
      <w:pPr>
        <w:ind w:firstLine="851"/>
        <w:jc w:val="both"/>
        <w:rPr>
          <w:color w:val="auto"/>
          <w:sz w:val="28"/>
          <w:szCs w:val="28"/>
        </w:rPr>
      </w:pPr>
      <w:r w:rsidRPr="00AB3FAA">
        <w:rPr>
          <w:color w:val="auto"/>
          <w:sz w:val="28"/>
          <w:szCs w:val="28"/>
        </w:rPr>
        <w:t>14.4.39. При выборе трассы трубопроводов в сейсмических районах следует избегать косогорные участки, участки с неустойчивыми и просадочными грунтами II типа, территории горных выработок и активных тектонических разломов, а также участки, сейсмичность которых превышает 9 баллов.</w:t>
      </w:r>
    </w:p>
    <w:p w:rsidR="001F0758" w:rsidRPr="00AB3FAA" w:rsidRDefault="001F0758" w:rsidP="001F0758">
      <w:pPr>
        <w:ind w:firstLine="851"/>
        <w:jc w:val="both"/>
        <w:rPr>
          <w:color w:val="auto"/>
          <w:sz w:val="28"/>
          <w:szCs w:val="28"/>
        </w:rPr>
      </w:pPr>
      <w:r w:rsidRPr="00AB3FAA">
        <w:rPr>
          <w:color w:val="auto"/>
          <w:sz w:val="28"/>
          <w:szCs w:val="28"/>
        </w:rPr>
        <w:t>Прокладка трубопроводов в перечисленных условиях может быть осуществлена в случае особой необходимости при соответствующем технико-экономическом обосновании и согласовании с соответствующими органами Государственного надзора. При этом в проекте должны быть предусмотрены дополнительные мероприятия, обеспечивающие надежность трубопровода.</w:t>
      </w:r>
    </w:p>
    <w:p w:rsidR="001F0758" w:rsidRPr="00AB3FAA" w:rsidRDefault="001F0758" w:rsidP="001F0758">
      <w:pPr>
        <w:ind w:firstLine="851"/>
        <w:jc w:val="both"/>
        <w:rPr>
          <w:color w:val="auto"/>
          <w:sz w:val="28"/>
          <w:szCs w:val="28"/>
        </w:rPr>
      </w:pPr>
      <w:r w:rsidRPr="00AB3FAA">
        <w:rPr>
          <w:color w:val="auto"/>
          <w:sz w:val="28"/>
          <w:szCs w:val="28"/>
        </w:rPr>
        <w:t>14.4.40. На участках пересечения трассой трубопровода активных тектонических разломов следует применять надземную прокладку.</w:t>
      </w:r>
    </w:p>
    <w:p w:rsidR="001F0758" w:rsidRPr="00AB3FAA" w:rsidRDefault="001F0758" w:rsidP="001F0758">
      <w:pPr>
        <w:ind w:firstLine="851"/>
        <w:jc w:val="both"/>
        <w:rPr>
          <w:color w:val="auto"/>
          <w:sz w:val="28"/>
          <w:szCs w:val="28"/>
        </w:rPr>
      </w:pPr>
      <w:r w:rsidRPr="00AB3FAA">
        <w:rPr>
          <w:color w:val="auto"/>
          <w:sz w:val="28"/>
          <w:szCs w:val="28"/>
        </w:rPr>
        <w:t xml:space="preserve">14.4.41. Трасса дороги должна выбираться, как правило, с обходом мест </w:t>
      </w:r>
      <w:proofErr w:type="gramStart"/>
      <w:r w:rsidRPr="00AB3FAA">
        <w:rPr>
          <w:color w:val="auto"/>
          <w:sz w:val="28"/>
          <w:szCs w:val="28"/>
        </w:rPr>
        <w:t>выхода</w:t>
      </w:r>
      <w:proofErr w:type="gramEnd"/>
      <w:r w:rsidRPr="00AB3FAA">
        <w:rPr>
          <w:color w:val="auto"/>
          <w:sz w:val="28"/>
          <w:szCs w:val="28"/>
        </w:rPr>
        <w:t xml:space="preserve"> на земную поверхность возникающих при землетрясениях тектонических разрывов. Возможность выхода на поверхность тектонических разрывов, их вид и другие характеристики следует устанавливать при изысканиях по данным сейсмотектонических исследований.</w:t>
      </w:r>
    </w:p>
    <w:p w:rsidR="001F0758" w:rsidRPr="00AB3FAA" w:rsidRDefault="001F0758" w:rsidP="001F0758">
      <w:pPr>
        <w:ind w:firstLine="851"/>
        <w:jc w:val="both"/>
        <w:rPr>
          <w:color w:val="auto"/>
          <w:sz w:val="28"/>
          <w:szCs w:val="28"/>
        </w:rPr>
      </w:pPr>
      <w:r w:rsidRPr="00AB3FAA">
        <w:rPr>
          <w:color w:val="auto"/>
          <w:sz w:val="28"/>
          <w:szCs w:val="28"/>
        </w:rPr>
        <w:t xml:space="preserve">14.4.42. </w:t>
      </w:r>
      <w:proofErr w:type="gramStart"/>
      <w:r w:rsidRPr="00AB3FAA">
        <w:rPr>
          <w:color w:val="auto"/>
          <w:sz w:val="28"/>
          <w:szCs w:val="28"/>
        </w:rPr>
        <w:t>При трассировании дорог в горной и предгорной местности с проявлениями опасных геологических процессов положение трассы следует выбирать по результатам сравнения варианта обхода участков возможных при землетрясениях тектонических разрывов грунта, скальных обвалов, осыпей, оползней, лавин, селей, провалов грунта в карстовые полости с вариантами возведения защитных сооружений (улавливающих и подпорных стен, галерей и др.) или преодоления опасного участка с помощью моста (тоннеля</w:t>
      </w:r>
      <w:proofErr w:type="gramEnd"/>
      <w:r w:rsidRPr="00AB3FAA">
        <w:rPr>
          <w:color w:val="auto"/>
          <w:sz w:val="28"/>
          <w:szCs w:val="28"/>
        </w:rPr>
        <w:t>).</w:t>
      </w:r>
    </w:p>
    <w:p w:rsidR="001F0758" w:rsidRPr="00AB3FAA" w:rsidRDefault="001F0758" w:rsidP="001F0758">
      <w:pPr>
        <w:ind w:firstLine="851"/>
        <w:jc w:val="both"/>
        <w:rPr>
          <w:color w:val="auto"/>
          <w:sz w:val="28"/>
          <w:szCs w:val="28"/>
        </w:rPr>
      </w:pPr>
      <w:r w:rsidRPr="00AB3FAA">
        <w:rPr>
          <w:color w:val="auto"/>
          <w:sz w:val="28"/>
          <w:szCs w:val="28"/>
        </w:rPr>
        <w:t>14.4.43. В районах с сейсмическим воздействием при проектировании систем противопожарного водоснабжения необходимо руководствоваться разделом 12 СП 8.13130.2009 «Системы противопожарной защиты. Источники наружного противопожарного водоснабжения. Требования пожарной безопасности».</w:t>
      </w:r>
    </w:p>
    <w:p w:rsidR="001F0758" w:rsidRPr="00AB3FAA" w:rsidRDefault="001F0758" w:rsidP="001F0758">
      <w:pPr>
        <w:ind w:firstLine="851"/>
        <w:jc w:val="both"/>
        <w:rPr>
          <w:color w:val="auto"/>
          <w:sz w:val="28"/>
          <w:szCs w:val="28"/>
        </w:rPr>
      </w:pPr>
      <w:r w:rsidRPr="00AB3FAA">
        <w:rPr>
          <w:color w:val="auto"/>
          <w:sz w:val="28"/>
          <w:szCs w:val="28"/>
        </w:rPr>
        <w:lastRenderedPageBreak/>
        <w:t>14.4.44. В районах с сейсмичностью 8 баллов и более при проектировании систем противопожарного водоснабжения I и II категории надлежит предусматривать использование не менее двух источников водоснабжения, допускается использование одного поверхностного источника с устройством водозаборов в двух створах, исключающих возможность одновременного перерыва подачи воды.</w:t>
      </w:r>
    </w:p>
    <w:p w:rsidR="001F0758" w:rsidRPr="00AB3FAA" w:rsidRDefault="001F0758" w:rsidP="001F0758">
      <w:pPr>
        <w:ind w:firstLine="851"/>
        <w:jc w:val="both"/>
        <w:rPr>
          <w:color w:val="auto"/>
          <w:sz w:val="28"/>
          <w:szCs w:val="28"/>
        </w:rPr>
      </w:pPr>
      <w:r w:rsidRPr="00AB3FAA">
        <w:rPr>
          <w:color w:val="auto"/>
          <w:sz w:val="28"/>
          <w:szCs w:val="28"/>
        </w:rPr>
        <w:t xml:space="preserve">14.4.45. </w:t>
      </w:r>
      <w:proofErr w:type="gramStart"/>
      <w:r w:rsidRPr="00AB3FAA">
        <w:rPr>
          <w:color w:val="auto"/>
          <w:sz w:val="28"/>
          <w:szCs w:val="28"/>
        </w:rPr>
        <w:t>В районах с сейсмичностью 7 баллов и более для повышения надежности работы систем противопожарного водоснабжения следует рассматривать возможность: рассредоточения напорных резервуаров; замены водонапорных башен напорными резервуарами; устройства перемычек между сетями хозяйственно-питьевого, производственного и противопожарного водопровода, а также подачи необработанной обеззараженной воды в сеть противопожарного водопровода в порядке, установленном в СП 31.13330.2012.</w:t>
      </w:r>
      <w:proofErr w:type="gramEnd"/>
    </w:p>
    <w:p w:rsidR="001F0758" w:rsidRPr="00AB3FAA" w:rsidRDefault="001F0758" w:rsidP="001F0758">
      <w:pPr>
        <w:ind w:firstLine="851"/>
        <w:jc w:val="both"/>
        <w:rPr>
          <w:color w:val="auto"/>
          <w:sz w:val="28"/>
          <w:szCs w:val="28"/>
        </w:rPr>
      </w:pPr>
      <w:r w:rsidRPr="00AB3FAA">
        <w:rPr>
          <w:color w:val="auto"/>
          <w:sz w:val="28"/>
          <w:szCs w:val="28"/>
        </w:rPr>
        <w:t>14.4.46. Расчетное число одновременных пожаров в районах с сейсмичностью 9 баллов и более необходимо принимать на один больше, чем указано в пунктах 5.1, 5.15 и 5.16 СП 8.13130.2018 (за исключением населенных пунктов, предприятий и отдельно стоящих зданий при расходе воды на наружное пожаротушение не более 15 л/с).</w:t>
      </w:r>
    </w:p>
    <w:p w:rsidR="001F0758" w:rsidRPr="00AB3FAA" w:rsidRDefault="001F0758" w:rsidP="001F0758">
      <w:pPr>
        <w:ind w:firstLine="851"/>
        <w:jc w:val="both"/>
        <w:rPr>
          <w:color w:val="auto"/>
          <w:sz w:val="28"/>
          <w:szCs w:val="28"/>
        </w:rPr>
      </w:pPr>
      <w:r w:rsidRPr="00AB3FAA">
        <w:rPr>
          <w:color w:val="auto"/>
          <w:sz w:val="28"/>
          <w:szCs w:val="28"/>
        </w:rPr>
        <w:t>14.4.47. В районах с сейсмичностью 7 баллов и более для повышения надежности работы систем противопожарного водоснабжения следует рассматривать возможность рассредоточения напорных резервуаров, замены водонапорных башен напорными резервуарами, устройства перемычек между сетями хозяйственно-питьевого, производственного и противопожарного водопровода, а также подачи необработанной обеззараженной воды в сеть противопожарного водопровода.</w:t>
      </w:r>
    </w:p>
    <w:p w:rsidR="001F0758" w:rsidRPr="00AB3FAA" w:rsidRDefault="001F0758" w:rsidP="001F0758">
      <w:pPr>
        <w:ind w:firstLine="851"/>
        <w:jc w:val="both"/>
        <w:rPr>
          <w:color w:val="auto"/>
          <w:sz w:val="28"/>
          <w:szCs w:val="28"/>
        </w:rPr>
      </w:pPr>
      <w:r w:rsidRPr="00AB3FAA">
        <w:rPr>
          <w:color w:val="auto"/>
          <w:sz w:val="28"/>
          <w:szCs w:val="28"/>
        </w:rPr>
        <w:t>14.4.48. В районах с сейсмичностью 7 баллов и более насосные станции противопожарного и хозяйственно-питьевого водоснабжения не допускается блокировать с производственными зданиями и сооружениями.</w:t>
      </w:r>
    </w:p>
    <w:p w:rsidR="001F0758" w:rsidRPr="00AB3FAA" w:rsidRDefault="001F0758" w:rsidP="001F0758">
      <w:pPr>
        <w:ind w:firstLine="851"/>
        <w:jc w:val="both"/>
        <w:rPr>
          <w:color w:val="auto"/>
          <w:sz w:val="28"/>
          <w:szCs w:val="28"/>
        </w:rPr>
      </w:pPr>
      <w:r w:rsidRPr="00AB3FAA">
        <w:rPr>
          <w:color w:val="auto"/>
          <w:sz w:val="28"/>
          <w:szCs w:val="28"/>
        </w:rPr>
        <w:t>В случае блокировки насосных станций со зданиями и сооружениями необходимо предусматривать мероприятия, исключающие возможность затопления машинных залов и помещений электроустройств при нарушении герметичности емкостных сооружений.</w:t>
      </w:r>
    </w:p>
    <w:p w:rsidR="001F0758" w:rsidRPr="00AB3FAA" w:rsidRDefault="001F0758" w:rsidP="001F0758">
      <w:pPr>
        <w:ind w:firstLine="851"/>
        <w:jc w:val="both"/>
        <w:rPr>
          <w:color w:val="auto"/>
          <w:sz w:val="28"/>
          <w:szCs w:val="28"/>
        </w:rPr>
      </w:pPr>
      <w:r w:rsidRPr="00AB3FAA">
        <w:rPr>
          <w:color w:val="auto"/>
          <w:sz w:val="28"/>
          <w:szCs w:val="28"/>
        </w:rPr>
        <w:t>14.4.49. В районах с сейсмичностью 7 баллов и более количество резервуаров одного назначения в одном водопроводном узле должно быть не менее двух, при этом соединение каждого резервуара с подающими и отводящими трубопроводами должно быть самостоятельным, без устройства между соседними резервуарами общей камеры переключения.</w:t>
      </w:r>
    </w:p>
    <w:p w:rsidR="001F0758" w:rsidRPr="00AB3FAA" w:rsidRDefault="001F0758" w:rsidP="001F0758">
      <w:pPr>
        <w:ind w:firstLine="851"/>
        <w:jc w:val="both"/>
        <w:rPr>
          <w:color w:val="auto"/>
          <w:sz w:val="28"/>
          <w:szCs w:val="28"/>
        </w:rPr>
      </w:pPr>
      <w:r w:rsidRPr="00AB3FAA">
        <w:rPr>
          <w:color w:val="auto"/>
          <w:sz w:val="28"/>
          <w:szCs w:val="28"/>
        </w:rPr>
        <w:t>14.4.50. В районах с сейсмичностью 7 баллов и более жесткая заделка труб при проходке трубопроводов установок, устройств пожаротушения через строительные конструкции стены (стены, перегородки, перекрытия и др.) не допускается. Размеры отверстий для пропусков труб через стены должны обеспечивать в стене зазор вокруг трубы не менее 0,2 м. Зазор следует заполнять эластичным негорючим материалом, обеспечивающим предел огнестойкости не ниже, чем у основной конструкции.</w:t>
      </w:r>
    </w:p>
    <w:p w:rsidR="00543276" w:rsidRPr="00AB3FAA" w:rsidRDefault="00543276">
      <w:pPr>
        <w:ind w:firstLine="709"/>
        <w:jc w:val="both"/>
        <w:rPr>
          <w:color w:val="auto"/>
          <w:sz w:val="28"/>
          <w:szCs w:val="28"/>
        </w:rPr>
      </w:pPr>
    </w:p>
    <w:p w:rsidR="00543276" w:rsidRPr="00AB3FAA" w:rsidRDefault="007B52A2" w:rsidP="001F0758">
      <w:pPr>
        <w:ind w:firstLine="709"/>
        <w:jc w:val="center"/>
        <w:rPr>
          <w:color w:val="auto"/>
          <w:sz w:val="28"/>
          <w:szCs w:val="28"/>
        </w:rPr>
      </w:pPr>
      <w:r w:rsidRPr="00AB3FAA">
        <w:rPr>
          <w:color w:val="auto"/>
          <w:sz w:val="28"/>
          <w:szCs w:val="28"/>
        </w:rPr>
        <w:t>14.5. Противооползневые и противообвальные сооружения и мероприятия</w:t>
      </w:r>
    </w:p>
    <w:p w:rsidR="001F0758" w:rsidRPr="00AB3FAA" w:rsidRDefault="001F0758" w:rsidP="001F0758">
      <w:pPr>
        <w:ind w:firstLine="709"/>
        <w:jc w:val="center"/>
        <w:rPr>
          <w:color w:val="auto"/>
          <w:sz w:val="28"/>
          <w:szCs w:val="28"/>
        </w:rPr>
      </w:pPr>
    </w:p>
    <w:p w:rsidR="00543276" w:rsidRPr="00AB3FAA" w:rsidRDefault="007B52A2">
      <w:pPr>
        <w:ind w:firstLine="709"/>
        <w:jc w:val="both"/>
        <w:rPr>
          <w:color w:val="auto"/>
          <w:sz w:val="28"/>
          <w:szCs w:val="28"/>
        </w:rPr>
      </w:pPr>
      <w:r w:rsidRPr="00AB3FAA">
        <w:rPr>
          <w:color w:val="auto"/>
          <w:sz w:val="28"/>
          <w:szCs w:val="28"/>
        </w:rPr>
        <w:t>14.5.1. К оползнеопасным относятся территории, на которых возможно возникновение оползневых смещений в течение периода строительства и эксплуатации объекта. В пределах оползнеопасных территорий отдельно выделяют оползневые зоны, где имеются или ранее возникали активные оползни.</w:t>
      </w:r>
    </w:p>
    <w:p w:rsidR="00543276" w:rsidRPr="00AB3FAA" w:rsidRDefault="007B52A2">
      <w:pPr>
        <w:ind w:firstLine="709"/>
        <w:jc w:val="both"/>
        <w:rPr>
          <w:color w:val="auto"/>
          <w:sz w:val="28"/>
          <w:szCs w:val="28"/>
        </w:rPr>
      </w:pPr>
      <w:r w:rsidRPr="00AB3FAA">
        <w:rPr>
          <w:color w:val="auto"/>
          <w:sz w:val="28"/>
          <w:szCs w:val="28"/>
        </w:rPr>
        <w:t>14.5.2. Границы оползнеопасных территорий устанавливают по данным комплексных инженерных изысканий с использованием расчетов устойчивости склонов и материалов сравнительного инженерно-геологического анализа применительно к особенностям рельефа, геологического строения, гидрогеологических и сейсмических условий, характера растительного покрова и климата.</w:t>
      </w:r>
    </w:p>
    <w:p w:rsidR="00543276" w:rsidRPr="00AB3FAA" w:rsidRDefault="007B52A2">
      <w:pPr>
        <w:ind w:firstLine="709"/>
        <w:jc w:val="both"/>
        <w:rPr>
          <w:color w:val="auto"/>
          <w:sz w:val="28"/>
          <w:szCs w:val="28"/>
        </w:rPr>
      </w:pPr>
      <w:r w:rsidRPr="00AB3FAA">
        <w:rPr>
          <w:color w:val="auto"/>
          <w:sz w:val="28"/>
          <w:szCs w:val="28"/>
        </w:rPr>
        <w:t>14.5.3. При проектировании инженерной защиты от оползневых и обвальных процессов следует рассматривать целесообразность применения следующих мероприятий и сооружений, направленных на предотвращение и стабилизацию этих процессов:</w:t>
      </w:r>
    </w:p>
    <w:p w:rsidR="00543276" w:rsidRPr="00AB3FAA" w:rsidRDefault="007B52A2">
      <w:pPr>
        <w:ind w:firstLine="709"/>
        <w:jc w:val="both"/>
        <w:rPr>
          <w:color w:val="auto"/>
          <w:sz w:val="28"/>
          <w:szCs w:val="28"/>
        </w:rPr>
      </w:pPr>
      <w:r w:rsidRPr="00AB3FAA">
        <w:rPr>
          <w:color w:val="auto"/>
          <w:sz w:val="28"/>
          <w:szCs w:val="28"/>
        </w:rPr>
        <w:t>- изменение рельефа склона в целях повышения его устойчивости;</w:t>
      </w:r>
    </w:p>
    <w:p w:rsidR="00543276" w:rsidRPr="00AB3FAA" w:rsidRDefault="007B52A2">
      <w:pPr>
        <w:ind w:firstLine="709"/>
        <w:jc w:val="both"/>
        <w:rPr>
          <w:color w:val="auto"/>
          <w:sz w:val="28"/>
          <w:szCs w:val="28"/>
        </w:rPr>
      </w:pPr>
      <w:r w:rsidRPr="00AB3FAA">
        <w:rPr>
          <w:color w:val="auto"/>
          <w:sz w:val="28"/>
          <w:szCs w:val="28"/>
        </w:rPr>
        <w:t>- регулирование стока поверхностных вод с помощью вертикальной планировки территории и устройства системы поверхностного водоотвода;</w:t>
      </w:r>
    </w:p>
    <w:p w:rsidR="00543276" w:rsidRPr="00AB3FAA" w:rsidRDefault="007B52A2">
      <w:pPr>
        <w:ind w:firstLine="709"/>
        <w:jc w:val="both"/>
        <w:rPr>
          <w:color w:val="auto"/>
          <w:sz w:val="28"/>
          <w:szCs w:val="28"/>
        </w:rPr>
      </w:pPr>
      <w:r w:rsidRPr="00AB3FAA">
        <w:rPr>
          <w:color w:val="auto"/>
          <w:sz w:val="28"/>
          <w:szCs w:val="28"/>
        </w:rPr>
        <w:t>- предотвращение инфильтрации воды в грунт и эрозионных процессов;</w:t>
      </w:r>
    </w:p>
    <w:p w:rsidR="00543276" w:rsidRPr="00AB3FAA" w:rsidRDefault="007B52A2">
      <w:pPr>
        <w:ind w:firstLine="709"/>
        <w:jc w:val="both"/>
        <w:rPr>
          <w:color w:val="auto"/>
          <w:sz w:val="28"/>
          <w:szCs w:val="28"/>
        </w:rPr>
      </w:pPr>
      <w:r w:rsidRPr="00AB3FAA">
        <w:rPr>
          <w:color w:val="auto"/>
          <w:sz w:val="28"/>
          <w:szCs w:val="28"/>
        </w:rPr>
        <w:t>- искусственное понижение уровня подземных вод;</w:t>
      </w:r>
    </w:p>
    <w:p w:rsidR="00543276" w:rsidRPr="00AB3FAA" w:rsidRDefault="007B52A2">
      <w:pPr>
        <w:ind w:firstLine="709"/>
        <w:jc w:val="both"/>
        <w:rPr>
          <w:color w:val="auto"/>
          <w:sz w:val="28"/>
          <w:szCs w:val="28"/>
        </w:rPr>
      </w:pPr>
      <w:r w:rsidRPr="00AB3FAA">
        <w:rPr>
          <w:color w:val="auto"/>
          <w:sz w:val="28"/>
          <w:szCs w:val="28"/>
        </w:rPr>
        <w:t>- агролесомелиорация;</w:t>
      </w:r>
    </w:p>
    <w:p w:rsidR="00543276" w:rsidRPr="00AB3FAA" w:rsidRDefault="007B52A2">
      <w:pPr>
        <w:ind w:firstLine="709"/>
        <w:jc w:val="both"/>
        <w:rPr>
          <w:color w:val="auto"/>
          <w:sz w:val="28"/>
          <w:szCs w:val="28"/>
        </w:rPr>
      </w:pPr>
      <w:r w:rsidRPr="00AB3FAA">
        <w:rPr>
          <w:color w:val="auto"/>
          <w:sz w:val="28"/>
          <w:szCs w:val="28"/>
        </w:rPr>
        <w:t>- закрепление грунтов (в том числе армированием);</w:t>
      </w:r>
    </w:p>
    <w:p w:rsidR="00543276" w:rsidRPr="00AB3FAA" w:rsidRDefault="007B52A2">
      <w:pPr>
        <w:ind w:firstLine="709"/>
        <w:jc w:val="both"/>
        <w:rPr>
          <w:color w:val="auto"/>
          <w:sz w:val="28"/>
          <w:szCs w:val="28"/>
        </w:rPr>
      </w:pPr>
      <w:r w:rsidRPr="00AB3FAA">
        <w:rPr>
          <w:color w:val="auto"/>
          <w:sz w:val="28"/>
          <w:szCs w:val="28"/>
        </w:rPr>
        <w:t>- устройство удерживающих сооружений;</w:t>
      </w:r>
    </w:p>
    <w:p w:rsidR="00543276" w:rsidRPr="00AB3FAA" w:rsidRDefault="007B52A2">
      <w:pPr>
        <w:ind w:firstLine="709"/>
        <w:jc w:val="both"/>
        <w:rPr>
          <w:color w:val="auto"/>
          <w:sz w:val="28"/>
          <w:szCs w:val="28"/>
        </w:rPr>
      </w:pPr>
      <w:r w:rsidRPr="00AB3FAA">
        <w:rPr>
          <w:color w:val="auto"/>
          <w:sz w:val="28"/>
          <w:szCs w:val="28"/>
        </w:rPr>
        <w:t>- прочие мероприятия (регулирование тепловых процессов с помощью теплозащитных устройств и покрытий, защита от вредного влияния процессов промерзания и оттаивания, установление охранных зон и т.д.).</w:t>
      </w:r>
    </w:p>
    <w:p w:rsidR="00543276" w:rsidRPr="00AB3FAA" w:rsidRDefault="007B52A2">
      <w:pPr>
        <w:ind w:firstLine="709"/>
        <w:jc w:val="both"/>
        <w:rPr>
          <w:color w:val="auto"/>
          <w:sz w:val="28"/>
          <w:szCs w:val="28"/>
        </w:rPr>
      </w:pPr>
      <w:r w:rsidRPr="00AB3FAA">
        <w:rPr>
          <w:color w:val="auto"/>
          <w:sz w:val="28"/>
          <w:szCs w:val="28"/>
        </w:rPr>
        <w:t>14.5.4. Если применение мероприятий и сооружений активной защиты, указанных в 14.5.3., полностью не исключает возможность образования оползней и обвалов, а также в случае технической невозможности или нецелесообразности активной защиты следует предусматривать мероприятия пассивной защиты (приспособление защищаемых сооружений к обтеканию их оползнем, улавливающие сооружения и устройства, противообвальные галереи и др.).</w:t>
      </w:r>
    </w:p>
    <w:p w:rsidR="00543276" w:rsidRPr="00AB3FAA" w:rsidRDefault="007B52A2">
      <w:pPr>
        <w:ind w:firstLine="709"/>
        <w:jc w:val="both"/>
        <w:rPr>
          <w:color w:val="auto"/>
          <w:sz w:val="28"/>
          <w:szCs w:val="28"/>
        </w:rPr>
      </w:pPr>
      <w:r w:rsidRPr="00AB3FAA">
        <w:rPr>
          <w:color w:val="auto"/>
          <w:sz w:val="28"/>
          <w:szCs w:val="28"/>
        </w:rPr>
        <w:t>14.5.5. При проектировании противооползневых и противообвальных сооружений и мероприятий на берегах водоемов и водотоков необходимо дополнительно соблюдать требования к берегозащитным сооружениям.</w:t>
      </w:r>
    </w:p>
    <w:p w:rsidR="00543276" w:rsidRPr="00AB3FAA" w:rsidRDefault="007B52A2">
      <w:pPr>
        <w:ind w:firstLine="709"/>
        <w:jc w:val="both"/>
        <w:rPr>
          <w:color w:val="auto"/>
          <w:sz w:val="28"/>
          <w:szCs w:val="28"/>
        </w:rPr>
      </w:pPr>
      <w:r w:rsidRPr="00AB3FAA">
        <w:rPr>
          <w:color w:val="auto"/>
          <w:sz w:val="28"/>
          <w:szCs w:val="28"/>
        </w:rPr>
        <w:t>14.5.6. При выборе защитных мероприятий и сооружений и их комплексов следует учитывать виды возможных деформаций склона (откоса), уровень ответственности защищаемых объектов, их конструктивные и эксплуатационные особенности.</w:t>
      </w:r>
    </w:p>
    <w:p w:rsidR="00543276" w:rsidRPr="00AB3FAA" w:rsidRDefault="007B52A2">
      <w:pPr>
        <w:ind w:firstLine="709"/>
        <w:jc w:val="both"/>
        <w:rPr>
          <w:color w:val="auto"/>
          <w:sz w:val="28"/>
          <w:szCs w:val="28"/>
        </w:rPr>
      </w:pPr>
      <w:r w:rsidRPr="00AB3FAA">
        <w:rPr>
          <w:color w:val="auto"/>
          <w:sz w:val="28"/>
          <w:szCs w:val="28"/>
        </w:rPr>
        <w:lastRenderedPageBreak/>
        <w:t>14.5.7. Виды противооползневых и противообвальных сооружений и мероприятий следует выбирать на основании расчетов общей и местной устойчивости склонов (откосов), т.е. устойчивости склона (откоса) в целом и отдельных его морфологических элементов.</w:t>
      </w:r>
    </w:p>
    <w:p w:rsidR="00543276" w:rsidRPr="00AB3FAA" w:rsidRDefault="00543276">
      <w:pPr>
        <w:ind w:firstLine="709"/>
        <w:jc w:val="both"/>
        <w:rPr>
          <w:color w:val="auto"/>
          <w:sz w:val="28"/>
          <w:szCs w:val="28"/>
        </w:rPr>
      </w:pPr>
    </w:p>
    <w:p w:rsidR="00543276" w:rsidRPr="00AB3FAA" w:rsidRDefault="007B52A2" w:rsidP="001F0758">
      <w:pPr>
        <w:ind w:firstLine="709"/>
        <w:jc w:val="center"/>
        <w:rPr>
          <w:color w:val="auto"/>
          <w:sz w:val="28"/>
          <w:szCs w:val="28"/>
        </w:rPr>
      </w:pPr>
      <w:r w:rsidRPr="00AB3FAA">
        <w:rPr>
          <w:color w:val="auto"/>
          <w:sz w:val="28"/>
          <w:szCs w:val="28"/>
        </w:rPr>
        <w:t>14.6. Берегозащитные сооружения и мероприятия</w:t>
      </w:r>
    </w:p>
    <w:p w:rsidR="001F0758" w:rsidRPr="00AB3FAA" w:rsidRDefault="001F0758" w:rsidP="001F0758">
      <w:pPr>
        <w:ind w:firstLine="709"/>
        <w:jc w:val="center"/>
        <w:rPr>
          <w:color w:val="auto"/>
          <w:sz w:val="28"/>
          <w:szCs w:val="28"/>
        </w:rPr>
      </w:pPr>
    </w:p>
    <w:p w:rsidR="001F0758" w:rsidRPr="00AB3FAA" w:rsidRDefault="007B52A2" w:rsidP="001F0758">
      <w:pPr>
        <w:ind w:firstLine="851"/>
        <w:jc w:val="both"/>
        <w:rPr>
          <w:color w:val="auto"/>
          <w:sz w:val="28"/>
          <w:szCs w:val="28"/>
        </w:rPr>
      </w:pPr>
      <w:r w:rsidRPr="00AB3FAA">
        <w:rPr>
          <w:color w:val="auto"/>
          <w:sz w:val="28"/>
          <w:szCs w:val="28"/>
        </w:rPr>
        <w:t>14.6.1. </w:t>
      </w:r>
      <w:r w:rsidR="001F0758" w:rsidRPr="00AB3FAA">
        <w:rPr>
          <w:color w:val="auto"/>
          <w:sz w:val="28"/>
          <w:szCs w:val="28"/>
        </w:rPr>
        <w:t>Для инженерной защиты берегов рек, озер, морей, водохранилищ применяют виды сооружений и мероприятий, приведенные в таблице 122 основной части Региональных нормативов градостроительного проектирования Краснодарского края с учетом классификации и положений                                      СП 277.1325800.2016.</w:t>
      </w:r>
    </w:p>
    <w:p w:rsidR="001F0758" w:rsidRPr="00AB3FAA" w:rsidRDefault="007B52A2" w:rsidP="001F0758">
      <w:pPr>
        <w:ind w:firstLine="851"/>
        <w:jc w:val="both"/>
        <w:rPr>
          <w:color w:val="auto"/>
          <w:sz w:val="28"/>
          <w:szCs w:val="28"/>
        </w:rPr>
      </w:pPr>
      <w:r w:rsidRPr="00AB3FAA">
        <w:rPr>
          <w:color w:val="auto"/>
          <w:sz w:val="28"/>
          <w:szCs w:val="28"/>
        </w:rPr>
        <w:t>14.6.2. </w:t>
      </w:r>
      <w:r w:rsidR="001F0758" w:rsidRPr="00AB3FAA">
        <w:rPr>
          <w:color w:val="auto"/>
          <w:sz w:val="28"/>
          <w:szCs w:val="28"/>
        </w:rPr>
        <w:t>Выбор вида берегозащитных сооружений и мероприятий или их комплекса следует производить в зависимости от назначения и режима использования защищаемого участка берега с учетом в необходимых случаях требований судоходства, лесосплава, водопользования.</w:t>
      </w:r>
    </w:p>
    <w:p w:rsidR="001F0758" w:rsidRPr="00AB3FAA" w:rsidRDefault="001F0758" w:rsidP="001F0758">
      <w:pPr>
        <w:ind w:firstLine="851"/>
        <w:jc w:val="both"/>
        <w:rPr>
          <w:color w:val="auto"/>
          <w:sz w:val="28"/>
          <w:szCs w:val="28"/>
        </w:rPr>
      </w:pPr>
      <w:r w:rsidRPr="00AB3FAA">
        <w:rPr>
          <w:color w:val="auto"/>
          <w:sz w:val="28"/>
          <w:szCs w:val="28"/>
        </w:rPr>
        <w:t>Мероприятия по защите морского побережья предусматриваются в соответствии с положениями и требованиями СП 277.1325800.2016. В состав комплекса морских берегозащитных сооружений и мероприятий при необходимости должно быть включено регулирование стока устьевых участков рек в целях изменения побережья или обеспечения его речными наносами.</w:t>
      </w:r>
    </w:p>
    <w:p w:rsidR="00543276" w:rsidRPr="00AB3FAA" w:rsidRDefault="00543276" w:rsidP="001F0758">
      <w:pPr>
        <w:ind w:firstLine="709"/>
        <w:jc w:val="both"/>
        <w:rPr>
          <w:b/>
          <w:color w:val="auto"/>
          <w:sz w:val="28"/>
          <w:szCs w:val="28"/>
        </w:rPr>
      </w:pPr>
    </w:p>
    <w:p w:rsidR="00543276" w:rsidRPr="00AB3FAA" w:rsidRDefault="007B52A2" w:rsidP="00252EF7">
      <w:pPr>
        <w:pStyle w:val="1"/>
        <w:numPr>
          <w:ilvl w:val="0"/>
          <w:numId w:val="1"/>
        </w:numPr>
        <w:spacing w:before="108"/>
        <w:ind w:left="0" w:firstLine="851"/>
        <w:rPr>
          <w:rFonts w:ascii="Times New Roman" w:hAnsi="Times New Roman" w:cs="Times New Roman"/>
          <w:b w:val="0"/>
          <w:color w:val="auto"/>
          <w:sz w:val="28"/>
          <w:szCs w:val="28"/>
          <w:u w:val="none"/>
        </w:rPr>
      </w:pPr>
      <w:r w:rsidRPr="00AB3FAA">
        <w:rPr>
          <w:rFonts w:ascii="Times New Roman" w:hAnsi="Times New Roman" w:cs="Times New Roman"/>
          <w:b w:val="0"/>
          <w:color w:val="auto"/>
          <w:sz w:val="28"/>
          <w:szCs w:val="28"/>
          <w:u w:val="none"/>
        </w:rPr>
        <w:t>Раздел 15. Охрана окружающей среды</w:t>
      </w:r>
      <w:bookmarkStart w:id="114" w:name="sub_10081"/>
      <w:bookmarkEnd w:id="114"/>
    </w:p>
    <w:p w:rsidR="00543276" w:rsidRPr="00AB3FAA" w:rsidRDefault="007B52A2" w:rsidP="00252EF7">
      <w:pPr>
        <w:pStyle w:val="1"/>
        <w:numPr>
          <w:ilvl w:val="0"/>
          <w:numId w:val="1"/>
        </w:numPr>
        <w:spacing w:before="108"/>
        <w:ind w:left="0" w:firstLine="851"/>
        <w:rPr>
          <w:rFonts w:ascii="Times New Roman" w:hAnsi="Times New Roman" w:cs="Times New Roman"/>
          <w:b w:val="0"/>
          <w:color w:val="auto"/>
          <w:sz w:val="28"/>
          <w:szCs w:val="28"/>
          <w:u w:val="none"/>
        </w:rPr>
      </w:pPr>
      <w:bookmarkStart w:id="115" w:name="sub_100811"/>
      <w:bookmarkEnd w:id="115"/>
      <w:r w:rsidRPr="00AB3FAA">
        <w:rPr>
          <w:rFonts w:ascii="Times New Roman" w:hAnsi="Times New Roman" w:cs="Times New Roman"/>
          <w:b w:val="0"/>
          <w:color w:val="auto"/>
          <w:sz w:val="28"/>
          <w:szCs w:val="28"/>
          <w:u w:val="none"/>
        </w:rPr>
        <w:t>15.1. Общие требования</w:t>
      </w:r>
      <w:bookmarkStart w:id="116" w:name="sub_100812"/>
      <w:bookmarkEnd w:id="116"/>
    </w:p>
    <w:p w:rsidR="00252EF7" w:rsidRPr="00AB3FAA" w:rsidRDefault="00252EF7" w:rsidP="00252EF7">
      <w:pPr>
        <w:pStyle w:val="1"/>
        <w:numPr>
          <w:ilvl w:val="0"/>
          <w:numId w:val="1"/>
        </w:numPr>
        <w:spacing w:before="108"/>
        <w:ind w:left="0" w:firstLine="851"/>
        <w:rPr>
          <w:rFonts w:ascii="Times New Roman" w:hAnsi="Times New Roman" w:cs="Times New Roman"/>
          <w:b w:val="0"/>
          <w:color w:val="auto"/>
          <w:sz w:val="28"/>
          <w:szCs w:val="28"/>
          <w:u w:val="none"/>
        </w:rPr>
      </w:pPr>
    </w:p>
    <w:p w:rsidR="00543276" w:rsidRPr="00AB3FAA" w:rsidRDefault="007B52A2">
      <w:pPr>
        <w:ind w:firstLine="851"/>
        <w:jc w:val="both"/>
        <w:rPr>
          <w:color w:val="auto"/>
          <w:sz w:val="28"/>
          <w:szCs w:val="28"/>
        </w:rPr>
      </w:pPr>
      <w:r w:rsidRPr="00AB3FAA">
        <w:rPr>
          <w:color w:val="auto"/>
          <w:sz w:val="28"/>
          <w:szCs w:val="28"/>
        </w:rPr>
        <w:t>15.1.1. При планировке и застройке поселения следует считать приоритетным решение вопросов, связанных с охраной окружающей среды, рациональным использованием природных ресурсов, безопасной жизнедеятельностью и здоровьем человека.</w:t>
      </w:r>
    </w:p>
    <w:p w:rsidR="00543276" w:rsidRPr="00AB3FAA" w:rsidRDefault="007B52A2" w:rsidP="00893563">
      <w:pPr>
        <w:ind w:firstLine="851"/>
        <w:jc w:val="both"/>
        <w:rPr>
          <w:color w:val="auto"/>
          <w:sz w:val="28"/>
          <w:szCs w:val="28"/>
        </w:rPr>
      </w:pPr>
      <w:r w:rsidRPr="00AB3FAA">
        <w:rPr>
          <w:color w:val="auto"/>
          <w:sz w:val="28"/>
          <w:szCs w:val="28"/>
        </w:rPr>
        <w:t>15.1.2. При проектировании необходимо руководствоваться федеральным и краевым законодательством об охране окружающей среды и другими нормативными правовыми актами Российской Федерации и Краснодарского края, согласно которым основными направлениями градостроительной деятельности являются рациональное землепользование, охрана природы, ресурсосбережение, защита территорий от опасных природных явлений и техногенных процессов.</w:t>
      </w:r>
    </w:p>
    <w:p w:rsidR="00543276" w:rsidRPr="00AB3FAA" w:rsidRDefault="007B52A2" w:rsidP="00252EF7">
      <w:pPr>
        <w:pStyle w:val="1"/>
        <w:numPr>
          <w:ilvl w:val="0"/>
          <w:numId w:val="1"/>
        </w:numPr>
        <w:spacing w:before="108"/>
        <w:ind w:left="0" w:firstLine="851"/>
        <w:rPr>
          <w:rFonts w:ascii="Times New Roman" w:hAnsi="Times New Roman" w:cs="Times New Roman"/>
          <w:b w:val="0"/>
          <w:color w:val="auto"/>
          <w:sz w:val="28"/>
          <w:szCs w:val="28"/>
          <w:u w:val="none"/>
        </w:rPr>
      </w:pPr>
      <w:bookmarkStart w:id="117" w:name="sub_10082"/>
      <w:bookmarkEnd w:id="117"/>
      <w:r w:rsidRPr="00AB3FAA">
        <w:rPr>
          <w:rFonts w:ascii="Times New Roman" w:hAnsi="Times New Roman" w:cs="Times New Roman"/>
          <w:b w:val="0"/>
          <w:color w:val="auto"/>
          <w:sz w:val="28"/>
          <w:szCs w:val="28"/>
          <w:u w:val="none"/>
        </w:rPr>
        <w:t>15.2. Рациональное использование природных ресурсов</w:t>
      </w:r>
    </w:p>
    <w:p w:rsidR="00543276" w:rsidRPr="00AB3FAA" w:rsidRDefault="00543276">
      <w:pPr>
        <w:ind w:firstLine="851"/>
        <w:jc w:val="both"/>
        <w:rPr>
          <w:color w:val="auto"/>
          <w:sz w:val="28"/>
          <w:szCs w:val="28"/>
        </w:rPr>
      </w:pPr>
      <w:bookmarkStart w:id="118" w:name="sub_100821"/>
      <w:bookmarkEnd w:id="118"/>
    </w:p>
    <w:p w:rsidR="00543276" w:rsidRPr="00AB3FAA" w:rsidRDefault="007B52A2">
      <w:pPr>
        <w:ind w:firstLine="851"/>
        <w:jc w:val="both"/>
        <w:rPr>
          <w:color w:val="auto"/>
          <w:sz w:val="28"/>
          <w:szCs w:val="28"/>
        </w:rPr>
      </w:pPr>
      <w:r w:rsidRPr="00AB3FAA">
        <w:rPr>
          <w:color w:val="auto"/>
          <w:sz w:val="28"/>
          <w:szCs w:val="28"/>
        </w:rPr>
        <w:t>15.2.1. Изъятие сельскохозяйственных угодий с целью их предоставления для несельскохозяйственных нужд допускается лишь в исключительных случаях в установленном законом порядке.</w:t>
      </w:r>
    </w:p>
    <w:p w:rsidR="00252EF7" w:rsidRPr="00AB3FAA" w:rsidRDefault="00252EF7" w:rsidP="00252EF7">
      <w:pPr>
        <w:ind w:firstLine="851"/>
        <w:jc w:val="both"/>
        <w:rPr>
          <w:color w:val="auto"/>
          <w:sz w:val="28"/>
          <w:szCs w:val="28"/>
        </w:rPr>
      </w:pPr>
      <w:r w:rsidRPr="00AB3FAA">
        <w:rPr>
          <w:color w:val="auto"/>
          <w:sz w:val="28"/>
          <w:szCs w:val="28"/>
        </w:rPr>
        <w:t xml:space="preserve">15.2.2. Застройка земельных участков, которые расположены за границами населенных пунктов и находятся на площадях залегания полезных </w:t>
      </w:r>
      <w:r w:rsidRPr="00AB3FAA">
        <w:rPr>
          <w:color w:val="auto"/>
          <w:sz w:val="28"/>
          <w:szCs w:val="28"/>
        </w:rPr>
        <w:lastRenderedPageBreak/>
        <w:t>ископаемых, а также размещение за границами населенных пунктов в местах залегания полезных ископаемых подземных сооружений допускается на основании разрешения федерального органа управления государственным фондом недр или его территориального органа. Выдача такого разрешения может осуществляться через многофункциональный центр предоставления государственных и муниципальных услуг.</w:t>
      </w:r>
    </w:p>
    <w:p w:rsidR="00252EF7" w:rsidRPr="00AB3FAA" w:rsidRDefault="00252EF7" w:rsidP="00252EF7">
      <w:pPr>
        <w:ind w:firstLine="851"/>
        <w:jc w:val="both"/>
        <w:rPr>
          <w:color w:val="auto"/>
          <w:sz w:val="28"/>
          <w:szCs w:val="28"/>
        </w:rPr>
      </w:pPr>
      <w:r w:rsidRPr="00AB3FAA">
        <w:rPr>
          <w:color w:val="auto"/>
          <w:sz w:val="28"/>
          <w:szCs w:val="28"/>
        </w:rPr>
        <w:t>15.2.3. В зонах особо охраняемых территорий и рекреационных зонах запрещается строительство зданий, сооружений и коммуникаций, в том числе:</w:t>
      </w:r>
    </w:p>
    <w:p w:rsidR="00252EF7" w:rsidRPr="00AB3FAA" w:rsidRDefault="00252EF7" w:rsidP="00252EF7">
      <w:pPr>
        <w:ind w:firstLine="851"/>
        <w:jc w:val="both"/>
        <w:rPr>
          <w:color w:val="auto"/>
          <w:sz w:val="28"/>
          <w:szCs w:val="28"/>
        </w:rPr>
      </w:pPr>
      <w:r w:rsidRPr="00AB3FAA">
        <w:rPr>
          <w:color w:val="auto"/>
          <w:sz w:val="28"/>
          <w:szCs w:val="28"/>
        </w:rPr>
        <w:t>на землях заповедников, заказников, природных национальных парков, ботанических садов, дендрологических парков и водоохранных полос (зон);</w:t>
      </w:r>
    </w:p>
    <w:p w:rsidR="00252EF7" w:rsidRPr="00AB3FAA" w:rsidRDefault="00252EF7" w:rsidP="00252EF7">
      <w:pPr>
        <w:ind w:firstLine="851"/>
        <w:jc w:val="both"/>
        <w:rPr>
          <w:color w:val="auto"/>
          <w:sz w:val="28"/>
          <w:szCs w:val="28"/>
        </w:rPr>
      </w:pPr>
      <w:r w:rsidRPr="00AB3FAA">
        <w:rPr>
          <w:color w:val="auto"/>
          <w:sz w:val="28"/>
          <w:szCs w:val="28"/>
        </w:rPr>
        <w:t>на землях зеленых зон городских округов, включая земли городских лесов, если проектируемые объекты не предназначены для отдыха, спорта или обслуживания пригородного лесного хозяйства;</w:t>
      </w:r>
    </w:p>
    <w:p w:rsidR="00252EF7" w:rsidRPr="00AB3FAA" w:rsidRDefault="00252EF7" w:rsidP="00252EF7">
      <w:pPr>
        <w:ind w:firstLine="851"/>
        <w:jc w:val="both"/>
        <w:rPr>
          <w:color w:val="auto"/>
          <w:sz w:val="28"/>
          <w:szCs w:val="28"/>
        </w:rPr>
      </w:pPr>
      <w:r w:rsidRPr="00AB3FAA">
        <w:rPr>
          <w:color w:val="auto"/>
          <w:sz w:val="28"/>
          <w:szCs w:val="28"/>
        </w:rPr>
        <w:t>в зонах охраны гидрометеорологических станций;</w:t>
      </w:r>
    </w:p>
    <w:p w:rsidR="00252EF7" w:rsidRPr="00AB3FAA" w:rsidRDefault="00252EF7" w:rsidP="00252EF7">
      <w:pPr>
        <w:ind w:firstLine="851"/>
        <w:jc w:val="both"/>
        <w:rPr>
          <w:color w:val="auto"/>
          <w:sz w:val="28"/>
          <w:szCs w:val="28"/>
        </w:rPr>
      </w:pPr>
      <w:r w:rsidRPr="00AB3FAA">
        <w:rPr>
          <w:color w:val="auto"/>
          <w:sz w:val="28"/>
          <w:szCs w:val="28"/>
        </w:rPr>
        <w:t>в первой зоне санитарной охраны источников водоснабжения и площадок водопроводных сооружений, если проектируемые объекты не связаны с эксплуатацией источников;</w:t>
      </w:r>
    </w:p>
    <w:p w:rsidR="00252EF7" w:rsidRPr="00AB3FAA" w:rsidRDefault="00252EF7" w:rsidP="00252EF7">
      <w:pPr>
        <w:ind w:firstLine="851"/>
        <w:jc w:val="both"/>
        <w:rPr>
          <w:color w:val="auto"/>
          <w:sz w:val="28"/>
          <w:szCs w:val="28"/>
        </w:rPr>
      </w:pPr>
      <w:r w:rsidRPr="00AB3FAA">
        <w:rPr>
          <w:color w:val="auto"/>
          <w:sz w:val="28"/>
          <w:szCs w:val="28"/>
        </w:rPr>
        <w:t>в первой зоне округа санитарной охраны курортов, если проектируемые объекты не связаны с эксплуатацией природных лечебных средств курортов.</w:t>
      </w:r>
    </w:p>
    <w:p w:rsidR="00252EF7" w:rsidRPr="00AB3FAA" w:rsidRDefault="00252EF7" w:rsidP="00252EF7">
      <w:pPr>
        <w:ind w:firstLine="851"/>
        <w:jc w:val="both"/>
        <w:rPr>
          <w:color w:val="auto"/>
          <w:sz w:val="28"/>
          <w:szCs w:val="28"/>
        </w:rPr>
      </w:pPr>
      <w:r w:rsidRPr="00AB3FAA">
        <w:rPr>
          <w:color w:val="auto"/>
          <w:sz w:val="28"/>
          <w:szCs w:val="28"/>
        </w:rPr>
        <w:t>Во второй зоне округа санитарной охраны курортов допускается размещать объекты, связанные с эксплуатацией, развитием и благоустройством курортов, если они не вызывают загрязнения атмосферы, почвы и вод, превышения нормативных уровней шума и напряжения электромагнитного поля. В третьей зоне округа санитарной охраны курортов допускается размещение объектов, которые не оказывают отрицательного влияния на природные лечебные средства и санитарное состояние курорта.</w:t>
      </w:r>
    </w:p>
    <w:p w:rsidR="00252EF7" w:rsidRPr="00AB3FAA" w:rsidRDefault="00252EF7" w:rsidP="00252EF7">
      <w:pPr>
        <w:ind w:firstLine="851"/>
        <w:jc w:val="both"/>
        <w:rPr>
          <w:color w:val="auto"/>
          <w:sz w:val="28"/>
          <w:szCs w:val="28"/>
        </w:rPr>
      </w:pPr>
      <w:proofErr w:type="gramStart"/>
      <w:r w:rsidRPr="00AB3FAA">
        <w:rPr>
          <w:color w:val="auto"/>
          <w:sz w:val="28"/>
          <w:szCs w:val="28"/>
        </w:rPr>
        <w:t>На территориях, расположенных в границах водоохранных зон и занятых защитными лесами, особо защитными участками лесов, наряду с ограничениями, установленными Водным кодексом Российской Федерации, действуют ограничения, предусмотренные установленными лесным законодательством правовым режимом защитных лесов, правовым режимом особо защитных участков лесов.</w:t>
      </w:r>
      <w:proofErr w:type="gramEnd"/>
    </w:p>
    <w:p w:rsidR="00543276" w:rsidRPr="00AB3FAA" w:rsidRDefault="007B52A2">
      <w:pPr>
        <w:ind w:firstLine="851"/>
        <w:jc w:val="both"/>
        <w:rPr>
          <w:color w:val="auto"/>
          <w:sz w:val="28"/>
          <w:szCs w:val="28"/>
        </w:rPr>
      </w:pPr>
      <w:r w:rsidRPr="00AB3FAA">
        <w:rPr>
          <w:color w:val="auto"/>
          <w:sz w:val="28"/>
          <w:szCs w:val="28"/>
        </w:rPr>
        <w:t>15.2.4. Рациональное использование водных ресурсов возможно при развитии водохозяйственного комплекса без увеличения изъятия поверхностного стока за счет:</w:t>
      </w:r>
    </w:p>
    <w:p w:rsidR="00543276" w:rsidRPr="00AB3FAA" w:rsidRDefault="007B52A2">
      <w:pPr>
        <w:ind w:firstLine="851"/>
        <w:jc w:val="both"/>
        <w:rPr>
          <w:color w:val="auto"/>
          <w:sz w:val="28"/>
          <w:szCs w:val="28"/>
        </w:rPr>
      </w:pPr>
      <w:r w:rsidRPr="00AB3FAA">
        <w:rPr>
          <w:rFonts w:eastAsia="Arial"/>
          <w:iCs/>
          <w:color w:val="auto"/>
          <w:sz w:val="28"/>
          <w:szCs w:val="28"/>
        </w:rPr>
        <w:t>- </w:t>
      </w:r>
      <w:r w:rsidRPr="00AB3FAA">
        <w:rPr>
          <w:color w:val="auto"/>
          <w:sz w:val="28"/>
          <w:szCs w:val="28"/>
        </w:rPr>
        <w:t>внедрения ресурсосберегающих технологий систем водоснабжения;</w:t>
      </w:r>
    </w:p>
    <w:p w:rsidR="00543276" w:rsidRPr="00AB3FAA" w:rsidRDefault="007B52A2">
      <w:pPr>
        <w:ind w:firstLine="851"/>
        <w:jc w:val="both"/>
        <w:rPr>
          <w:color w:val="auto"/>
          <w:sz w:val="28"/>
          <w:szCs w:val="28"/>
        </w:rPr>
      </w:pPr>
      <w:r w:rsidRPr="00AB3FAA">
        <w:rPr>
          <w:rFonts w:eastAsia="Arial"/>
          <w:iCs/>
          <w:color w:val="auto"/>
          <w:sz w:val="28"/>
          <w:szCs w:val="28"/>
        </w:rPr>
        <w:t>- </w:t>
      </w:r>
      <w:r w:rsidRPr="00AB3FAA">
        <w:rPr>
          <w:color w:val="auto"/>
          <w:sz w:val="28"/>
          <w:szCs w:val="28"/>
        </w:rPr>
        <w:t>расширения оборотного и повторного использования воды на предприятиях;</w:t>
      </w:r>
    </w:p>
    <w:p w:rsidR="00543276" w:rsidRPr="00AB3FAA" w:rsidRDefault="007B52A2">
      <w:pPr>
        <w:ind w:firstLine="851"/>
        <w:jc w:val="both"/>
        <w:rPr>
          <w:color w:val="auto"/>
          <w:sz w:val="28"/>
          <w:szCs w:val="28"/>
        </w:rPr>
      </w:pPr>
      <w:r w:rsidRPr="00AB3FAA">
        <w:rPr>
          <w:rFonts w:eastAsia="Arial"/>
          <w:iCs/>
          <w:color w:val="auto"/>
          <w:sz w:val="28"/>
          <w:szCs w:val="28"/>
        </w:rPr>
        <w:t>- </w:t>
      </w:r>
      <w:r w:rsidRPr="00AB3FAA">
        <w:rPr>
          <w:color w:val="auto"/>
          <w:sz w:val="28"/>
          <w:szCs w:val="28"/>
        </w:rPr>
        <w:t>сокращения потерь воды на подающих коммунальных и оросительных сетях;</w:t>
      </w:r>
    </w:p>
    <w:p w:rsidR="00543276" w:rsidRPr="00AB3FAA" w:rsidRDefault="007B52A2">
      <w:pPr>
        <w:ind w:firstLine="851"/>
        <w:jc w:val="both"/>
        <w:rPr>
          <w:color w:val="auto"/>
          <w:sz w:val="28"/>
          <w:szCs w:val="28"/>
        </w:rPr>
      </w:pPr>
      <w:r w:rsidRPr="00AB3FAA">
        <w:rPr>
          <w:rFonts w:eastAsia="Arial"/>
          <w:iCs/>
          <w:color w:val="auto"/>
          <w:sz w:val="28"/>
          <w:szCs w:val="28"/>
        </w:rPr>
        <w:t>- </w:t>
      </w:r>
      <w:r w:rsidRPr="00AB3FAA">
        <w:rPr>
          <w:color w:val="auto"/>
          <w:sz w:val="28"/>
          <w:szCs w:val="28"/>
        </w:rPr>
        <w:t>использования водных ресурсов без изъятия из источников (в целях гидроэнергетики, водного транспорта, воспроизводства рыбных ресурсов, поддержания экологического благополучия водных объектов).</w:t>
      </w:r>
    </w:p>
    <w:p w:rsidR="00543276" w:rsidRPr="00AB3FAA" w:rsidRDefault="00543276">
      <w:pPr>
        <w:ind w:firstLine="851"/>
        <w:jc w:val="both"/>
        <w:rPr>
          <w:color w:val="auto"/>
          <w:sz w:val="28"/>
          <w:szCs w:val="28"/>
        </w:rPr>
      </w:pPr>
    </w:p>
    <w:p w:rsidR="00543276" w:rsidRPr="00AB3FAA" w:rsidRDefault="007B52A2" w:rsidP="00252EF7">
      <w:pPr>
        <w:pStyle w:val="1"/>
        <w:numPr>
          <w:ilvl w:val="0"/>
          <w:numId w:val="1"/>
        </w:numPr>
        <w:spacing w:before="108"/>
        <w:ind w:left="0" w:firstLine="851"/>
        <w:rPr>
          <w:rFonts w:ascii="Times New Roman" w:hAnsi="Times New Roman" w:cs="Times New Roman"/>
          <w:b w:val="0"/>
          <w:color w:val="auto"/>
          <w:sz w:val="28"/>
          <w:szCs w:val="28"/>
          <w:u w:val="none"/>
        </w:rPr>
      </w:pPr>
      <w:bookmarkStart w:id="119" w:name="sub_10083"/>
      <w:bookmarkEnd w:id="119"/>
      <w:r w:rsidRPr="00AB3FAA">
        <w:rPr>
          <w:rFonts w:ascii="Times New Roman" w:hAnsi="Times New Roman" w:cs="Times New Roman"/>
          <w:b w:val="0"/>
          <w:color w:val="auto"/>
          <w:sz w:val="28"/>
          <w:szCs w:val="28"/>
          <w:u w:val="none"/>
        </w:rPr>
        <w:lastRenderedPageBreak/>
        <w:t>15.3. Охрана атмосферного воздуха</w:t>
      </w:r>
    </w:p>
    <w:p w:rsidR="00252EF7" w:rsidRPr="00AB3FAA" w:rsidRDefault="00252EF7" w:rsidP="00252EF7">
      <w:pPr>
        <w:pStyle w:val="1"/>
        <w:numPr>
          <w:ilvl w:val="0"/>
          <w:numId w:val="1"/>
        </w:numPr>
        <w:spacing w:before="108"/>
        <w:ind w:left="0" w:firstLine="851"/>
        <w:rPr>
          <w:rFonts w:ascii="Times New Roman" w:hAnsi="Times New Roman" w:cs="Times New Roman"/>
          <w:b w:val="0"/>
          <w:color w:val="auto"/>
          <w:sz w:val="28"/>
          <w:szCs w:val="28"/>
          <w:u w:val="none"/>
        </w:rPr>
      </w:pPr>
    </w:p>
    <w:p w:rsidR="00543276" w:rsidRPr="00AB3FAA" w:rsidRDefault="007B52A2">
      <w:pPr>
        <w:ind w:firstLine="851"/>
        <w:jc w:val="both"/>
        <w:rPr>
          <w:color w:val="auto"/>
          <w:sz w:val="28"/>
          <w:szCs w:val="28"/>
        </w:rPr>
      </w:pPr>
      <w:bookmarkStart w:id="120" w:name="sub_100831"/>
      <w:bookmarkEnd w:id="120"/>
      <w:r w:rsidRPr="00AB3FAA">
        <w:rPr>
          <w:color w:val="auto"/>
          <w:sz w:val="28"/>
          <w:szCs w:val="28"/>
        </w:rPr>
        <w:t>15.3.1. </w:t>
      </w:r>
      <w:proofErr w:type="gramStart"/>
      <w:r w:rsidRPr="00AB3FAA">
        <w:rPr>
          <w:color w:val="auto"/>
          <w:sz w:val="28"/>
          <w:szCs w:val="28"/>
        </w:rPr>
        <w:t>При проектировании застройки необходимо оценивать качество атмосферного воздуха путем расчета уровня загрязнения атмосферы из всех источников загрязнения (промышленных, транспортных и других), учитывая аэроклиматические и геоморфологические условия, ожидаемые загрязнения атмосферного воздуха с учетом существующих и планируемых объектов, предельно допустимые концентрации (далее - ПДК) или ориентировочные безопасные уровни воздействия (далее - ОБУВ) для каждого из загрязняющих веществ, а также необходимо разработать предупредительные действия по</w:t>
      </w:r>
      <w:proofErr w:type="gramEnd"/>
      <w:r w:rsidRPr="00AB3FAA">
        <w:rPr>
          <w:color w:val="auto"/>
          <w:sz w:val="28"/>
          <w:szCs w:val="28"/>
        </w:rPr>
        <w:t xml:space="preserve"> исключению загрязнения атмосферы, включая неорганизованные выбросы и вторичные источники.</w:t>
      </w:r>
    </w:p>
    <w:p w:rsidR="00543276" w:rsidRPr="00AB3FAA" w:rsidRDefault="007B52A2">
      <w:pPr>
        <w:ind w:firstLine="851"/>
        <w:jc w:val="both"/>
        <w:rPr>
          <w:color w:val="auto"/>
          <w:sz w:val="28"/>
          <w:szCs w:val="28"/>
        </w:rPr>
      </w:pPr>
      <w:r w:rsidRPr="00AB3FAA">
        <w:rPr>
          <w:color w:val="auto"/>
          <w:sz w:val="28"/>
          <w:szCs w:val="28"/>
        </w:rPr>
        <w:t>Соблюдение гигиенических нормативов - ПДК атмосферных загрязнений химических и биологических веществ обеспечивает отсутствие прямого или косвенного влияния на здоровье населения и условия его проживания.</w:t>
      </w:r>
    </w:p>
    <w:p w:rsidR="00543276" w:rsidRPr="00AB3FAA" w:rsidRDefault="007B52A2">
      <w:pPr>
        <w:ind w:firstLine="851"/>
        <w:jc w:val="both"/>
        <w:rPr>
          <w:color w:val="auto"/>
          <w:sz w:val="28"/>
          <w:szCs w:val="28"/>
        </w:rPr>
      </w:pPr>
      <w:r w:rsidRPr="00AB3FAA">
        <w:rPr>
          <w:color w:val="auto"/>
          <w:sz w:val="28"/>
          <w:szCs w:val="28"/>
        </w:rPr>
        <w:t>15.3.2. Предельно допустимые концентрации вредных веществ на территории населенного пункта принимаются в соответствии с требованиями Гигиенических нормативов 2.1.6.1338-03 «Предельно допустимые концентрации (ПДК) загрязняющих веществ в атмосферном воздухе населенных мест».</w:t>
      </w:r>
    </w:p>
    <w:p w:rsidR="00543276" w:rsidRPr="00AB3FAA" w:rsidRDefault="007B52A2">
      <w:pPr>
        <w:ind w:firstLine="851"/>
        <w:jc w:val="both"/>
        <w:rPr>
          <w:color w:val="auto"/>
          <w:sz w:val="28"/>
          <w:szCs w:val="28"/>
        </w:rPr>
      </w:pPr>
      <w:r w:rsidRPr="00AB3FAA">
        <w:rPr>
          <w:color w:val="auto"/>
          <w:sz w:val="28"/>
          <w:szCs w:val="28"/>
        </w:rPr>
        <w:t>15.3.3. Селитебные территории не следует размещать с подветренной стороны (для ветров преобладающего направления) по отношению к источникам загрязнения атмосферного воздуха.</w:t>
      </w:r>
    </w:p>
    <w:p w:rsidR="00543276" w:rsidRPr="00AB3FAA" w:rsidRDefault="007B52A2">
      <w:pPr>
        <w:ind w:firstLine="851"/>
        <w:jc w:val="both"/>
        <w:rPr>
          <w:color w:val="auto"/>
          <w:sz w:val="28"/>
          <w:szCs w:val="28"/>
        </w:rPr>
      </w:pPr>
      <w:r w:rsidRPr="00AB3FAA">
        <w:rPr>
          <w:color w:val="auto"/>
          <w:sz w:val="28"/>
          <w:szCs w:val="28"/>
        </w:rPr>
        <w:t>В жилой зоне и местах массового отдыха населения запрещается размещать объекты I и II классов по санитарной классификации предприятий, сооружений и иных объектов, предусмотренной СанПиН 2.2.1/2.1.1.1200-03.</w:t>
      </w:r>
    </w:p>
    <w:p w:rsidR="00543276" w:rsidRPr="00AB3FAA" w:rsidRDefault="007B52A2">
      <w:pPr>
        <w:ind w:firstLine="851"/>
        <w:jc w:val="both"/>
        <w:rPr>
          <w:color w:val="auto"/>
          <w:sz w:val="28"/>
          <w:szCs w:val="28"/>
        </w:rPr>
      </w:pPr>
      <w:r w:rsidRPr="00AB3FAA">
        <w:rPr>
          <w:color w:val="auto"/>
          <w:sz w:val="28"/>
          <w:szCs w:val="28"/>
        </w:rPr>
        <w:t>15.3.4. Животноводческие, птицеводческие и звероводческие предприятия, склады по хранению ядохимикатов, биопрепаратов, удобрений, ветеринарные учреждения, объекты и предприятия по утилизации отходов, котельные, очистные сооружения, навозохранилища открытого типа следует располагать с подветренной стороны (для ветров преобладающего направления) по отношению к селитебной территории.</w:t>
      </w:r>
    </w:p>
    <w:p w:rsidR="00543276" w:rsidRPr="00AB3FAA" w:rsidRDefault="007B52A2">
      <w:pPr>
        <w:ind w:firstLine="851"/>
        <w:jc w:val="both"/>
        <w:rPr>
          <w:color w:val="auto"/>
          <w:sz w:val="28"/>
          <w:szCs w:val="28"/>
        </w:rPr>
      </w:pPr>
      <w:r w:rsidRPr="00AB3FAA">
        <w:rPr>
          <w:color w:val="auto"/>
          <w:sz w:val="28"/>
          <w:szCs w:val="28"/>
        </w:rPr>
        <w:t>15.3.5. Источниками загрязнения атмосферного воздуха являются предприятия, их отдельные здания и сооружения, для которых уровни создаваемого загрязнения за пределами границ превышают ПДК и уровни и (или) вклад в загрязнение жилых зон превышает 0,1 ПДК.</w:t>
      </w:r>
    </w:p>
    <w:p w:rsidR="00543276" w:rsidRPr="00AB3FAA" w:rsidRDefault="007B52A2">
      <w:pPr>
        <w:ind w:firstLine="851"/>
        <w:jc w:val="both"/>
        <w:rPr>
          <w:color w:val="auto"/>
          <w:sz w:val="28"/>
          <w:szCs w:val="28"/>
        </w:rPr>
      </w:pPr>
      <w:r w:rsidRPr="00AB3FAA">
        <w:rPr>
          <w:color w:val="auto"/>
          <w:sz w:val="28"/>
          <w:szCs w:val="28"/>
        </w:rPr>
        <w:t xml:space="preserve">Запрещается проектирование и размещение объектов, являющихся источниками загрязнения атмосферы, на территориях с уровнями загрязнения, превышающими установленные гигиенические нормативы. </w:t>
      </w:r>
      <w:proofErr w:type="gramStart"/>
      <w:r w:rsidRPr="00AB3FAA">
        <w:rPr>
          <w:color w:val="auto"/>
          <w:sz w:val="28"/>
          <w:szCs w:val="28"/>
        </w:rPr>
        <w:t xml:space="preserve">Реконструкция и техническое перевооружение действующих объектов разрешается на таких территориях при условии сокращения на них выбросов в атмосферу до предельно допустимых, устанавливаемых территориальными органами </w:t>
      </w:r>
      <w:r w:rsidRPr="00AB3FAA">
        <w:rPr>
          <w:color w:val="auto"/>
          <w:sz w:val="28"/>
          <w:szCs w:val="28"/>
        </w:rPr>
        <w:lastRenderedPageBreak/>
        <w:t>исполнительной власти в области охраны атмосферного воздуха при наличии санитарно-эпидемиологического заключения.</w:t>
      </w:r>
      <w:proofErr w:type="gramEnd"/>
    </w:p>
    <w:p w:rsidR="00543276" w:rsidRPr="00AB3FAA" w:rsidRDefault="007B52A2">
      <w:pPr>
        <w:ind w:firstLine="851"/>
        <w:jc w:val="both"/>
        <w:rPr>
          <w:color w:val="auto"/>
          <w:sz w:val="28"/>
          <w:szCs w:val="28"/>
        </w:rPr>
      </w:pPr>
      <w:r w:rsidRPr="00AB3FAA">
        <w:rPr>
          <w:color w:val="auto"/>
          <w:sz w:val="28"/>
          <w:szCs w:val="28"/>
        </w:rPr>
        <w:t>Запрещается проектирование и размещение объектов, если в составе выбросов присутствуют вещества, не имеющие утвержденных ПДК или ОБУВ.</w:t>
      </w:r>
    </w:p>
    <w:p w:rsidR="00543276" w:rsidRPr="00AB3FAA" w:rsidRDefault="007B52A2">
      <w:pPr>
        <w:ind w:firstLine="851"/>
        <w:jc w:val="both"/>
        <w:rPr>
          <w:color w:val="auto"/>
          <w:sz w:val="28"/>
          <w:szCs w:val="28"/>
        </w:rPr>
      </w:pPr>
      <w:r w:rsidRPr="00AB3FAA">
        <w:rPr>
          <w:color w:val="auto"/>
          <w:sz w:val="28"/>
          <w:szCs w:val="28"/>
        </w:rPr>
        <w:t>15.3.6. Площадки для размещения и расширения объектов, которые могут быть источниками вредного воздействия на здоровье населения и условия его проживания, выбираются с учетом аэроклиматической характеристики, рельефа местности, закономерностей распространения промышленных выбросов в атмосфере, а также потенциала загрязнения атмосферы.</w:t>
      </w:r>
    </w:p>
    <w:p w:rsidR="00543276" w:rsidRPr="00AB3FAA" w:rsidRDefault="007B52A2">
      <w:pPr>
        <w:ind w:firstLine="851"/>
        <w:jc w:val="both"/>
        <w:rPr>
          <w:color w:val="auto"/>
          <w:sz w:val="28"/>
          <w:szCs w:val="28"/>
        </w:rPr>
      </w:pPr>
      <w:r w:rsidRPr="00AB3FAA">
        <w:rPr>
          <w:color w:val="auto"/>
          <w:sz w:val="28"/>
          <w:szCs w:val="28"/>
        </w:rPr>
        <w:t>Обязательным условием проектирования таких объектов является организация санитарно-защитных зон, отделяющих территорию производственной площадки от жилой застройки, ландшафтно-рекреационной зоны, зоны отдыха. Размеры санитарно-защитных зон для производственных предприятий, инженерных сетей и сооружений, санитарные разрывы для линейных транспортных сооружений устанавливаются в соответствии с требованиями раздела «Производственная территория» настоящих Нормативов.</w:t>
      </w:r>
    </w:p>
    <w:p w:rsidR="00543276" w:rsidRPr="00AB3FAA" w:rsidRDefault="007B52A2">
      <w:pPr>
        <w:ind w:firstLine="851"/>
        <w:jc w:val="both"/>
        <w:rPr>
          <w:color w:val="auto"/>
          <w:sz w:val="28"/>
          <w:szCs w:val="28"/>
        </w:rPr>
      </w:pPr>
      <w:r w:rsidRPr="00AB3FAA">
        <w:rPr>
          <w:color w:val="auto"/>
          <w:sz w:val="28"/>
          <w:szCs w:val="28"/>
        </w:rPr>
        <w:t>В санитарно-защитных зонах запрещается размещение объектов для проживания людей. Санитарно-защитная зона или ее часть не могут рассматриваться как резервная территория и использоваться для расширения производственной или жилой территории.</w:t>
      </w:r>
    </w:p>
    <w:p w:rsidR="00543276" w:rsidRPr="00AB3FAA" w:rsidRDefault="007B52A2">
      <w:pPr>
        <w:ind w:firstLine="851"/>
        <w:jc w:val="both"/>
        <w:rPr>
          <w:color w:val="auto"/>
          <w:sz w:val="28"/>
          <w:szCs w:val="28"/>
        </w:rPr>
      </w:pPr>
      <w:r w:rsidRPr="00AB3FAA">
        <w:rPr>
          <w:color w:val="auto"/>
          <w:sz w:val="28"/>
          <w:szCs w:val="28"/>
        </w:rPr>
        <w:t>15.3.9. Для защиты атмосферного воздуха от загрязнений следует предусматривать:</w:t>
      </w:r>
    </w:p>
    <w:p w:rsidR="00543276" w:rsidRPr="00AB3FAA" w:rsidRDefault="007B52A2">
      <w:pPr>
        <w:ind w:firstLine="851"/>
        <w:jc w:val="both"/>
        <w:rPr>
          <w:color w:val="auto"/>
          <w:sz w:val="28"/>
          <w:szCs w:val="28"/>
        </w:rPr>
      </w:pPr>
      <w:r w:rsidRPr="00AB3FAA">
        <w:rPr>
          <w:rFonts w:eastAsia="Arial"/>
          <w:iCs/>
          <w:color w:val="auto"/>
          <w:sz w:val="28"/>
          <w:szCs w:val="28"/>
        </w:rPr>
        <w:t>- </w:t>
      </w:r>
      <w:r w:rsidRPr="00AB3FAA">
        <w:rPr>
          <w:color w:val="auto"/>
          <w:sz w:val="28"/>
          <w:szCs w:val="28"/>
        </w:rPr>
        <w:t>при проектировании и размещении новых и реконструированных объектов, техническом перевооружении действующих объектов - меры по максимально возможному снижению выброса загрязняющих веществ с использованием малоотходной и безотходной технологии, комплексного использования природных ресурсов, мероприятий по улавливанию, обезвреживанию и утилизации вредных выбросов и отходов;</w:t>
      </w:r>
    </w:p>
    <w:p w:rsidR="00543276" w:rsidRPr="00AB3FAA" w:rsidRDefault="007B52A2">
      <w:pPr>
        <w:ind w:firstLine="851"/>
        <w:jc w:val="both"/>
        <w:rPr>
          <w:color w:val="auto"/>
          <w:sz w:val="28"/>
          <w:szCs w:val="28"/>
        </w:rPr>
      </w:pPr>
      <w:r w:rsidRPr="00AB3FAA">
        <w:rPr>
          <w:rFonts w:eastAsia="Arial"/>
          <w:iCs/>
          <w:color w:val="auto"/>
          <w:sz w:val="28"/>
          <w:szCs w:val="28"/>
        </w:rPr>
        <w:t>- </w:t>
      </w:r>
      <w:r w:rsidRPr="00AB3FAA">
        <w:rPr>
          <w:color w:val="auto"/>
          <w:sz w:val="28"/>
          <w:szCs w:val="28"/>
        </w:rPr>
        <w:t>защитные мероприятия от влияния транспорта, в том числе использование природного газа в качестве моторного топлива, мероприятия по предотвращению образования зон повышенной загазованности или их ликвидация с учетом условий аэрации межмагистральных и внутридворовых территорий;</w:t>
      </w:r>
    </w:p>
    <w:p w:rsidR="00543276" w:rsidRPr="00AB3FAA" w:rsidRDefault="007B52A2">
      <w:pPr>
        <w:ind w:firstLine="851"/>
        <w:jc w:val="both"/>
        <w:rPr>
          <w:color w:val="auto"/>
          <w:sz w:val="28"/>
          <w:szCs w:val="28"/>
        </w:rPr>
      </w:pPr>
      <w:r w:rsidRPr="00AB3FAA">
        <w:rPr>
          <w:rFonts w:eastAsia="Arial"/>
          <w:iCs/>
          <w:color w:val="auto"/>
          <w:sz w:val="28"/>
          <w:szCs w:val="28"/>
        </w:rPr>
        <w:t>- </w:t>
      </w:r>
      <w:r w:rsidRPr="00AB3FAA">
        <w:rPr>
          <w:color w:val="auto"/>
          <w:sz w:val="28"/>
          <w:szCs w:val="28"/>
        </w:rPr>
        <w:t>использование в качестве основного топлива для объектов теплоэнергетики природного газа, в том числе ликвидация маломощных неэффективных котельных, работающих на угле;</w:t>
      </w:r>
    </w:p>
    <w:p w:rsidR="00543276" w:rsidRPr="00AB3FAA" w:rsidRDefault="007B52A2">
      <w:pPr>
        <w:ind w:firstLine="851"/>
        <w:jc w:val="both"/>
        <w:rPr>
          <w:color w:val="auto"/>
          <w:sz w:val="28"/>
          <w:szCs w:val="28"/>
        </w:rPr>
      </w:pPr>
      <w:r w:rsidRPr="00AB3FAA">
        <w:rPr>
          <w:rFonts w:eastAsia="Arial"/>
          <w:iCs/>
          <w:color w:val="auto"/>
          <w:sz w:val="28"/>
          <w:szCs w:val="28"/>
        </w:rPr>
        <w:t>- </w:t>
      </w:r>
      <w:r w:rsidRPr="00AB3FAA">
        <w:rPr>
          <w:color w:val="auto"/>
          <w:sz w:val="28"/>
          <w:szCs w:val="28"/>
        </w:rPr>
        <w:t>использование нетрадиционных источников энергии;</w:t>
      </w:r>
    </w:p>
    <w:p w:rsidR="00543276" w:rsidRPr="00AB3FAA" w:rsidRDefault="007B52A2">
      <w:pPr>
        <w:ind w:firstLine="851"/>
        <w:jc w:val="both"/>
        <w:rPr>
          <w:color w:val="auto"/>
          <w:sz w:val="28"/>
          <w:szCs w:val="28"/>
        </w:rPr>
      </w:pPr>
      <w:r w:rsidRPr="00AB3FAA">
        <w:rPr>
          <w:rFonts w:eastAsia="Arial"/>
          <w:iCs/>
          <w:color w:val="auto"/>
          <w:sz w:val="28"/>
          <w:szCs w:val="28"/>
        </w:rPr>
        <w:t>- </w:t>
      </w:r>
      <w:r w:rsidRPr="00AB3FAA">
        <w:rPr>
          <w:color w:val="auto"/>
          <w:sz w:val="28"/>
          <w:szCs w:val="28"/>
        </w:rPr>
        <w:t>ликвидацию неорганизованных источников загрязнения.</w:t>
      </w:r>
    </w:p>
    <w:p w:rsidR="00543276" w:rsidRPr="00AB3FAA" w:rsidRDefault="00543276">
      <w:pPr>
        <w:ind w:firstLine="851"/>
        <w:jc w:val="both"/>
        <w:rPr>
          <w:color w:val="auto"/>
          <w:sz w:val="28"/>
          <w:szCs w:val="28"/>
        </w:rPr>
      </w:pPr>
    </w:p>
    <w:p w:rsidR="00543276" w:rsidRPr="00AB3FAA" w:rsidRDefault="007B52A2" w:rsidP="003708D2">
      <w:pPr>
        <w:pStyle w:val="1"/>
        <w:numPr>
          <w:ilvl w:val="0"/>
          <w:numId w:val="1"/>
        </w:numPr>
        <w:ind w:left="0" w:firstLine="851"/>
        <w:rPr>
          <w:rFonts w:ascii="Times New Roman" w:hAnsi="Times New Roman" w:cs="Times New Roman"/>
          <w:b w:val="0"/>
          <w:color w:val="auto"/>
          <w:sz w:val="28"/>
          <w:szCs w:val="28"/>
          <w:u w:val="none"/>
        </w:rPr>
      </w:pPr>
      <w:bookmarkStart w:id="121" w:name="sub_10084"/>
      <w:bookmarkEnd w:id="121"/>
      <w:r w:rsidRPr="00AB3FAA">
        <w:rPr>
          <w:rFonts w:ascii="Times New Roman" w:hAnsi="Times New Roman" w:cs="Times New Roman"/>
          <w:b w:val="0"/>
          <w:color w:val="auto"/>
          <w:sz w:val="28"/>
          <w:szCs w:val="28"/>
          <w:u w:val="none"/>
        </w:rPr>
        <w:t>15.4. Охрана водных объектов</w:t>
      </w:r>
    </w:p>
    <w:p w:rsidR="00543276" w:rsidRPr="00AB3FAA" w:rsidRDefault="00543276">
      <w:pPr>
        <w:ind w:firstLine="851"/>
        <w:jc w:val="both"/>
        <w:rPr>
          <w:color w:val="auto"/>
          <w:sz w:val="28"/>
          <w:szCs w:val="28"/>
        </w:rPr>
      </w:pPr>
      <w:bookmarkStart w:id="122" w:name="sub_100841"/>
      <w:bookmarkEnd w:id="122"/>
    </w:p>
    <w:p w:rsidR="00543276" w:rsidRPr="00AB3FAA" w:rsidRDefault="007B52A2">
      <w:pPr>
        <w:ind w:firstLine="851"/>
        <w:jc w:val="both"/>
        <w:rPr>
          <w:color w:val="auto"/>
          <w:sz w:val="28"/>
          <w:szCs w:val="28"/>
        </w:rPr>
      </w:pPr>
      <w:r w:rsidRPr="00AB3FAA">
        <w:rPr>
          <w:color w:val="auto"/>
          <w:sz w:val="28"/>
          <w:szCs w:val="28"/>
        </w:rPr>
        <w:t xml:space="preserve">15.4.1. Охрана водных объектов необходима для предотвращения и устранения </w:t>
      </w:r>
      <w:proofErr w:type="gramStart"/>
      <w:r w:rsidRPr="00AB3FAA">
        <w:rPr>
          <w:color w:val="auto"/>
          <w:sz w:val="28"/>
          <w:szCs w:val="28"/>
        </w:rPr>
        <w:t>загрязнения</w:t>
      </w:r>
      <w:proofErr w:type="gramEnd"/>
      <w:r w:rsidRPr="00AB3FAA">
        <w:rPr>
          <w:color w:val="auto"/>
          <w:sz w:val="28"/>
          <w:szCs w:val="28"/>
        </w:rPr>
        <w:t xml:space="preserve"> поверхностных и подземных вод, которое может </w:t>
      </w:r>
      <w:r w:rsidRPr="00AB3FAA">
        <w:rPr>
          <w:color w:val="auto"/>
          <w:sz w:val="28"/>
          <w:szCs w:val="28"/>
        </w:rPr>
        <w:lastRenderedPageBreak/>
        <w:t>привести к нарушению здоровья населения, развитию массовых инфекционных, паразитарных и неинфекционных заболеваний, ухудшению условий водопользования или его ограничению для питьевых, хозяйственно-бытовых и лечебных целей.</w:t>
      </w:r>
    </w:p>
    <w:p w:rsidR="00543276" w:rsidRPr="00AB3FAA" w:rsidRDefault="007B52A2">
      <w:pPr>
        <w:ind w:firstLine="851"/>
        <w:jc w:val="both"/>
        <w:rPr>
          <w:color w:val="auto"/>
          <w:sz w:val="28"/>
          <w:szCs w:val="28"/>
        </w:rPr>
      </w:pPr>
      <w:r w:rsidRPr="00AB3FAA">
        <w:rPr>
          <w:color w:val="auto"/>
          <w:sz w:val="28"/>
          <w:szCs w:val="28"/>
        </w:rPr>
        <w:t>15.4.2. Водные объекты питьевого, хозяйственно-бытового и рекреационного водопользования считаются загрязненными, если показатели состава и свойства воды в пунктах водопользования изменились под прямым или косвенным влиянием хозяйственной деятельности, бытового использования и стали частично или полностью непригодными для водопользования населением.</w:t>
      </w:r>
    </w:p>
    <w:p w:rsidR="00543276" w:rsidRPr="00AB3FAA" w:rsidRDefault="007B52A2">
      <w:pPr>
        <w:ind w:firstLine="851"/>
        <w:jc w:val="both"/>
        <w:rPr>
          <w:color w:val="auto"/>
          <w:sz w:val="28"/>
          <w:szCs w:val="28"/>
        </w:rPr>
      </w:pPr>
      <w:r w:rsidRPr="00AB3FAA">
        <w:rPr>
          <w:color w:val="auto"/>
          <w:sz w:val="28"/>
          <w:szCs w:val="28"/>
        </w:rPr>
        <w:t>Концентрации загрязняющих веществ в водных объектах, используемых для хозяйственно-питьевого назначения, отдыха населения и в рыбохозяйственных целях должны соответствовать установленным требованиям (ГН 2.1.5.1315-03)</w:t>
      </w:r>
    </w:p>
    <w:p w:rsidR="00543276" w:rsidRPr="00AB3FAA" w:rsidRDefault="007B52A2">
      <w:pPr>
        <w:ind w:firstLine="851"/>
        <w:jc w:val="both"/>
        <w:rPr>
          <w:color w:val="auto"/>
          <w:sz w:val="28"/>
          <w:szCs w:val="28"/>
        </w:rPr>
      </w:pPr>
      <w:r w:rsidRPr="00AB3FAA">
        <w:rPr>
          <w:color w:val="auto"/>
          <w:sz w:val="28"/>
          <w:szCs w:val="28"/>
        </w:rPr>
        <w:t>15.4.3. Селитебные территории, рекреационные зоны следует размещать выше по течению водотоков относительно сбросов производственно-хозяйственных и бытовых сточных вод.</w:t>
      </w:r>
    </w:p>
    <w:p w:rsidR="00543276" w:rsidRPr="00AB3FAA" w:rsidRDefault="007B52A2">
      <w:pPr>
        <w:ind w:firstLine="851"/>
        <w:jc w:val="both"/>
        <w:rPr>
          <w:color w:val="auto"/>
          <w:sz w:val="28"/>
          <w:szCs w:val="28"/>
        </w:rPr>
      </w:pPr>
      <w:r w:rsidRPr="00AB3FAA">
        <w:rPr>
          <w:color w:val="auto"/>
          <w:sz w:val="28"/>
          <w:szCs w:val="28"/>
        </w:rPr>
        <w:t>15.4.4. При размещении сельскохозяйственных предприятий вблизи водоемов следует предусматривать незастроенную прибрежную полосу шириной не менее 40 м.</w:t>
      </w:r>
    </w:p>
    <w:p w:rsidR="00543276" w:rsidRPr="00AB3FAA" w:rsidRDefault="007B52A2">
      <w:pPr>
        <w:ind w:firstLine="851"/>
        <w:jc w:val="both"/>
        <w:rPr>
          <w:color w:val="auto"/>
          <w:sz w:val="28"/>
          <w:szCs w:val="28"/>
        </w:rPr>
      </w:pPr>
      <w:r w:rsidRPr="00AB3FAA">
        <w:rPr>
          <w:color w:val="auto"/>
          <w:sz w:val="28"/>
          <w:szCs w:val="28"/>
        </w:rPr>
        <w:t>Склады минеральных удобрений и химических средств защиты растений следует располагать на расстоянии не менее 2 км от рыбохозяйственных водоемов. При необходимости допускается уменьшать указанные расстояния при согласовании с органами, осуществляющими охрану рыбных запасов.</w:t>
      </w:r>
    </w:p>
    <w:p w:rsidR="00543276" w:rsidRPr="00AB3FAA" w:rsidRDefault="007B52A2">
      <w:pPr>
        <w:ind w:firstLine="851"/>
        <w:jc w:val="both"/>
        <w:rPr>
          <w:color w:val="auto"/>
          <w:sz w:val="28"/>
          <w:szCs w:val="28"/>
        </w:rPr>
      </w:pPr>
      <w:r w:rsidRPr="00AB3FAA">
        <w:rPr>
          <w:color w:val="auto"/>
          <w:sz w:val="28"/>
          <w:szCs w:val="28"/>
        </w:rPr>
        <w:t>15.4.6. Сброс производственных, сельскохозяйственных сточных вод, а также организованный сброс ливневых сточных вод не допускается:</w:t>
      </w:r>
    </w:p>
    <w:p w:rsidR="00543276" w:rsidRPr="00AB3FAA" w:rsidRDefault="007B52A2">
      <w:pPr>
        <w:ind w:firstLine="851"/>
        <w:jc w:val="both"/>
        <w:rPr>
          <w:color w:val="auto"/>
          <w:sz w:val="28"/>
          <w:szCs w:val="28"/>
        </w:rPr>
      </w:pPr>
      <w:r w:rsidRPr="00AB3FAA">
        <w:rPr>
          <w:rFonts w:eastAsia="Arial"/>
          <w:iCs/>
          <w:color w:val="auto"/>
          <w:sz w:val="28"/>
          <w:szCs w:val="28"/>
        </w:rPr>
        <w:t>- </w:t>
      </w:r>
      <w:r w:rsidRPr="00AB3FAA">
        <w:rPr>
          <w:color w:val="auto"/>
          <w:sz w:val="28"/>
          <w:szCs w:val="28"/>
        </w:rPr>
        <w:t>в пределах первого пояса зон санитарной охраны источников хозяйственно-питьевого водоснабжения;</w:t>
      </w:r>
    </w:p>
    <w:p w:rsidR="00543276" w:rsidRPr="00AB3FAA" w:rsidRDefault="007B52A2">
      <w:pPr>
        <w:ind w:firstLine="851"/>
        <w:jc w:val="both"/>
        <w:rPr>
          <w:color w:val="auto"/>
          <w:sz w:val="28"/>
          <w:szCs w:val="28"/>
        </w:rPr>
      </w:pPr>
      <w:r w:rsidRPr="00AB3FAA">
        <w:rPr>
          <w:rFonts w:eastAsia="Arial"/>
          <w:iCs/>
          <w:color w:val="auto"/>
          <w:sz w:val="28"/>
          <w:szCs w:val="28"/>
        </w:rPr>
        <w:t>- </w:t>
      </w:r>
      <w:r w:rsidRPr="00AB3FAA">
        <w:rPr>
          <w:color w:val="auto"/>
          <w:sz w:val="28"/>
          <w:szCs w:val="28"/>
        </w:rPr>
        <w:t>в границе населенного пункта;</w:t>
      </w:r>
    </w:p>
    <w:p w:rsidR="00543276" w:rsidRPr="00AB3FAA" w:rsidRDefault="007B52A2">
      <w:pPr>
        <w:ind w:firstLine="851"/>
        <w:jc w:val="both"/>
        <w:rPr>
          <w:color w:val="auto"/>
          <w:sz w:val="28"/>
          <w:szCs w:val="28"/>
        </w:rPr>
      </w:pPr>
      <w:r w:rsidRPr="00AB3FAA">
        <w:rPr>
          <w:rFonts w:eastAsia="Arial"/>
          <w:iCs/>
          <w:color w:val="auto"/>
          <w:sz w:val="28"/>
          <w:szCs w:val="28"/>
        </w:rPr>
        <w:t>- </w:t>
      </w:r>
      <w:r w:rsidRPr="00AB3FAA">
        <w:rPr>
          <w:color w:val="auto"/>
          <w:sz w:val="28"/>
          <w:szCs w:val="28"/>
        </w:rPr>
        <w:t>в водные объекты, содержащие природные лечебные ресурсы;</w:t>
      </w:r>
    </w:p>
    <w:p w:rsidR="00543276" w:rsidRPr="00AB3FAA" w:rsidRDefault="007B52A2">
      <w:pPr>
        <w:ind w:firstLine="851"/>
        <w:jc w:val="both"/>
        <w:rPr>
          <w:color w:val="auto"/>
          <w:sz w:val="28"/>
          <w:szCs w:val="28"/>
        </w:rPr>
      </w:pPr>
      <w:r w:rsidRPr="00AB3FAA">
        <w:rPr>
          <w:rFonts w:eastAsia="Arial"/>
          <w:iCs/>
          <w:color w:val="auto"/>
          <w:sz w:val="28"/>
          <w:szCs w:val="28"/>
        </w:rPr>
        <w:t>- </w:t>
      </w:r>
      <w:r w:rsidRPr="00AB3FAA">
        <w:rPr>
          <w:color w:val="auto"/>
          <w:sz w:val="28"/>
          <w:szCs w:val="28"/>
        </w:rPr>
        <w:t>в пределах второго пояса зон санитарной охраны источников хозяйственно-питьевого водоснабжения, если содержание в них загрязняющих веществ и микроорганизмов превышает установленные гигиенические нормативы.</w:t>
      </w:r>
    </w:p>
    <w:p w:rsidR="00543276" w:rsidRPr="00AB3FAA" w:rsidRDefault="007B52A2">
      <w:pPr>
        <w:ind w:firstLine="851"/>
        <w:jc w:val="both"/>
        <w:rPr>
          <w:color w:val="auto"/>
          <w:sz w:val="28"/>
          <w:szCs w:val="28"/>
        </w:rPr>
      </w:pPr>
      <w:r w:rsidRPr="00AB3FAA">
        <w:rPr>
          <w:color w:val="auto"/>
          <w:sz w:val="28"/>
          <w:szCs w:val="28"/>
        </w:rPr>
        <w:t>Сброс, удаление и обезвреживание сточных вод, содержащих радионуклиды, должен осуществляться в соответствии с действующими нормами радиационной безопасности.</w:t>
      </w:r>
    </w:p>
    <w:p w:rsidR="00543276" w:rsidRPr="00AB3FAA" w:rsidRDefault="007B52A2">
      <w:pPr>
        <w:ind w:firstLine="851"/>
        <w:jc w:val="both"/>
        <w:rPr>
          <w:color w:val="auto"/>
          <w:sz w:val="28"/>
          <w:szCs w:val="28"/>
        </w:rPr>
      </w:pPr>
      <w:r w:rsidRPr="00AB3FAA">
        <w:rPr>
          <w:color w:val="auto"/>
          <w:sz w:val="28"/>
          <w:szCs w:val="28"/>
        </w:rPr>
        <w:t>15.4.7. Мероприятия по защите поверхностных вод от загрязнения разрабатываются в каждом конкретном случае и предусматривают:</w:t>
      </w:r>
    </w:p>
    <w:p w:rsidR="00543276" w:rsidRPr="00AB3FAA" w:rsidRDefault="007B52A2">
      <w:pPr>
        <w:ind w:firstLine="851"/>
        <w:jc w:val="both"/>
        <w:rPr>
          <w:color w:val="auto"/>
          <w:sz w:val="28"/>
          <w:szCs w:val="28"/>
        </w:rPr>
      </w:pPr>
      <w:r w:rsidRPr="00AB3FAA">
        <w:rPr>
          <w:rFonts w:eastAsia="Arial"/>
          <w:iCs/>
          <w:color w:val="auto"/>
          <w:sz w:val="28"/>
          <w:szCs w:val="28"/>
        </w:rPr>
        <w:t>- </w:t>
      </w:r>
      <w:r w:rsidRPr="00AB3FAA">
        <w:rPr>
          <w:color w:val="auto"/>
          <w:sz w:val="28"/>
          <w:szCs w:val="28"/>
        </w:rPr>
        <w:t xml:space="preserve">устройство прибрежных водоохранных зон и защитных полос, зон санитарной охраны источников водоснабжения и водопроводов питьевого назначения, а также </w:t>
      </w:r>
      <w:proofErr w:type="gramStart"/>
      <w:r w:rsidRPr="00AB3FAA">
        <w:rPr>
          <w:color w:val="auto"/>
          <w:sz w:val="28"/>
          <w:szCs w:val="28"/>
        </w:rPr>
        <w:t>контроль за</w:t>
      </w:r>
      <w:proofErr w:type="gramEnd"/>
      <w:r w:rsidRPr="00AB3FAA">
        <w:rPr>
          <w:color w:val="auto"/>
          <w:sz w:val="28"/>
          <w:szCs w:val="28"/>
        </w:rPr>
        <w:t xml:space="preserve"> соблюдением  установленного режима использования указанных зон;</w:t>
      </w:r>
    </w:p>
    <w:p w:rsidR="00543276" w:rsidRPr="00AB3FAA" w:rsidRDefault="007B52A2">
      <w:pPr>
        <w:ind w:firstLine="851"/>
        <w:jc w:val="both"/>
        <w:rPr>
          <w:color w:val="auto"/>
          <w:sz w:val="28"/>
          <w:szCs w:val="28"/>
        </w:rPr>
      </w:pPr>
      <w:r w:rsidRPr="00AB3FAA">
        <w:rPr>
          <w:rFonts w:eastAsia="Arial"/>
          <w:iCs/>
          <w:color w:val="auto"/>
          <w:sz w:val="28"/>
          <w:szCs w:val="28"/>
        </w:rPr>
        <w:lastRenderedPageBreak/>
        <w:t>- </w:t>
      </w:r>
      <w:r w:rsidRPr="00AB3FAA">
        <w:rPr>
          <w:color w:val="auto"/>
          <w:sz w:val="28"/>
          <w:szCs w:val="28"/>
        </w:rPr>
        <w:t>устройство и содержание в исправном состоянии сооружений для очистки сточных вод до нормативных показателей качества воды;</w:t>
      </w:r>
    </w:p>
    <w:p w:rsidR="00543276" w:rsidRPr="00AB3FAA" w:rsidRDefault="007B52A2">
      <w:pPr>
        <w:ind w:firstLine="851"/>
        <w:jc w:val="both"/>
        <w:rPr>
          <w:color w:val="auto"/>
          <w:sz w:val="28"/>
          <w:szCs w:val="28"/>
        </w:rPr>
      </w:pPr>
      <w:r w:rsidRPr="00AB3FAA">
        <w:rPr>
          <w:rFonts w:eastAsia="Arial"/>
          <w:iCs/>
          <w:color w:val="auto"/>
          <w:sz w:val="28"/>
          <w:szCs w:val="28"/>
        </w:rPr>
        <w:t>- </w:t>
      </w:r>
      <w:r w:rsidRPr="00AB3FAA">
        <w:rPr>
          <w:color w:val="auto"/>
          <w:sz w:val="28"/>
          <w:szCs w:val="28"/>
        </w:rPr>
        <w:t>содержание в исправном состоянии гидротехнических и других водохозяйственных сооружений и технических устройств;</w:t>
      </w:r>
    </w:p>
    <w:p w:rsidR="00543276" w:rsidRPr="00AB3FAA" w:rsidRDefault="007B52A2">
      <w:pPr>
        <w:ind w:firstLine="851"/>
        <w:jc w:val="both"/>
        <w:rPr>
          <w:color w:val="auto"/>
          <w:sz w:val="28"/>
          <w:szCs w:val="28"/>
        </w:rPr>
      </w:pPr>
      <w:r w:rsidRPr="00AB3FAA">
        <w:rPr>
          <w:rFonts w:eastAsia="Arial"/>
          <w:iCs/>
          <w:color w:val="auto"/>
          <w:sz w:val="28"/>
          <w:szCs w:val="28"/>
        </w:rPr>
        <w:t>- </w:t>
      </w:r>
      <w:r w:rsidRPr="00AB3FAA">
        <w:rPr>
          <w:color w:val="auto"/>
          <w:sz w:val="28"/>
          <w:szCs w:val="28"/>
        </w:rPr>
        <w:t>предотвращение аварийных сбросов неочищенных или недостаточно очищенных сточных вод;</w:t>
      </w:r>
    </w:p>
    <w:p w:rsidR="00543276" w:rsidRPr="00AB3FAA" w:rsidRDefault="007B52A2">
      <w:pPr>
        <w:ind w:firstLine="851"/>
        <w:jc w:val="both"/>
        <w:rPr>
          <w:color w:val="auto"/>
          <w:sz w:val="28"/>
          <w:szCs w:val="28"/>
        </w:rPr>
      </w:pPr>
      <w:r w:rsidRPr="00AB3FAA">
        <w:rPr>
          <w:rFonts w:eastAsia="Arial"/>
          <w:iCs/>
          <w:color w:val="auto"/>
          <w:sz w:val="28"/>
          <w:szCs w:val="28"/>
        </w:rPr>
        <w:t>- </w:t>
      </w:r>
      <w:r w:rsidRPr="00AB3FAA">
        <w:rPr>
          <w:color w:val="auto"/>
          <w:sz w:val="28"/>
          <w:szCs w:val="28"/>
        </w:rPr>
        <w:t>защиту от загрязнения при проведении строительных и взрывных работ, при добыче полезных ископаемых, прокладке кабелей, трубопроводов и других коммуникаций, сельскохозяйственных и других видах работ в водных объектах или прибрежных водоохранных зонах;</w:t>
      </w:r>
    </w:p>
    <w:p w:rsidR="00543276" w:rsidRPr="00AB3FAA" w:rsidRDefault="007B52A2">
      <w:pPr>
        <w:ind w:firstLine="851"/>
        <w:jc w:val="both"/>
        <w:rPr>
          <w:color w:val="auto"/>
          <w:sz w:val="28"/>
          <w:szCs w:val="28"/>
        </w:rPr>
      </w:pPr>
      <w:r w:rsidRPr="00AB3FAA">
        <w:rPr>
          <w:rFonts w:eastAsia="Arial"/>
          <w:iCs/>
          <w:color w:val="auto"/>
          <w:sz w:val="28"/>
          <w:szCs w:val="28"/>
        </w:rPr>
        <w:t>- </w:t>
      </w:r>
      <w:r w:rsidRPr="00AB3FAA">
        <w:rPr>
          <w:color w:val="auto"/>
          <w:sz w:val="28"/>
          <w:szCs w:val="28"/>
        </w:rPr>
        <w:t>ограничение поступления биогенных элементов в водоемы, предназначенные для централизованного хозяйственно-питьевого водоснабжения;</w:t>
      </w:r>
    </w:p>
    <w:p w:rsidR="00543276" w:rsidRPr="00AB3FAA" w:rsidRDefault="007B52A2">
      <w:pPr>
        <w:ind w:firstLine="851"/>
        <w:jc w:val="both"/>
        <w:rPr>
          <w:color w:val="auto"/>
          <w:sz w:val="28"/>
          <w:szCs w:val="28"/>
        </w:rPr>
      </w:pPr>
      <w:r w:rsidRPr="00AB3FAA">
        <w:rPr>
          <w:rFonts w:eastAsia="Arial"/>
          <w:iCs/>
          <w:color w:val="auto"/>
          <w:sz w:val="28"/>
          <w:szCs w:val="28"/>
        </w:rPr>
        <w:t>- </w:t>
      </w:r>
      <w:r w:rsidRPr="00AB3FAA">
        <w:rPr>
          <w:color w:val="auto"/>
          <w:sz w:val="28"/>
          <w:szCs w:val="28"/>
        </w:rPr>
        <w:t>исключение при сельскохозяйственном орошении поступления возвратных вод, содержащих минеральные и органические удобрения или пестициды в концентрациях, превышающих нормы;</w:t>
      </w:r>
    </w:p>
    <w:p w:rsidR="00543276" w:rsidRPr="00AB3FAA" w:rsidRDefault="007B52A2">
      <w:pPr>
        <w:ind w:firstLine="851"/>
        <w:jc w:val="both"/>
        <w:rPr>
          <w:color w:val="auto"/>
          <w:sz w:val="28"/>
          <w:szCs w:val="28"/>
        </w:rPr>
      </w:pPr>
      <w:r w:rsidRPr="00AB3FAA">
        <w:rPr>
          <w:rFonts w:eastAsia="Arial"/>
          <w:iCs/>
          <w:color w:val="auto"/>
          <w:sz w:val="28"/>
          <w:szCs w:val="28"/>
        </w:rPr>
        <w:t>- </w:t>
      </w:r>
      <w:r w:rsidRPr="00AB3FAA">
        <w:rPr>
          <w:color w:val="auto"/>
          <w:sz w:val="28"/>
          <w:szCs w:val="28"/>
        </w:rPr>
        <w:t>предотвращение попадания продуктов производства и сопутствующих ему загрязняющих веществ на территорию производственной площадки промышленного объекта и непосредственно в водные объекты;</w:t>
      </w:r>
    </w:p>
    <w:p w:rsidR="00543276" w:rsidRPr="00AB3FAA" w:rsidRDefault="007B52A2">
      <w:pPr>
        <w:ind w:firstLine="851"/>
        <w:jc w:val="both"/>
        <w:rPr>
          <w:color w:val="auto"/>
          <w:sz w:val="28"/>
          <w:szCs w:val="28"/>
        </w:rPr>
      </w:pPr>
      <w:r w:rsidRPr="00AB3FAA">
        <w:rPr>
          <w:rFonts w:eastAsia="Arial"/>
          <w:iCs/>
          <w:color w:val="auto"/>
          <w:sz w:val="28"/>
          <w:szCs w:val="28"/>
        </w:rPr>
        <w:t>- </w:t>
      </w:r>
      <w:r w:rsidRPr="00AB3FAA">
        <w:rPr>
          <w:color w:val="auto"/>
          <w:sz w:val="28"/>
          <w:szCs w:val="28"/>
        </w:rPr>
        <w:t>разработку планов мероприятий и инструкции по предотвращению аварий на объектах, представляющих потенциальную угрозу загрязнения;</w:t>
      </w:r>
    </w:p>
    <w:p w:rsidR="00543276" w:rsidRPr="00AB3FAA" w:rsidRDefault="007B52A2">
      <w:pPr>
        <w:ind w:firstLine="851"/>
        <w:jc w:val="both"/>
        <w:rPr>
          <w:color w:val="auto"/>
          <w:sz w:val="28"/>
          <w:szCs w:val="28"/>
        </w:rPr>
      </w:pPr>
      <w:r w:rsidRPr="00AB3FAA">
        <w:rPr>
          <w:rFonts w:eastAsia="Arial"/>
          <w:iCs/>
          <w:color w:val="auto"/>
          <w:sz w:val="28"/>
          <w:szCs w:val="28"/>
        </w:rPr>
        <w:t>- </w:t>
      </w:r>
      <w:r w:rsidRPr="00AB3FAA">
        <w:rPr>
          <w:color w:val="auto"/>
          <w:sz w:val="28"/>
          <w:szCs w:val="28"/>
        </w:rPr>
        <w:t>мониторинг забираемых, используемых и сбрасываемых вод, количества загрязняющих веществ в них, а также систематические наблюдения за водными объектами и их водоохранными зонами.</w:t>
      </w:r>
    </w:p>
    <w:p w:rsidR="00543276" w:rsidRPr="00AB3FAA" w:rsidRDefault="007B52A2">
      <w:pPr>
        <w:ind w:firstLine="851"/>
        <w:jc w:val="both"/>
        <w:rPr>
          <w:color w:val="auto"/>
          <w:sz w:val="28"/>
          <w:szCs w:val="28"/>
        </w:rPr>
      </w:pPr>
      <w:r w:rsidRPr="00AB3FAA">
        <w:rPr>
          <w:color w:val="auto"/>
          <w:sz w:val="28"/>
          <w:szCs w:val="28"/>
        </w:rPr>
        <w:t>15.4.8. В целях охраны подземных вод от загрязнения не допускается:</w:t>
      </w:r>
    </w:p>
    <w:p w:rsidR="00543276" w:rsidRPr="00AB3FAA" w:rsidRDefault="007B52A2">
      <w:pPr>
        <w:ind w:firstLine="851"/>
        <w:jc w:val="both"/>
        <w:rPr>
          <w:color w:val="auto"/>
          <w:sz w:val="28"/>
          <w:szCs w:val="28"/>
        </w:rPr>
      </w:pPr>
      <w:proofErr w:type="gramStart"/>
      <w:r w:rsidRPr="00AB3FAA">
        <w:rPr>
          <w:rFonts w:eastAsia="Arial"/>
          <w:iCs/>
          <w:color w:val="auto"/>
          <w:sz w:val="28"/>
          <w:szCs w:val="28"/>
        </w:rPr>
        <w:t>- </w:t>
      </w:r>
      <w:r w:rsidRPr="00AB3FAA">
        <w:rPr>
          <w:color w:val="auto"/>
          <w:sz w:val="28"/>
          <w:szCs w:val="28"/>
        </w:rPr>
        <w:t>захоронение отходов, размещение свалок, кладбищ, скотомогильников и других объектов, являющихся источниками химического, биологического или радиационного загрязнения в области питания и разгрузки подземных вод, используемых или перспективных для использования в питьевых, хозяйственно-бытовых и лечебных целях;</w:t>
      </w:r>
      <w:proofErr w:type="gramEnd"/>
    </w:p>
    <w:p w:rsidR="00543276" w:rsidRPr="00AB3FAA" w:rsidRDefault="007B52A2">
      <w:pPr>
        <w:ind w:firstLine="851"/>
        <w:jc w:val="both"/>
        <w:rPr>
          <w:color w:val="auto"/>
          <w:sz w:val="28"/>
          <w:szCs w:val="28"/>
        </w:rPr>
      </w:pPr>
      <w:r w:rsidRPr="00AB3FAA">
        <w:rPr>
          <w:color w:val="auto"/>
          <w:sz w:val="28"/>
          <w:szCs w:val="28"/>
        </w:rPr>
        <w:t>- использование неэкранированных земляных амбаров, прудов-накопителей, а также карстовых воронок и других углублений для сброса сточных вод и шламов;</w:t>
      </w:r>
    </w:p>
    <w:p w:rsidR="00543276" w:rsidRPr="00AB3FAA" w:rsidRDefault="007B52A2">
      <w:pPr>
        <w:ind w:firstLine="851"/>
        <w:jc w:val="both"/>
        <w:rPr>
          <w:color w:val="auto"/>
          <w:sz w:val="28"/>
          <w:szCs w:val="28"/>
        </w:rPr>
      </w:pPr>
      <w:r w:rsidRPr="00AB3FAA">
        <w:rPr>
          <w:rFonts w:eastAsia="Arial"/>
          <w:iCs/>
          <w:color w:val="auto"/>
          <w:sz w:val="28"/>
          <w:szCs w:val="28"/>
        </w:rPr>
        <w:t>- </w:t>
      </w:r>
      <w:r w:rsidRPr="00AB3FAA">
        <w:rPr>
          <w:color w:val="auto"/>
          <w:sz w:val="28"/>
          <w:szCs w:val="28"/>
        </w:rPr>
        <w:t>загрязнение подземных вод при добыче полезных ископаемых, проведении работ по водопонижению, при строительстве и эксплуатации дренажных систем на мелиорируемых землях;</w:t>
      </w:r>
    </w:p>
    <w:p w:rsidR="00543276" w:rsidRPr="00AB3FAA" w:rsidRDefault="007B52A2">
      <w:pPr>
        <w:ind w:firstLine="851"/>
        <w:jc w:val="both"/>
        <w:rPr>
          <w:color w:val="auto"/>
          <w:sz w:val="28"/>
          <w:szCs w:val="28"/>
        </w:rPr>
      </w:pPr>
      <w:r w:rsidRPr="00AB3FAA">
        <w:rPr>
          <w:rFonts w:eastAsia="Arial"/>
          <w:iCs/>
          <w:color w:val="auto"/>
          <w:sz w:val="28"/>
          <w:szCs w:val="28"/>
        </w:rPr>
        <w:t>- </w:t>
      </w:r>
      <w:r w:rsidRPr="00AB3FAA">
        <w:rPr>
          <w:color w:val="auto"/>
          <w:sz w:val="28"/>
          <w:szCs w:val="28"/>
        </w:rPr>
        <w:t>отвод без очистки дренажных вод с полей и ливневых сточных вод с территорий населенных мест в овраги и балки;</w:t>
      </w:r>
    </w:p>
    <w:p w:rsidR="00543276" w:rsidRPr="00AB3FAA" w:rsidRDefault="007B52A2">
      <w:pPr>
        <w:ind w:firstLine="851"/>
        <w:jc w:val="both"/>
        <w:rPr>
          <w:color w:val="auto"/>
          <w:sz w:val="28"/>
          <w:szCs w:val="28"/>
        </w:rPr>
      </w:pPr>
      <w:r w:rsidRPr="00AB3FAA">
        <w:rPr>
          <w:rFonts w:eastAsia="Arial"/>
          <w:iCs/>
          <w:color w:val="auto"/>
          <w:sz w:val="28"/>
          <w:szCs w:val="28"/>
        </w:rPr>
        <w:t>- </w:t>
      </w:r>
      <w:r w:rsidRPr="00AB3FAA">
        <w:rPr>
          <w:color w:val="auto"/>
          <w:sz w:val="28"/>
          <w:szCs w:val="28"/>
        </w:rPr>
        <w:t>применение, хранение ядохимикатов и удобрений в пределах водосборов грунтовых вод, используемых при нецентрализованном водоснабжении;</w:t>
      </w:r>
    </w:p>
    <w:p w:rsidR="00543276" w:rsidRPr="00AB3FAA" w:rsidRDefault="007B52A2">
      <w:pPr>
        <w:ind w:firstLine="851"/>
        <w:jc w:val="both"/>
        <w:rPr>
          <w:color w:val="auto"/>
          <w:sz w:val="28"/>
          <w:szCs w:val="28"/>
        </w:rPr>
      </w:pPr>
      <w:r w:rsidRPr="00AB3FAA">
        <w:rPr>
          <w:rFonts w:eastAsia="Arial"/>
          <w:iCs/>
          <w:color w:val="auto"/>
          <w:sz w:val="28"/>
          <w:szCs w:val="28"/>
        </w:rPr>
        <w:t>- </w:t>
      </w:r>
      <w:r w:rsidRPr="00AB3FAA">
        <w:rPr>
          <w:color w:val="auto"/>
          <w:sz w:val="28"/>
          <w:szCs w:val="28"/>
        </w:rPr>
        <w:t>орошение сельскохозяйственных земель сточными водами, если это влияет или может отрицательно влиять на состояние подземных вод.</w:t>
      </w:r>
    </w:p>
    <w:p w:rsidR="00543276" w:rsidRPr="00AB3FAA" w:rsidRDefault="007B52A2">
      <w:pPr>
        <w:ind w:firstLine="851"/>
        <w:jc w:val="both"/>
        <w:rPr>
          <w:color w:val="auto"/>
          <w:sz w:val="28"/>
          <w:szCs w:val="28"/>
        </w:rPr>
      </w:pPr>
      <w:r w:rsidRPr="00AB3FAA">
        <w:rPr>
          <w:color w:val="auto"/>
          <w:sz w:val="28"/>
          <w:szCs w:val="28"/>
        </w:rPr>
        <w:lastRenderedPageBreak/>
        <w:t>15.4.9. Мероприятия по защите подземных вод от загрязнения при различных видах хозяйственной деятельности предусматривают:</w:t>
      </w:r>
    </w:p>
    <w:p w:rsidR="00543276" w:rsidRPr="00AB3FAA" w:rsidRDefault="007B52A2">
      <w:pPr>
        <w:ind w:firstLine="851"/>
        <w:jc w:val="both"/>
        <w:rPr>
          <w:color w:val="auto"/>
          <w:sz w:val="28"/>
          <w:szCs w:val="28"/>
        </w:rPr>
      </w:pPr>
      <w:r w:rsidRPr="00AB3FAA">
        <w:rPr>
          <w:rFonts w:eastAsia="Arial"/>
          <w:iCs/>
          <w:color w:val="auto"/>
          <w:sz w:val="28"/>
          <w:szCs w:val="28"/>
        </w:rPr>
        <w:t>- </w:t>
      </w:r>
      <w:r w:rsidRPr="00AB3FAA">
        <w:rPr>
          <w:color w:val="auto"/>
          <w:sz w:val="28"/>
          <w:szCs w:val="28"/>
        </w:rPr>
        <w:t xml:space="preserve">устройство зон санитарной охраны источников водоснабжения, а также </w:t>
      </w:r>
      <w:proofErr w:type="gramStart"/>
      <w:r w:rsidRPr="00AB3FAA">
        <w:rPr>
          <w:color w:val="auto"/>
          <w:sz w:val="28"/>
          <w:szCs w:val="28"/>
        </w:rPr>
        <w:t>контроль за</w:t>
      </w:r>
      <w:proofErr w:type="gramEnd"/>
      <w:r w:rsidRPr="00AB3FAA">
        <w:rPr>
          <w:color w:val="auto"/>
          <w:sz w:val="28"/>
          <w:szCs w:val="28"/>
        </w:rPr>
        <w:t xml:space="preserve"> соблюдением установленного режима использования указанных зон;</w:t>
      </w:r>
    </w:p>
    <w:p w:rsidR="00543276" w:rsidRPr="00AB3FAA" w:rsidRDefault="007B52A2">
      <w:pPr>
        <w:ind w:firstLine="851"/>
        <w:jc w:val="both"/>
        <w:rPr>
          <w:color w:val="auto"/>
          <w:sz w:val="28"/>
          <w:szCs w:val="28"/>
        </w:rPr>
      </w:pPr>
      <w:r w:rsidRPr="00AB3FAA">
        <w:rPr>
          <w:rFonts w:eastAsia="Arial"/>
          <w:iCs/>
          <w:color w:val="auto"/>
          <w:sz w:val="28"/>
          <w:szCs w:val="28"/>
        </w:rPr>
        <w:t>- </w:t>
      </w:r>
      <w:r w:rsidRPr="00AB3FAA">
        <w:rPr>
          <w:color w:val="auto"/>
          <w:sz w:val="28"/>
          <w:szCs w:val="28"/>
        </w:rPr>
        <w:t>обязательную герметизацию оголовка всех эксплуатируемых и резервных скважин;</w:t>
      </w:r>
    </w:p>
    <w:p w:rsidR="00543276" w:rsidRPr="00AB3FAA" w:rsidRDefault="007B52A2">
      <w:pPr>
        <w:ind w:firstLine="851"/>
        <w:jc w:val="both"/>
        <w:rPr>
          <w:color w:val="auto"/>
          <w:sz w:val="28"/>
          <w:szCs w:val="28"/>
        </w:rPr>
      </w:pPr>
      <w:r w:rsidRPr="00AB3FAA">
        <w:rPr>
          <w:rFonts w:eastAsia="Arial"/>
          <w:iCs/>
          <w:color w:val="auto"/>
          <w:sz w:val="28"/>
          <w:szCs w:val="28"/>
        </w:rPr>
        <w:t>- </w:t>
      </w:r>
      <w:r w:rsidRPr="00AB3FAA">
        <w:rPr>
          <w:color w:val="auto"/>
          <w:sz w:val="28"/>
          <w:szCs w:val="28"/>
        </w:rPr>
        <w:t>выявление скважин, непригодных к эксплуатации или использование которых прекращено, оборудование их регулирующими устройствами, консервация или ликвидация;</w:t>
      </w:r>
    </w:p>
    <w:p w:rsidR="00543276" w:rsidRPr="00AB3FAA" w:rsidRDefault="007B52A2">
      <w:pPr>
        <w:ind w:firstLine="851"/>
        <w:jc w:val="both"/>
        <w:rPr>
          <w:color w:val="auto"/>
          <w:sz w:val="28"/>
          <w:szCs w:val="28"/>
        </w:rPr>
      </w:pPr>
      <w:r w:rsidRPr="00AB3FAA">
        <w:rPr>
          <w:rFonts w:eastAsia="Arial"/>
          <w:iCs/>
          <w:color w:val="auto"/>
          <w:sz w:val="28"/>
          <w:szCs w:val="28"/>
        </w:rPr>
        <w:t>- </w:t>
      </w:r>
      <w:r w:rsidRPr="00AB3FAA">
        <w:rPr>
          <w:color w:val="auto"/>
          <w:sz w:val="28"/>
          <w:szCs w:val="28"/>
        </w:rPr>
        <w:t>использование водонепроницаемых емкостей для хранения сырья, продуктов производства, химических реагентов, отходов промышленных и сельскохозяйственных производств, твердых и жидких бытовых отходов;</w:t>
      </w:r>
    </w:p>
    <w:p w:rsidR="00543276" w:rsidRPr="00AB3FAA" w:rsidRDefault="007B52A2">
      <w:pPr>
        <w:ind w:firstLine="851"/>
        <w:jc w:val="both"/>
        <w:rPr>
          <w:color w:val="auto"/>
          <w:sz w:val="28"/>
          <w:szCs w:val="28"/>
        </w:rPr>
      </w:pPr>
      <w:r w:rsidRPr="00AB3FAA">
        <w:rPr>
          <w:rFonts w:eastAsia="Arial"/>
          <w:iCs/>
          <w:color w:val="auto"/>
          <w:sz w:val="28"/>
          <w:szCs w:val="28"/>
        </w:rPr>
        <w:t>- </w:t>
      </w:r>
      <w:r w:rsidRPr="00AB3FAA">
        <w:rPr>
          <w:color w:val="auto"/>
          <w:sz w:val="28"/>
          <w:szCs w:val="28"/>
        </w:rPr>
        <w:t>предупреждение фильтрации загрязненных вод с поверхности почвы, а также при бурении скважин различного назначения в водоносные горизонты;</w:t>
      </w:r>
    </w:p>
    <w:p w:rsidR="00543276" w:rsidRPr="00AB3FAA" w:rsidRDefault="007B52A2">
      <w:pPr>
        <w:ind w:firstLine="851"/>
        <w:jc w:val="both"/>
        <w:rPr>
          <w:color w:val="auto"/>
          <w:sz w:val="28"/>
          <w:szCs w:val="28"/>
        </w:rPr>
      </w:pPr>
      <w:r w:rsidRPr="00AB3FAA">
        <w:rPr>
          <w:rFonts w:eastAsia="Arial"/>
          <w:iCs/>
          <w:color w:val="auto"/>
          <w:sz w:val="28"/>
          <w:szCs w:val="28"/>
        </w:rPr>
        <w:t>- </w:t>
      </w:r>
      <w:r w:rsidRPr="00AB3FAA">
        <w:rPr>
          <w:color w:val="auto"/>
          <w:sz w:val="28"/>
          <w:szCs w:val="28"/>
        </w:rPr>
        <w:t>герметизацию систем сбора нефти и нефтепродуктов;</w:t>
      </w:r>
    </w:p>
    <w:p w:rsidR="00543276" w:rsidRPr="00AB3FAA" w:rsidRDefault="007B52A2">
      <w:pPr>
        <w:ind w:firstLine="851"/>
        <w:jc w:val="both"/>
        <w:rPr>
          <w:color w:val="auto"/>
          <w:sz w:val="28"/>
          <w:szCs w:val="28"/>
        </w:rPr>
      </w:pPr>
      <w:r w:rsidRPr="00AB3FAA">
        <w:rPr>
          <w:rFonts w:eastAsia="Arial"/>
          <w:iCs/>
          <w:color w:val="auto"/>
          <w:sz w:val="28"/>
          <w:szCs w:val="28"/>
        </w:rPr>
        <w:t>- </w:t>
      </w:r>
      <w:r w:rsidRPr="00AB3FAA">
        <w:rPr>
          <w:color w:val="auto"/>
          <w:sz w:val="28"/>
          <w:szCs w:val="28"/>
        </w:rPr>
        <w:t>рекультивацию отработанных карьеров;</w:t>
      </w:r>
    </w:p>
    <w:p w:rsidR="00543276" w:rsidRPr="00AB3FAA" w:rsidRDefault="007B52A2">
      <w:pPr>
        <w:ind w:firstLine="851"/>
        <w:jc w:val="both"/>
        <w:rPr>
          <w:color w:val="auto"/>
          <w:sz w:val="28"/>
          <w:szCs w:val="28"/>
        </w:rPr>
      </w:pPr>
      <w:r w:rsidRPr="00AB3FAA">
        <w:rPr>
          <w:rFonts w:eastAsia="Arial"/>
          <w:iCs/>
          <w:color w:val="auto"/>
          <w:sz w:val="28"/>
          <w:szCs w:val="28"/>
        </w:rPr>
        <w:t>- </w:t>
      </w:r>
      <w:r w:rsidRPr="00AB3FAA">
        <w:rPr>
          <w:color w:val="auto"/>
          <w:sz w:val="28"/>
          <w:szCs w:val="28"/>
        </w:rPr>
        <w:t>мониторинг состояния и режима эксплуатации водозаборов подземных вод, ограничение водоотбора.</w:t>
      </w:r>
    </w:p>
    <w:p w:rsidR="00543276" w:rsidRPr="00AB3FAA" w:rsidRDefault="00543276">
      <w:pPr>
        <w:ind w:firstLine="851"/>
        <w:jc w:val="both"/>
        <w:rPr>
          <w:color w:val="auto"/>
          <w:sz w:val="28"/>
          <w:szCs w:val="28"/>
        </w:rPr>
      </w:pPr>
    </w:p>
    <w:p w:rsidR="00543276" w:rsidRPr="00AB3FAA" w:rsidRDefault="007B52A2" w:rsidP="003708D2">
      <w:pPr>
        <w:pStyle w:val="1"/>
        <w:numPr>
          <w:ilvl w:val="0"/>
          <w:numId w:val="1"/>
        </w:numPr>
        <w:spacing w:before="108"/>
        <w:ind w:left="0" w:firstLine="851"/>
        <w:rPr>
          <w:rFonts w:ascii="Times New Roman" w:hAnsi="Times New Roman" w:cs="Times New Roman"/>
          <w:b w:val="0"/>
          <w:color w:val="auto"/>
          <w:sz w:val="28"/>
          <w:szCs w:val="28"/>
          <w:u w:val="none"/>
        </w:rPr>
      </w:pPr>
      <w:bookmarkStart w:id="123" w:name="sub_10085"/>
      <w:bookmarkEnd w:id="123"/>
      <w:r w:rsidRPr="00AB3FAA">
        <w:rPr>
          <w:rFonts w:ascii="Times New Roman" w:hAnsi="Times New Roman" w:cs="Times New Roman"/>
          <w:b w:val="0"/>
          <w:color w:val="auto"/>
          <w:sz w:val="28"/>
          <w:szCs w:val="28"/>
          <w:u w:val="none"/>
        </w:rPr>
        <w:t>15.5. Охрана почв</w:t>
      </w:r>
    </w:p>
    <w:p w:rsidR="00543276" w:rsidRPr="00AB3FAA" w:rsidRDefault="00543276">
      <w:pPr>
        <w:ind w:firstLine="851"/>
        <w:jc w:val="both"/>
        <w:rPr>
          <w:color w:val="auto"/>
          <w:sz w:val="28"/>
          <w:szCs w:val="28"/>
        </w:rPr>
      </w:pPr>
      <w:bookmarkStart w:id="124" w:name="sub_100851"/>
      <w:bookmarkEnd w:id="124"/>
    </w:p>
    <w:p w:rsidR="00543276" w:rsidRPr="00AB3FAA" w:rsidRDefault="007B52A2">
      <w:pPr>
        <w:ind w:firstLine="851"/>
        <w:jc w:val="both"/>
        <w:rPr>
          <w:color w:val="auto"/>
          <w:sz w:val="28"/>
          <w:szCs w:val="28"/>
        </w:rPr>
      </w:pPr>
      <w:r w:rsidRPr="00AB3FAA">
        <w:rPr>
          <w:color w:val="auto"/>
          <w:sz w:val="28"/>
          <w:szCs w:val="28"/>
        </w:rPr>
        <w:t>15.5.1. Требования по охране почв предъявляются к жилым, рекреационным зонам, зонам санитарной охраны водоемов, территориям сельскохозяйственного назначения и другим, где возможно влияние загрязненных почв на здоровье человека и условия проживания.</w:t>
      </w:r>
    </w:p>
    <w:p w:rsidR="00543276" w:rsidRPr="00AB3FAA" w:rsidRDefault="007B52A2">
      <w:pPr>
        <w:ind w:firstLine="851"/>
        <w:jc w:val="both"/>
        <w:rPr>
          <w:color w:val="auto"/>
          <w:sz w:val="28"/>
          <w:szCs w:val="28"/>
        </w:rPr>
      </w:pPr>
      <w:r w:rsidRPr="00AB3FAA">
        <w:rPr>
          <w:color w:val="auto"/>
          <w:sz w:val="28"/>
          <w:szCs w:val="28"/>
        </w:rPr>
        <w:t>Гигиенические требования к качеству почв устанавливаются с учетом их специфики, почвенно-климатических особенностей населенных мест, фонового содержания химических соединений и элементов.</w:t>
      </w:r>
    </w:p>
    <w:p w:rsidR="00543276" w:rsidRPr="00AB3FAA" w:rsidRDefault="007B52A2">
      <w:pPr>
        <w:ind w:firstLine="851"/>
        <w:jc w:val="both"/>
        <w:rPr>
          <w:color w:val="auto"/>
          <w:sz w:val="28"/>
          <w:szCs w:val="28"/>
        </w:rPr>
      </w:pPr>
      <w:r w:rsidRPr="00AB3FAA">
        <w:rPr>
          <w:color w:val="auto"/>
          <w:sz w:val="28"/>
          <w:szCs w:val="28"/>
        </w:rPr>
        <w:t>15.5.2. В почвах населенного пункта и сельскохозяйственных угодий содержание потенциально опасных для человека химических и биологических веществ, биологических и микробиологических организмов, а также уровень радиационного фона не должны превышать предельно допустимые концентрации (уровни), установленные санитарными правилами и гигиеническими нормативами.</w:t>
      </w:r>
    </w:p>
    <w:p w:rsidR="00543276" w:rsidRPr="00AB3FAA" w:rsidRDefault="007B52A2">
      <w:pPr>
        <w:ind w:firstLine="851"/>
        <w:jc w:val="both"/>
        <w:rPr>
          <w:color w:val="auto"/>
          <w:sz w:val="28"/>
          <w:szCs w:val="28"/>
        </w:rPr>
      </w:pPr>
      <w:r w:rsidRPr="00AB3FAA">
        <w:rPr>
          <w:color w:val="auto"/>
          <w:sz w:val="28"/>
          <w:szCs w:val="28"/>
        </w:rPr>
        <w:t>Гигиенические требования к качеству почв территорий жилых зон устанавливаются в первую очередь для наиболее значимых территорий (зон повышенного риска): детских и образовательных учреждений, спортивных, игровых, детских площадок жилой застройки, площадок отдыха, зон рекреации, зон санитарной охраны водоемов, прибрежных зон, санитарно-защитных зон.</w:t>
      </w:r>
    </w:p>
    <w:p w:rsidR="00543276" w:rsidRPr="00AB3FAA" w:rsidRDefault="007B52A2">
      <w:pPr>
        <w:ind w:firstLine="851"/>
        <w:jc w:val="both"/>
        <w:rPr>
          <w:color w:val="auto"/>
          <w:sz w:val="28"/>
          <w:szCs w:val="28"/>
        </w:rPr>
      </w:pPr>
      <w:r w:rsidRPr="00AB3FAA">
        <w:rPr>
          <w:color w:val="auto"/>
          <w:sz w:val="28"/>
          <w:szCs w:val="28"/>
        </w:rPr>
        <w:t xml:space="preserve">15.5.3. Выбор площадки для размещения объектов проводится с учетом: </w:t>
      </w:r>
    </w:p>
    <w:p w:rsidR="00543276" w:rsidRPr="00AB3FAA" w:rsidRDefault="007B52A2">
      <w:pPr>
        <w:ind w:firstLine="851"/>
        <w:jc w:val="both"/>
        <w:rPr>
          <w:color w:val="auto"/>
          <w:sz w:val="28"/>
          <w:szCs w:val="28"/>
        </w:rPr>
      </w:pPr>
      <w:r w:rsidRPr="00AB3FAA">
        <w:rPr>
          <w:rFonts w:eastAsia="Arial"/>
          <w:iCs/>
          <w:color w:val="auto"/>
          <w:sz w:val="28"/>
          <w:szCs w:val="28"/>
        </w:rPr>
        <w:t>- </w:t>
      </w:r>
      <w:r w:rsidRPr="00AB3FAA">
        <w:rPr>
          <w:color w:val="auto"/>
          <w:sz w:val="28"/>
          <w:szCs w:val="28"/>
        </w:rPr>
        <w:t>физико-химических свойств почв, их механического состава, содержания органического вещества, кислотности и другого;</w:t>
      </w:r>
    </w:p>
    <w:p w:rsidR="00543276" w:rsidRPr="00AB3FAA" w:rsidRDefault="007B52A2">
      <w:pPr>
        <w:ind w:firstLine="851"/>
        <w:jc w:val="both"/>
        <w:rPr>
          <w:color w:val="auto"/>
          <w:sz w:val="28"/>
          <w:szCs w:val="28"/>
        </w:rPr>
      </w:pPr>
      <w:r w:rsidRPr="00AB3FAA">
        <w:rPr>
          <w:rFonts w:eastAsia="Arial"/>
          <w:iCs/>
          <w:color w:val="auto"/>
          <w:sz w:val="28"/>
          <w:szCs w:val="28"/>
        </w:rPr>
        <w:lastRenderedPageBreak/>
        <w:t>- </w:t>
      </w:r>
      <w:r w:rsidRPr="00AB3FAA">
        <w:rPr>
          <w:color w:val="auto"/>
          <w:sz w:val="28"/>
          <w:szCs w:val="28"/>
        </w:rPr>
        <w:t>природно-климатических характеристик (роза ветров, количество осадков, температурный режим района);</w:t>
      </w:r>
    </w:p>
    <w:p w:rsidR="00543276" w:rsidRPr="00AB3FAA" w:rsidRDefault="007B52A2">
      <w:pPr>
        <w:ind w:firstLine="851"/>
        <w:jc w:val="both"/>
        <w:rPr>
          <w:color w:val="auto"/>
          <w:sz w:val="28"/>
          <w:szCs w:val="28"/>
        </w:rPr>
      </w:pPr>
      <w:r w:rsidRPr="00AB3FAA">
        <w:rPr>
          <w:rFonts w:eastAsia="Arial"/>
          <w:iCs/>
          <w:color w:val="auto"/>
          <w:sz w:val="28"/>
          <w:szCs w:val="28"/>
        </w:rPr>
        <w:t>- </w:t>
      </w:r>
      <w:r w:rsidRPr="00AB3FAA">
        <w:rPr>
          <w:color w:val="auto"/>
          <w:sz w:val="28"/>
          <w:szCs w:val="28"/>
        </w:rPr>
        <w:t>ландшафтной, геологической и гидрологической характеристики почв;</w:t>
      </w:r>
    </w:p>
    <w:p w:rsidR="00543276" w:rsidRPr="00AB3FAA" w:rsidRDefault="007B52A2">
      <w:pPr>
        <w:ind w:firstLine="851"/>
        <w:jc w:val="both"/>
        <w:rPr>
          <w:color w:val="auto"/>
          <w:sz w:val="28"/>
          <w:szCs w:val="28"/>
        </w:rPr>
      </w:pPr>
      <w:r w:rsidRPr="00AB3FAA">
        <w:rPr>
          <w:rFonts w:eastAsia="Arial"/>
          <w:iCs/>
          <w:color w:val="auto"/>
          <w:sz w:val="28"/>
          <w:szCs w:val="28"/>
        </w:rPr>
        <w:t>- </w:t>
      </w:r>
      <w:r w:rsidRPr="00AB3FAA">
        <w:rPr>
          <w:color w:val="auto"/>
          <w:sz w:val="28"/>
          <w:szCs w:val="28"/>
        </w:rPr>
        <w:t>их хозяйственного использования.</w:t>
      </w:r>
    </w:p>
    <w:p w:rsidR="00543276" w:rsidRPr="00AB3FAA" w:rsidRDefault="007B52A2">
      <w:pPr>
        <w:ind w:firstLine="851"/>
        <w:jc w:val="both"/>
        <w:rPr>
          <w:color w:val="auto"/>
          <w:sz w:val="28"/>
          <w:szCs w:val="28"/>
        </w:rPr>
      </w:pPr>
      <w:r w:rsidRPr="00AB3FAA">
        <w:rPr>
          <w:color w:val="auto"/>
          <w:sz w:val="28"/>
          <w:szCs w:val="28"/>
        </w:rPr>
        <w:t>15.5.4. По степени опасности в санитарно-эпидемиологическом отношении почвы населенных мест могут быть разделены на следующие категории по уровню загрязнения: чистая, допустимая, умеренно опасная, опасная и чрезвычайно опасная.</w:t>
      </w:r>
    </w:p>
    <w:p w:rsidR="00543276" w:rsidRPr="00AB3FAA" w:rsidRDefault="007B52A2">
      <w:pPr>
        <w:ind w:firstLine="851"/>
        <w:jc w:val="both"/>
        <w:rPr>
          <w:color w:val="auto"/>
          <w:sz w:val="28"/>
          <w:szCs w:val="28"/>
        </w:rPr>
      </w:pPr>
      <w:r w:rsidRPr="00AB3FAA">
        <w:rPr>
          <w:color w:val="auto"/>
          <w:sz w:val="28"/>
          <w:szCs w:val="28"/>
        </w:rPr>
        <w:t>15.5.5. Почвы на территориях жилой застройки следует относить к категории «чистых» при соблюдении следующих требований:</w:t>
      </w:r>
    </w:p>
    <w:p w:rsidR="00543276" w:rsidRPr="00AB3FAA" w:rsidRDefault="007B52A2">
      <w:pPr>
        <w:ind w:firstLine="851"/>
        <w:jc w:val="both"/>
        <w:rPr>
          <w:color w:val="auto"/>
          <w:sz w:val="28"/>
          <w:szCs w:val="28"/>
        </w:rPr>
      </w:pPr>
      <w:r w:rsidRPr="00AB3FAA">
        <w:rPr>
          <w:rFonts w:eastAsia="Arial"/>
          <w:iCs/>
          <w:color w:val="auto"/>
          <w:sz w:val="28"/>
          <w:szCs w:val="28"/>
        </w:rPr>
        <w:t>- </w:t>
      </w:r>
      <w:r w:rsidRPr="00AB3FAA">
        <w:rPr>
          <w:color w:val="auto"/>
          <w:sz w:val="28"/>
          <w:szCs w:val="28"/>
        </w:rPr>
        <w:t>по санитарно-токсикологическим показателям - в пределах предельно допустимых концентраций или ориентировочно допустимых концентраций химических загрязнений;</w:t>
      </w:r>
    </w:p>
    <w:p w:rsidR="00543276" w:rsidRPr="00AB3FAA" w:rsidRDefault="007B52A2">
      <w:pPr>
        <w:ind w:firstLine="851"/>
        <w:jc w:val="both"/>
        <w:rPr>
          <w:color w:val="auto"/>
          <w:sz w:val="28"/>
          <w:szCs w:val="28"/>
        </w:rPr>
      </w:pPr>
      <w:r w:rsidRPr="00AB3FAA">
        <w:rPr>
          <w:rFonts w:eastAsia="Arial"/>
          <w:iCs/>
          <w:color w:val="auto"/>
          <w:sz w:val="28"/>
          <w:szCs w:val="28"/>
        </w:rPr>
        <w:t>- </w:t>
      </w:r>
      <w:r w:rsidRPr="00AB3FAA">
        <w:rPr>
          <w:color w:val="auto"/>
          <w:sz w:val="28"/>
          <w:szCs w:val="28"/>
        </w:rPr>
        <w:t>по санитарно-бактериологическим показателям - отсутствие возбудителей кишечных инфекций, патогенных бактерий, энтеровирусов; индекс санитарно-показательных организмов - не выше 10 клеток/</w:t>
      </w:r>
      <w:proofErr w:type="gramStart"/>
      <w:r w:rsidRPr="00AB3FAA">
        <w:rPr>
          <w:color w:val="auto"/>
          <w:sz w:val="28"/>
          <w:szCs w:val="28"/>
        </w:rPr>
        <w:t>г</w:t>
      </w:r>
      <w:proofErr w:type="gramEnd"/>
      <w:r w:rsidRPr="00AB3FAA">
        <w:rPr>
          <w:color w:val="auto"/>
          <w:sz w:val="28"/>
          <w:szCs w:val="28"/>
        </w:rPr>
        <w:t xml:space="preserve"> почвы;</w:t>
      </w:r>
    </w:p>
    <w:p w:rsidR="00543276" w:rsidRPr="00AB3FAA" w:rsidRDefault="007B52A2">
      <w:pPr>
        <w:ind w:firstLine="851"/>
        <w:jc w:val="both"/>
        <w:rPr>
          <w:color w:val="auto"/>
          <w:sz w:val="28"/>
          <w:szCs w:val="28"/>
        </w:rPr>
      </w:pPr>
      <w:r w:rsidRPr="00AB3FAA">
        <w:rPr>
          <w:rFonts w:eastAsia="Arial"/>
          <w:iCs/>
          <w:color w:val="auto"/>
          <w:sz w:val="28"/>
          <w:szCs w:val="28"/>
        </w:rPr>
        <w:t>- </w:t>
      </w:r>
      <w:r w:rsidRPr="00AB3FAA">
        <w:rPr>
          <w:color w:val="auto"/>
          <w:sz w:val="28"/>
          <w:szCs w:val="28"/>
        </w:rPr>
        <w:t>по санитарно-паразитологическим показателям - отсутствие возбудителей паразитарных заболеваний, патогенных, простейших;</w:t>
      </w:r>
    </w:p>
    <w:p w:rsidR="00543276" w:rsidRPr="00AB3FAA" w:rsidRDefault="007B52A2">
      <w:pPr>
        <w:ind w:firstLine="851"/>
        <w:jc w:val="both"/>
        <w:rPr>
          <w:color w:val="auto"/>
          <w:sz w:val="28"/>
          <w:szCs w:val="28"/>
        </w:rPr>
      </w:pPr>
      <w:r w:rsidRPr="00AB3FAA">
        <w:rPr>
          <w:rFonts w:eastAsia="Arial"/>
          <w:iCs/>
          <w:color w:val="auto"/>
          <w:sz w:val="28"/>
          <w:szCs w:val="28"/>
        </w:rPr>
        <w:t>- </w:t>
      </w:r>
      <w:r w:rsidRPr="00AB3FAA">
        <w:rPr>
          <w:color w:val="auto"/>
          <w:sz w:val="28"/>
          <w:szCs w:val="28"/>
        </w:rPr>
        <w:t>по санитарно-энтомологическим показателям - отсутствие преимагинальных форм синантропных мух;</w:t>
      </w:r>
    </w:p>
    <w:p w:rsidR="00543276" w:rsidRPr="00AB3FAA" w:rsidRDefault="007B52A2">
      <w:pPr>
        <w:ind w:firstLine="851"/>
        <w:jc w:val="both"/>
        <w:rPr>
          <w:color w:val="auto"/>
          <w:sz w:val="28"/>
          <w:szCs w:val="28"/>
        </w:rPr>
      </w:pPr>
      <w:r w:rsidRPr="00AB3FAA">
        <w:rPr>
          <w:rFonts w:eastAsia="Arial"/>
          <w:iCs/>
          <w:color w:val="auto"/>
          <w:sz w:val="28"/>
          <w:szCs w:val="28"/>
        </w:rPr>
        <w:t>- </w:t>
      </w:r>
      <w:r w:rsidRPr="00AB3FAA">
        <w:rPr>
          <w:color w:val="auto"/>
          <w:sz w:val="28"/>
          <w:szCs w:val="28"/>
        </w:rPr>
        <w:t>по санитарно-химическим показателям - санитарное число должно быть не ниже 0,98 (относительные единицы).</w:t>
      </w:r>
    </w:p>
    <w:p w:rsidR="00543276" w:rsidRPr="00AB3FAA" w:rsidRDefault="007B52A2">
      <w:pPr>
        <w:ind w:firstLine="851"/>
        <w:jc w:val="both"/>
        <w:rPr>
          <w:color w:val="auto"/>
          <w:sz w:val="28"/>
          <w:szCs w:val="28"/>
        </w:rPr>
      </w:pPr>
      <w:r w:rsidRPr="00AB3FAA">
        <w:rPr>
          <w:color w:val="auto"/>
          <w:sz w:val="28"/>
          <w:szCs w:val="28"/>
        </w:rPr>
        <w:t>15.5.6. Мероприятия по защите почв разрабатываются в каждом конкретном случае, учитывающем категорию их загрязнения, и должны предусматривать:</w:t>
      </w:r>
    </w:p>
    <w:p w:rsidR="00543276" w:rsidRPr="00AB3FAA" w:rsidRDefault="007B52A2">
      <w:pPr>
        <w:ind w:firstLine="851"/>
        <w:jc w:val="both"/>
        <w:rPr>
          <w:color w:val="auto"/>
          <w:sz w:val="28"/>
          <w:szCs w:val="28"/>
        </w:rPr>
      </w:pPr>
      <w:r w:rsidRPr="00AB3FAA">
        <w:rPr>
          <w:rFonts w:eastAsia="Arial"/>
          <w:iCs/>
          <w:color w:val="auto"/>
          <w:sz w:val="28"/>
          <w:szCs w:val="28"/>
        </w:rPr>
        <w:t>- </w:t>
      </w:r>
      <w:r w:rsidRPr="00AB3FAA">
        <w:rPr>
          <w:color w:val="auto"/>
          <w:sz w:val="28"/>
          <w:szCs w:val="28"/>
        </w:rPr>
        <w:t>рекультивацию и мелиорацию почв, восстановление плодородия;</w:t>
      </w:r>
    </w:p>
    <w:p w:rsidR="00543276" w:rsidRPr="00AB3FAA" w:rsidRDefault="007B52A2">
      <w:pPr>
        <w:ind w:firstLine="851"/>
        <w:jc w:val="both"/>
        <w:rPr>
          <w:color w:val="auto"/>
          <w:sz w:val="28"/>
          <w:szCs w:val="28"/>
        </w:rPr>
      </w:pPr>
      <w:r w:rsidRPr="00AB3FAA">
        <w:rPr>
          <w:rFonts w:eastAsia="Arial"/>
          <w:iCs/>
          <w:color w:val="auto"/>
          <w:sz w:val="28"/>
          <w:szCs w:val="28"/>
        </w:rPr>
        <w:t>- </w:t>
      </w:r>
      <w:r w:rsidRPr="00AB3FAA">
        <w:rPr>
          <w:color w:val="auto"/>
          <w:sz w:val="28"/>
          <w:szCs w:val="28"/>
        </w:rPr>
        <w:t>введение специальных режимов использования;</w:t>
      </w:r>
    </w:p>
    <w:p w:rsidR="00543276" w:rsidRPr="00AB3FAA" w:rsidRDefault="007B52A2">
      <w:pPr>
        <w:ind w:firstLine="851"/>
        <w:jc w:val="both"/>
        <w:rPr>
          <w:color w:val="auto"/>
          <w:sz w:val="28"/>
          <w:szCs w:val="28"/>
        </w:rPr>
      </w:pPr>
      <w:r w:rsidRPr="00AB3FAA">
        <w:rPr>
          <w:rFonts w:eastAsia="Arial"/>
          <w:iCs/>
          <w:color w:val="auto"/>
          <w:sz w:val="28"/>
          <w:szCs w:val="28"/>
        </w:rPr>
        <w:t>- </w:t>
      </w:r>
      <w:r w:rsidRPr="00AB3FAA">
        <w:rPr>
          <w:color w:val="auto"/>
          <w:sz w:val="28"/>
          <w:szCs w:val="28"/>
        </w:rPr>
        <w:t>изменение целевого назначения.</w:t>
      </w:r>
    </w:p>
    <w:p w:rsidR="00543276" w:rsidRPr="00AB3FAA" w:rsidRDefault="007B52A2">
      <w:pPr>
        <w:ind w:firstLine="851"/>
        <w:jc w:val="both"/>
        <w:rPr>
          <w:color w:val="auto"/>
          <w:sz w:val="28"/>
          <w:szCs w:val="28"/>
        </w:rPr>
      </w:pPr>
      <w:r w:rsidRPr="00AB3FAA">
        <w:rPr>
          <w:color w:val="auto"/>
          <w:sz w:val="28"/>
          <w:szCs w:val="28"/>
        </w:rPr>
        <w:t>Кроме того, в жилых зонах, включая территории повышенного риска, в зоне влияния транспорта, захороненных промышленных отходов (почва территорий, прилегающих к полигонам), в местах складирования промышленных и бытовых отходов, на территории сельскохозяйственных угодий, санитарно-защитных зон должен осуществляться мониторинг состояния почвы. Объем исследований и перечень изучаемых показателей при мониторинге определяется в каждом конкретном случае с учетом целей и задач по согласованию с органами государственного санитарно-эпидемиологического надзора.</w:t>
      </w:r>
    </w:p>
    <w:p w:rsidR="003708D2" w:rsidRPr="00AB3FAA" w:rsidRDefault="003708D2" w:rsidP="003708D2">
      <w:pPr>
        <w:ind w:firstLine="851"/>
        <w:jc w:val="both"/>
        <w:rPr>
          <w:color w:val="auto"/>
          <w:sz w:val="28"/>
          <w:szCs w:val="28"/>
        </w:rPr>
      </w:pPr>
      <w:r w:rsidRPr="00AB3FAA">
        <w:rPr>
          <w:color w:val="auto"/>
          <w:sz w:val="28"/>
          <w:szCs w:val="28"/>
        </w:rPr>
        <w:t>15.5.7. </w:t>
      </w:r>
      <w:proofErr w:type="gramStart"/>
      <w:r w:rsidRPr="00AB3FAA">
        <w:rPr>
          <w:color w:val="auto"/>
          <w:sz w:val="28"/>
          <w:szCs w:val="28"/>
        </w:rPr>
        <w:t>Загрязненные территории в зависимости от характера и уровня загрязнения или показателей неблагоприятного воздействия на здоровье человека и окружающую среду, обусловленного загрязнением переводятся в земли запаса для консервации в случае невозможности обеспечения безопасности здоровья человека и необходимого качества производимой на них землях продукции, а также при отсутствии эффективных технологий восстановления загрязненных земель.</w:t>
      </w:r>
      <w:proofErr w:type="gramEnd"/>
    </w:p>
    <w:p w:rsidR="003708D2" w:rsidRPr="00AB3FAA" w:rsidRDefault="003708D2" w:rsidP="003708D2">
      <w:pPr>
        <w:ind w:firstLine="851"/>
        <w:jc w:val="both"/>
        <w:rPr>
          <w:color w:val="auto"/>
          <w:sz w:val="28"/>
          <w:szCs w:val="28"/>
        </w:rPr>
      </w:pPr>
      <w:r w:rsidRPr="00AB3FAA">
        <w:rPr>
          <w:color w:val="auto"/>
          <w:sz w:val="28"/>
          <w:szCs w:val="28"/>
        </w:rPr>
        <w:lastRenderedPageBreak/>
        <w:t>Земли, которые подверглись радиоактивному и химическому загрязнению используются по целевому назначению с установлением особых условий их использования и режима хозяйственной или иной деятельности с целью обеспечения безопасности здоровья человека и необходимого качества производимой на этих землях продукции. Допускается использовать загрязненные территории по целевому назначению без установления особых условий их использования и режима хозяйственной или иной деятельности, если уровень загрязнения и показатели неблагоприятного воздействия на здоровье человека и окружающую среду, обусловленного загрязнением, не превышают установленные нормативы.</w:t>
      </w:r>
    </w:p>
    <w:p w:rsidR="003708D2" w:rsidRPr="00AB3FAA" w:rsidRDefault="003708D2" w:rsidP="003708D2">
      <w:pPr>
        <w:ind w:firstLine="851"/>
        <w:jc w:val="both"/>
        <w:rPr>
          <w:color w:val="auto"/>
          <w:sz w:val="28"/>
          <w:szCs w:val="28"/>
        </w:rPr>
      </w:pPr>
      <w:r w:rsidRPr="00AB3FAA">
        <w:rPr>
          <w:color w:val="auto"/>
          <w:sz w:val="28"/>
          <w:szCs w:val="28"/>
        </w:rPr>
        <w:t>Порядок консервации загрязненных территорий установлен Постановлением Правительства Российской Федерации от 27 февраля 2004 г. № 112.</w:t>
      </w:r>
    </w:p>
    <w:p w:rsidR="00543276" w:rsidRPr="00AB3FAA" w:rsidRDefault="007B52A2">
      <w:pPr>
        <w:ind w:firstLine="851"/>
        <w:jc w:val="both"/>
        <w:rPr>
          <w:color w:val="auto"/>
          <w:sz w:val="28"/>
          <w:szCs w:val="28"/>
        </w:rPr>
      </w:pPr>
      <w:r w:rsidRPr="00AB3FAA">
        <w:rPr>
          <w:color w:val="auto"/>
          <w:sz w:val="28"/>
          <w:szCs w:val="28"/>
        </w:rPr>
        <w:t>15.5.8. При санитарно-эпидемиологической оценке состояния почвы выявляются потенциальные источники их загрязнения, устанавливаются границы территории обследования по площади и глубине, определяется схема отбора проб почв. Исследование почв проводится на стадии предпроектной документации, на стадии выбора земельного участка и разработки проектной документации, на стадии выполнения строительных работ, после завершения строительства.</w:t>
      </w:r>
    </w:p>
    <w:p w:rsidR="00543276" w:rsidRPr="00AB3FAA" w:rsidRDefault="00543276">
      <w:pPr>
        <w:ind w:firstLine="851"/>
        <w:jc w:val="both"/>
        <w:rPr>
          <w:color w:val="auto"/>
          <w:sz w:val="28"/>
          <w:szCs w:val="28"/>
        </w:rPr>
      </w:pPr>
    </w:p>
    <w:p w:rsidR="003708D2" w:rsidRPr="00AB3FAA" w:rsidRDefault="003708D2" w:rsidP="003708D2">
      <w:pPr>
        <w:ind w:firstLine="851"/>
        <w:jc w:val="center"/>
        <w:rPr>
          <w:bCs/>
          <w:color w:val="auto"/>
          <w:sz w:val="28"/>
          <w:szCs w:val="28"/>
        </w:rPr>
      </w:pPr>
      <w:bookmarkStart w:id="125" w:name="sub_10086"/>
      <w:bookmarkEnd w:id="125"/>
      <w:r w:rsidRPr="00AB3FAA">
        <w:rPr>
          <w:bCs/>
          <w:color w:val="auto"/>
          <w:sz w:val="28"/>
          <w:szCs w:val="28"/>
        </w:rPr>
        <w:t>15.6. Защита от шума и вибрации:</w:t>
      </w:r>
    </w:p>
    <w:p w:rsidR="003708D2" w:rsidRPr="00AB3FAA" w:rsidRDefault="003708D2" w:rsidP="003708D2">
      <w:pPr>
        <w:ind w:firstLine="851"/>
        <w:jc w:val="center"/>
        <w:rPr>
          <w:bCs/>
          <w:color w:val="auto"/>
          <w:sz w:val="28"/>
          <w:szCs w:val="28"/>
        </w:rPr>
      </w:pPr>
    </w:p>
    <w:p w:rsidR="003708D2" w:rsidRPr="00AB3FAA" w:rsidRDefault="003708D2" w:rsidP="003708D2">
      <w:pPr>
        <w:ind w:firstLine="851"/>
        <w:jc w:val="both"/>
        <w:rPr>
          <w:bCs/>
          <w:color w:val="auto"/>
          <w:sz w:val="28"/>
          <w:szCs w:val="28"/>
        </w:rPr>
      </w:pPr>
      <w:r w:rsidRPr="00AB3FAA">
        <w:rPr>
          <w:bCs/>
          <w:color w:val="auto"/>
          <w:sz w:val="28"/>
          <w:szCs w:val="28"/>
        </w:rPr>
        <w:t>15.6.1. Объектами защиты от источников внешнего шума являются помещения жилых и общественных зданий, территории жилой застройки, рабочие места производственных предприятий.</w:t>
      </w:r>
    </w:p>
    <w:p w:rsidR="003708D2" w:rsidRPr="00AB3FAA" w:rsidRDefault="003708D2" w:rsidP="003708D2">
      <w:pPr>
        <w:ind w:firstLine="851"/>
        <w:jc w:val="both"/>
        <w:rPr>
          <w:bCs/>
          <w:color w:val="auto"/>
          <w:sz w:val="28"/>
          <w:szCs w:val="28"/>
        </w:rPr>
      </w:pPr>
      <w:r w:rsidRPr="00AB3FAA">
        <w:rPr>
          <w:bCs/>
          <w:color w:val="auto"/>
          <w:sz w:val="28"/>
          <w:szCs w:val="28"/>
        </w:rPr>
        <w:t>15.6.2. Планировку и застройку селитебных территорий городских округов и поселений следует осуществлять с учетом обеспечения допустимых уровней шума в соответствии с разделом 6 СП 51.13330.2011.</w:t>
      </w:r>
    </w:p>
    <w:p w:rsidR="003708D2" w:rsidRPr="00AB3FAA" w:rsidRDefault="003708D2" w:rsidP="003708D2">
      <w:pPr>
        <w:ind w:firstLine="851"/>
        <w:jc w:val="both"/>
        <w:rPr>
          <w:bCs/>
          <w:color w:val="auto"/>
          <w:sz w:val="28"/>
          <w:szCs w:val="28"/>
        </w:rPr>
      </w:pPr>
      <w:r w:rsidRPr="00AB3FAA">
        <w:rPr>
          <w:bCs/>
          <w:color w:val="auto"/>
          <w:sz w:val="28"/>
          <w:szCs w:val="28"/>
        </w:rPr>
        <w:t>15.6.3. Шумовыми характеристиками источников внешнего шума являются:</w:t>
      </w:r>
    </w:p>
    <w:p w:rsidR="003708D2" w:rsidRPr="00AB3FAA" w:rsidRDefault="003708D2" w:rsidP="003708D2">
      <w:pPr>
        <w:ind w:firstLine="851"/>
        <w:jc w:val="both"/>
        <w:rPr>
          <w:bCs/>
          <w:color w:val="auto"/>
          <w:sz w:val="28"/>
          <w:szCs w:val="28"/>
        </w:rPr>
      </w:pPr>
      <w:r w:rsidRPr="00AB3FAA">
        <w:rPr>
          <w:bCs/>
          <w:color w:val="auto"/>
          <w:sz w:val="28"/>
          <w:szCs w:val="28"/>
        </w:rPr>
        <w:t>для транспортных потоков на улицах и дорогах - L &lt;*&gt; на расстоянии</w:t>
      </w:r>
    </w:p>
    <w:p w:rsidR="003708D2" w:rsidRPr="00AB3FAA" w:rsidRDefault="003708D2" w:rsidP="003708D2">
      <w:pPr>
        <w:ind w:firstLine="851"/>
        <w:jc w:val="both"/>
        <w:rPr>
          <w:bCs/>
          <w:color w:val="auto"/>
          <w:sz w:val="28"/>
          <w:szCs w:val="28"/>
        </w:rPr>
      </w:pPr>
      <w:r w:rsidRPr="00AB3FAA">
        <w:rPr>
          <w:bCs/>
          <w:color w:val="auto"/>
          <w:sz w:val="28"/>
          <w:szCs w:val="28"/>
        </w:rPr>
        <w:t>Аэкв</w:t>
      </w:r>
    </w:p>
    <w:p w:rsidR="003708D2" w:rsidRPr="00AB3FAA" w:rsidRDefault="003708D2" w:rsidP="003708D2">
      <w:pPr>
        <w:ind w:firstLine="851"/>
        <w:jc w:val="both"/>
        <w:rPr>
          <w:bCs/>
          <w:color w:val="auto"/>
          <w:sz w:val="28"/>
          <w:szCs w:val="28"/>
        </w:rPr>
      </w:pPr>
      <w:r w:rsidRPr="00AB3FAA">
        <w:rPr>
          <w:bCs/>
          <w:color w:val="auto"/>
          <w:sz w:val="28"/>
          <w:szCs w:val="28"/>
        </w:rPr>
        <w:t>7,5 м от оси первой полосы движения (для трамваев - на расстоянии 7,5 м от оси ближнего пути);</w:t>
      </w:r>
    </w:p>
    <w:p w:rsidR="003708D2" w:rsidRPr="00AB3FAA" w:rsidRDefault="003708D2" w:rsidP="003708D2">
      <w:pPr>
        <w:ind w:firstLine="851"/>
        <w:jc w:val="both"/>
        <w:rPr>
          <w:bCs/>
          <w:color w:val="auto"/>
          <w:sz w:val="28"/>
          <w:szCs w:val="28"/>
        </w:rPr>
      </w:pPr>
      <w:r w:rsidRPr="00AB3FAA">
        <w:rPr>
          <w:bCs/>
          <w:color w:val="auto"/>
          <w:sz w:val="28"/>
          <w:szCs w:val="28"/>
        </w:rPr>
        <w:t>для потоков железнодорожных поездов - L и L &lt;**&gt; на расстоянии</w:t>
      </w:r>
    </w:p>
    <w:p w:rsidR="003708D2" w:rsidRPr="00AB3FAA" w:rsidRDefault="003708D2" w:rsidP="003708D2">
      <w:pPr>
        <w:ind w:firstLine="851"/>
        <w:jc w:val="both"/>
        <w:rPr>
          <w:bCs/>
          <w:color w:val="auto"/>
          <w:sz w:val="28"/>
          <w:szCs w:val="28"/>
        </w:rPr>
      </w:pPr>
      <w:r w:rsidRPr="00AB3FAA">
        <w:rPr>
          <w:bCs/>
          <w:color w:val="auto"/>
          <w:sz w:val="28"/>
          <w:szCs w:val="28"/>
        </w:rPr>
        <w:t>Аэкв Амакс</w:t>
      </w:r>
    </w:p>
    <w:p w:rsidR="003708D2" w:rsidRPr="00AB3FAA" w:rsidRDefault="003708D2" w:rsidP="003708D2">
      <w:pPr>
        <w:ind w:firstLine="851"/>
        <w:jc w:val="both"/>
        <w:rPr>
          <w:bCs/>
          <w:color w:val="auto"/>
          <w:sz w:val="28"/>
          <w:szCs w:val="28"/>
        </w:rPr>
      </w:pPr>
      <w:r w:rsidRPr="00AB3FAA">
        <w:rPr>
          <w:bCs/>
          <w:color w:val="auto"/>
          <w:sz w:val="28"/>
          <w:szCs w:val="28"/>
        </w:rPr>
        <w:t>25 м от оси ближнего к расчетной точке пути;</w:t>
      </w:r>
    </w:p>
    <w:p w:rsidR="003708D2" w:rsidRPr="00AB3FAA" w:rsidRDefault="003708D2" w:rsidP="003708D2">
      <w:pPr>
        <w:ind w:firstLine="851"/>
        <w:jc w:val="both"/>
        <w:rPr>
          <w:bCs/>
          <w:color w:val="auto"/>
          <w:sz w:val="28"/>
          <w:szCs w:val="28"/>
        </w:rPr>
      </w:pPr>
      <w:r w:rsidRPr="00AB3FAA">
        <w:rPr>
          <w:bCs/>
          <w:color w:val="auto"/>
          <w:sz w:val="28"/>
          <w:szCs w:val="28"/>
        </w:rPr>
        <w:t>для водного транспорта - L и L на расстоянии 25 м от борта судна;</w:t>
      </w:r>
    </w:p>
    <w:p w:rsidR="003708D2" w:rsidRPr="00AB3FAA" w:rsidRDefault="003708D2" w:rsidP="003708D2">
      <w:pPr>
        <w:ind w:firstLine="851"/>
        <w:jc w:val="both"/>
        <w:rPr>
          <w:bCs/>
          <w:color w:val="auto"/>
          <w:sz w:val="28"/>
          <w:szCs w:val="28"/>
        </w:rPr>
      </w:pPr>
      <w:r w:rsidRPr="00AB3FAA">
        <w:rPr>
          <w:bCs/>
          <w:color w:val="auto"/>
          <w:sz w:val="28"/>
          <w:szCs w:val="28"/>
        </w:rPr>
        <w:t>Аэкв Амакс</w:t>
      </w:r>
    </w:p>
    <w:p w:rsidR="003708D2" w:rsidRPr="00AB3FAA" w:rsidRDefault="003708D2" w:rsidP="003708D2">
      <w:pPr>
        <w:ind w:firstLine="851"/>
        <w:jc w:val="both"/>
        <w:rPr>
          <w:bCs/>
          <w:color w:val="auto"/>
          <w:sz w:val="28"/>
          <w:szCs w:val="28"/>
        </w:rPr>
      </w:pPr>
      <w:r w:rsidRPr="00AB3FAA">
        <w:rPr>
          <w:bCs/>
          <w:color w:val="auto"/>
          <w:sz w:val="28"/>
          <w:szCs w:val="28"/>
        </w:rPr>
        <w:t>для воздушного транспорта - L и L в расчетной точке;</w:t>
      </w:r>
    </w:p>
    <w:p w:rsidR="003708D2" w:rsidRPr="00AB3FAA" w:rsidRDefault="003708D2" w:rsidP="003708D2">
      <w:pPr>
        <w:ind w:firstLine="851"/>
        <w:jc w:val="both"/>
        <w:rPr>
          <w:bCs/>
          <w:color w:val="auto"/>
          <w:sz w:val="28"/>
          <w:szCs w:val="28"/>
        </w:rPr>
      </w:pPr>
      <w:r w:rsidRPr="00AB3FAA">
        <w:rPr>
          <w:bCs/>
          <w:color w:val="auto"/>
          <w:sz w:val="28"/>
          <w:szCs w:val="28"/>
        </w:rPr>
        <w:t>Аэкв Амакс</w:t>
      </w:r>
    </w:p>
    <w:p w:rsidR="003708D2" w:rsidRPr="00AB3FAA" w:rsidRDefault="003708D2" w:rsidP="003708D2">
      <w:pPr>
        <w:ind w:firstLine="851"/>
        <w:jc w:val="both"/>
        <w:rPr>
          <w:bCs/>
          <w:color w:val="auto"/>
          <w:sz w:val="28"/>
          <w:szCs w:val="28"/>
        </w:rPr>
      </w:pPr>
      <w:r w:rsidRPr="00AB3FAA">
        <w:rPr>
          <w:bCs/>
          <w:color w:val="auto"/>
          <w:sz w:val="28"/>
          <w:szCs w:val="28"/>
        </w:rPr>
        <w:t xml:space="preserve">для производственных зон, промышленных и энергетических предприятий </w:t>
      </w:r>
      <w:proofErr w:type="gramStart"/>
      <w:r w:rsidRPr="00AB3FAA">
        <w:rPr>
          <w:bCs/>
          <w:color w:val="auto"/>
          <w:sz w:val="28"/>
          <w:szCs w:val="28"/>
        </w:rPr>
        <w:t>с</w:t>
      </w:r>
      <w:proofErr w:type="gramEnd"/>
    </w:p>
    <w:p w:rsidR="003708D2" w:rsidRPr="00AB3FAA" w:rsidRDefault="003708D2" w:rsidP="003708D2">
      <w:pPr>
        <w:ind w:firstLine="851"/>
        <w:jc w:val="both"/>
        <w:rPr>
          <w:bCs/>
          <w:color w:val="auto"/>
          <w:sz w:val="28"/>
          <w:szCs w:val="28"/>
        </w:rPr>
      </w:pPr>
      <w:r w:rsidRPr="00AB3FAA">
        <w:rPr>
          <w:bCs/>
          <w:color w:val="auto"/>
          <w:sz w:val="28"/>
          <w:szCs w:val="28"/>
        </w:rPr>
        <w:lastRenderedPageBreak/>
        <w:t xml:space="preserve">максимальным линейным размером в плане более 300 м - L и L </w:t>
      </w:r>
      <w:proofErr w:type="gramStart"/>
      <w:r w:rsidRPr="00AB3FAA">
        <w:rPr>
          <w:bCs/>
          <w:color w:val="auto"/>
          <w:sz w:val="28"/>
          <w:szCs w:val="28"/>
        </w:rPr>
        <w:t>на</w:t>
      </w:r>
      <w:proofErr w:type="gramEnd"/>
    </w:p>
    <w:p w:rsidR="003708D2" w:rsidRPr="00AB3FAA" w:rsidRDefault="003708D2" w:rsidP="003708D2">
      <w:pPr>
        <w:ind w:firstLine="851"/>
        <w:jc w:val="both"/>
        <w:rPr>
          <w:bCs/>
          <w:color w:val="auto"/>
          <w:sz w:val="28"/>
          <w:szCs w:val="28"/>
        </w:rPr>
      </w:pPr>
      <w:r w:rsidRPr="00AB3FAA">
        <w:rPr>
          <w:bCs/>
          <w:color w:val="auto"/>
          <w:sz w:val="28"/>
          <w:szCs w:val="28"/>
        </w:rPr>
        <w:t>Аэкв Амакс</w:t>
      </w:r>
    </w:p>
    <w:p w:rsidR="003708D2" w:rsidRPr="00AB3FAA" w:rsidRDefault="003708D2" w:rsidP="003708D2">
      <w:pPr>
        <w:ind w:firstLine="851"/>
        <w:jc w:val="both"/>
        <w:rPr>
          <w:bCs/>
          <w:color w:val="auto"/>
          <w:sz w:val="28"/>
          <w:szCs w:val="28"/>
        </w:rPr>
      </w:pPr>
      <w:r w:rsidRPr="00AB3FAA">
        <w:rPr>
          <w:bCs/>
          <w:color w:val="auto"/>
          <w:sz w:val="28"/>
          <w:szCs w:val="28"/>
        </w:rPr>
        <w:t>границе территории предприятия и селитебной территории в направлении расчетной точки;</w:t>
      </w:r>
    </w:p>
    <w:p w:rsidR="003708D2" w:rsidRPr="00AB3FAA" w:rsidRDefault="003708D2" w:rsidP="003708D2">
      <w:pPr>
        <w:ind w:firstLine="851"/>
        <w:jc w:val="both"/>
        <w:rPr>
          <w:bCs/>
          <w:color w:val="auto"/>
          <w:sz w:val="28"/>
          <w:szCs w:val="28"/>
        </w:rPr>
      </w:pPr>
      <w:r w:rsidRPr="00AB3FAA">
        <w:rPr>
          <w:bCs/>
          <w:color w:val="auto"/>
          <w:sz w:val="28"/>
          <w:szCs w:val="28"/>
        </w:rPr>
        <w:t xml:space="preserve">для внутриквартальных источников шума - L и L на </w:t>
      </w:r>
      <w:proofErr w:type="gramStart"/>
      <w:r w:rsidRPr="00AB3FAA">
        <w:rPr>
          <w:bCs/>
          <w:color w:val="auto"/>
          <w:sz w:val="28"/>
          <w:szCs w:val="28"/>
        </w:rPr>
        <w:t>фиксированном</w:t>
      </w:r>
      <w:proofErr w:type="gramEnd"/>
    </w:p>
    <w:p w:rsidR="003708D2" w:rsidRPr="00AB3FAA" w:rsidRDefault="003708D2" w:rsidP="003708D2">
      <w:pPr>
        <w:ind w:firstLine="851"/>
        <w:jc w:val="both"/>
        <w:rPr>
          <w:bCs/>
          <w:color w:val="auto"/>
          <w:sz w:val="28"/>
          <w:szCs w:val="28"/>
        </w:rPr>
      </w:pPr>
      <w:r w:rsidRPr="00AB3FAA">
        <w:rPr>
          <w:bCs/>
          <w:color w:val="auto"/>
          <w:sz w:val="28"/>
          <w:szCs w:val="28"/>
        </w:rPr>
        <w:t>Аэкв Амакс</w:t>
      </w:r>
    </w:p>
    <w:p w:rsidR="003708D2" w:rsidRPr="00AB3FAA" w:rsidRDefault="003708D2" w:rsidP="003708D2">
      <w:pPr>
        <w:ind w:firstLine="851"/>
        <w:jc w:val="both"/>
        <w:rPr>
          <w:bCs/>
          <w:color w:val="auto"/>
          <w:sz w:val="28"/>
          <w:szCs w:val="28"/>
        </w:rPr>
      </w:pPr>
      <w:proofErr w:type="gramStart"/>
      <w:r w:rsidRPr="00AB3FAA">
        <w:rPr>
          <w:bCs/>
          <w:color w:val="auto"/>
          <w:sz w:val="28"/>
          <w:szCs w:val="28"/>
        </w:rPr>
        <w:t>расстоянии</w:t>
      </w:r>
      <w:proofErr w:type="gramEnd"/>
      <w:r w:rsidRPr="00AB3FAA">
        <w:rPr>
          <w:bCs/>
          <w:color w:val="auto"/>
          <w:sz w:val="28"/>
          <w:szCs w:val="28"/>
        </w:rPr>
        <w:t xml:space="preserve"> от источника;</w:t>
      </w:r>
    </w:p>
    <w:p w:rsidR="003708D2" w:rsidRPr="00AB3FAA" w:rsidRDefault="003708D2" w:rsidP="003708D2">
      <w:pPr>
        <w:ind w:firstLine="851"/>
        <w:jc w:val="both"/>
        <w:rPr>
          <w:bCs/>
          <w:color w:val="auto"/>
          <w:sz w:val="28"/>
          <w:szCs w:val="28"/>
        </w:rPr>
      </w:pPr>
      <w:r w:rsidRPr="00AB3FAA">
        <w:rPr>
          <w:bCs/>
          <w:color w:val="auto"/>
          <w:sz w:val="28"/>
          <w:szCs w:val="28"/>
        </w:rPr>
        <w:t>--------------------------------</w:t>
      </w:r>
    </w:p>
    <w:p w:rsidR="003708D2" w:rsidRPr="00AB3FAA" w:rsidRDefault="003708D2" w:rsidP="003708D2">
      <w:pPr>
        <w:ind w:firstLine="851"/>
        <w:jc w:val="both"/>
        <w:rPr>
          <w:bCs/>
          <w:color w:val="auto"/>
          <w:sz w:val="28"/>
          <w:szCs w:val="28"/>
        </w:rPr>
      </w:pPr>
      <w:r w:rsidRPr="00AB3FAA">
        <w:rPr>
          <w:bCs/>
          <w:color w:val="auto"/>
          <w:sz w:val="28"/>
          <w:szCs w:val="28"/>
        </w:rPr>
        <w:t>&lt;*&gt; L - эквивалентный уровень звука, дБА;</w:t>
      </w:r>
    </w:p>
    <w:p w:rsidR="003708D2" w:rsidRPr="00AB3FAA" w:rsidRDefault="003708D2" w:rsidP="003708D2">
      <w:pPr>
        <w:ind w:firstLine="851"/>
        <w:jc w:val="both"/>
        <w:rPr>
          <w:bCs/>
          <w:color w:val="auto"/>
          <w:sz w:val="28"/>
          <w:szCs w:val="28"/>
        </w:rPr>
      </w:pPr>
      <w:r w:rsidRPr="00AB3FAA">
        <w:rPr>
          <w:bCs/>
          <w:color w:val="auto"/>
          <w:sz w:val="28"/>
          <w:szCs w:val="28"/>
        </w:rPr>
        <w:t>Аэкв</w:t>
      </w:r>
    </w:p>
    <w:p w:rsidR="003708D2" w:rsidRPr="00AB3FAA" w:rsidRDefault="003708D2" w:rsidP="003708D2">
      <w:pPr>
        <w:ind w:firstLine="851"/>
        <w:jc w:val="both"/>
        <w:rPr>
          <w:bCs/>
          <w:color w:val="auto"/>
          <w:sz w:val="28"/>
          <w:szCs w:val="28"/>
        </w:rPr>
      </w:pPr>
      <w:r w:rsidRPr="00AB3FAA">
        <w:rPr>
          <w:bCs/>
          <w:color w:val="auto"/>
          <w:sz w:val="28"/>
          <w:szCs w:val="28"/>
        </w:rPr>
        <w:t>&lt;**&gt; L - максимальный уровень звука, дБА.</w:t>
      </w:r>
    </w:p>
    <w:p w:rsidR="003708D2" w:rsidRPr="00AB3FAA" w:rsidRDefault="003708D2" w:rsidP="003708D2">
      <w:pPr>
        <w:ind w:firstLine="851"/>
        <w:jc w:val="both"/>
        <w:rPr>
          <w:bCs/>
          <w:color w:val="auto"/>
          <w:sz w:val="28"/>
          <w:szCs w:val="28"/>
        </w:rPr>
      </w:pPr>
      <w:r w:rsidRPr="00AB3FAA">
        <w:rPr>
          <w:bCs/>
          <w:color w:val="auto"/>
          <w:sz w:val="28"/>
          <w:szCs w:val="28"/>
        </w:rPr>
        <w:t>Амакс</w:t>
      </w:r>
    </w:p>
    <w:p w:rsidR="003708D2" w:rsidRPr="00AB3FAA" w:rsidRDefault="003708D2" w:rsidP="003708D2">
      <w:pPr>
        <w:ind w:firstLine="851"/>
        <w:jc w:val="both"/>
        <w:rPr>
          <w:bCs/>
          <w:color w:val="auto"/>
          <w:sz w:val="28"/>
          <w:szCs w:val="28"/>
        </w:rPr>
      </w:pPr>
      <w:r w:rsidRPr="00AB3FAA">
        <w:rPr>
          <w:bCs/>
          <w:color w:val="auto"/>
          <w:sz w:val="28"/>
          <w:szCs w:val="28"/>
        </w:rPr>
        <w:t>Примечания.</w:t>
      </w:r>
    </w:p>
    <w:p w:rsidR="003708D2" w:rsidRPr="00AB3FAA" w:rsidRDefault="003708D2" w:rsidP="003708D2">
      <w:pPr>
        <w:ind w:firstLine="851"/>
        <w:jc w:val="both"/>
        <w:rPr>
          <w:bCs/>
          <w:color w:val="auto"/>
          <w:sz w:val="28"/>
          <w:szCs w:val="28"/>
        </w:rPr>
      </w:pPr>
      <w:r w:rsidRPr="00AB3FAA">
        <w:rPr>
          <w:bCs/>
          <w:color w:val="auto"/>
          <w:sz w:val="28"/>
          <w:szCs w:val="28"/>
        </w:rPr>
        <w:t>Расчетные точки следует выбирать:</w:t>
      </w:r>
    </w:p>
    <w:p w:rsidR="003708D2" w:rsidRPr="00AB3FAA" w:rsidRDefault="003708D2" w:rsidP="003708D2">
      <w:pPr>
        <w:ind w:firstLine="851"/>
        <w:jc w:val="both"/>
        <w:rPr>
          <w:bCs/>
          <w:color w:val="auto"/>
          <w:sz w:val="28"/>
          <w:szCs w:val="28"/>
        </w:rPr>
      </w:pPr>
      <w:proofErr w:type="gramStart"/>
      <w:r w:rsidRPr="00AB3FAA">
        <w:rPr>
          <w:bCs/>
          <w:color w:val="auto"/>
          <w:sz w:val="28"/>
          <w:szCs w:val="28"/>
        </w:rPr>
        <w:t>на площадках отдыха микрорайонов и групп жилых домов, на площадках дошкольных образовательных учреждений, на участках школ и больниц - на ближайшей к источнику шума границе площадок на высоте 1,5 м от поверхности земли (если площадка частично находится в зоне звуковой тени от здания, сооружения или другого экранирующего объекта, то расчетная точка должна находиться вне зоны звуковой тени);</w:t>
      </w:r>
      <w:proofErr w:type="gramEnd"/>
    </w:p>
    <w:p w:rsidR="003708D2" w:rsidRPr="00AB3FAA" w:rsidRDefault="003708D2" w:rsidP="003708D2">
      <w:pPr>
        <w:ind w:firstLine="851"/>
        <w:jc w:val="both"/>
        <w:rPr>
          <w:bCs/>
          <w:color w:val="auto"/>
          <w:sz w:val="28"/>
          <w:szCs w:val="28"/>
        </w:rPr>
      </w:pPr>
      <w:r w:rsidRPr="00AB3FAA">
        <w:rPr>
          <w:bCs/>
          <w:color w:val="auto"/>
          <w:sz w:val="28"/>
          <w:szCs w:val="28"/>
        </w:rPr>
        <w:t>на территории, непосредственно прилегающей к жилым домам и другим зданиям, в которых уровни проникающего шума нормируются таблицей 50, следует выбирать на расстоянии 2 м от фасада здания, обращенного в сторону источника шума, на уровне 12 м от поверхности земли; для малоэтажных зданий - на уровне окон последнего этажа.</w:t>
      </w:r>
    </w:p>
    <w:p w:rsidR="003708D2" w:rsidRPr="00AB3FAA" w:rsidRDefault="003708D2" w:rsidP="003708D2">
      <w:pPr>
        <w:ind w:firstLine="851"/>
        <w:jc w:val="both"/>
        <w:rPr>
          <w:bCs/>
          <w:color w:val="auto"/>
          <w:sz w:val="28"/>
          <w:szCs w:val="28"/>
        </w:rPr>
      </w:pPr>
      <w:r w:rsidRPr="00AB3FAA">
        <w:rPr>
          <w:bCs/>
          <w:color w:val="auto"/>
          <w:sz w:val="28"/>
          <w:szCs w:val="28"/>
        </w:rPr>
        <w:t>15.6.4. Требования по уровням шума в жилых и общественных зданиях, а также на прилегающих территориях приведены в таблице 50 основной части настоящих Нормативов.</w:t>
      </w:r>
    </w:p>
    <w:p w:rsidR="003708D2" w:rsidRPr="00AB3FAA" w:rsidRDefault="003708D2" w:rsidP="003708D2">
      <w:pPr>
        <w:ind w:firstLine="851"/>
        <w:jc w:val="both"/>
        <w:rPr>
          <w:bCs/>
          <w:color w:val="auto"/>
          <w:sz w:val="28"/>
          <w:szCs w:val="28"/>
        </w:rPr>
      </w:pPr>
      <w:r w:rsidRPr="00AB3FAA">
        <w:rPr>
          <w:bCs/>
          <w:color w:val="auto"/>
          <w:sz w:val="28"/>
          <w:szCs w:val="28"/>
        </w:rPr>
        <w:t>15.6.5. Значения максимальных уровней шумового воздействия на человека на различных территориях представлены в таблице 37 основной части настоящих Нормативов.</w:t>
      </w:r>
    </w:p>
    <w:p w:rsidR="003708D2" w:rsidRPr="00AB3FAA" w:rsidRDefault="003708D2" w:rsidP="003708D2">
      <w:pPr>
        <w:ind w:firstLine="851"/>
        <w:jc w:val="both"/>
        <w:rPr>
          <w:bCs/>
          <w:color w:val="auto"/>
          <w:sz w:val="28"/>
          <w:szCs w:val="28"/>
        </w:rPr>
      </w:pPr>
      <w:proofErr w:type="gramStart"/>
      <w:r w:rsidRPr="00AB3FAA">
        <w:rPr>
          <w:bCs/>
          <w:color w:val="auto"/>
          <w:sz w:val="28"/>
          <w:szCs w:val="28"/>
        </w:rPr>
        <w:t>Оценку состояния и прогноз уровней шума, определение требуемого снижения ожидаемых уровней шума и звукового давления, разработку мероприятий и выбор мероприятий по снижению шума и средств шумозащиты в помещениях жилых и общественных зданий, на территории жилой застройки, рабочих местах производственных предприятий следует проводить в соответствии с требованиями действующих нормативных документов СН 2.2.4/2.1.8.562, СП 51.13330.2011 и СП 276.1325800.2016.</w:t>
      </w:r>
      <w:proofErr w:type="gramEnd"/>
    </w:p>
    <w:p w:rsidR="003708D2" w:rsidRPr="00AB3FAA" w:rsidRDefault="003708D2" w:rsidP="003708D2">
      <w:pPr>
        <w:ind w:firstLine="851"/>
        <w:jc w:val="both"/>
        <w:rPr>
          <w:bCs/>
          <w:color w:val="auto"/>
          <w:sz w:val="28"/>
          <w:szCs w:val="28"/>
        </w:rPr>
      </w:pPr>
      <w:r w:rsidRPr="00AB3FAA">
        <w:rPr>
          <w:bCs/>
          <w:color w:val="auto"/>
          <w:sz w:val="28"/>
          <w:szCs w:val="28"/>
        </w:rPr>
        <w:t xml:space="preserve">15.6.6. Источниками вибрации в жилых и общественных зданиях, на территории жилой застройки могут являться инженерные сети и сооружения, установки и оборудование производственных предприятий, транспортные средства, создающие при работе большие динамические нагрузки, которые вызывают распространение вибрации в грунте и строительных конструкциях, а </w:t>
      </w:r>
      <w:r w:rsidRPr="00AB3FAA">
        <w:rPr>
          <w:bCs/>
          <w:color w:val="auto"/>
          <w:sz w:val="28"/>
          <w:szCs w:val="28"/>
        </w:rPr>
        <w:lastRenderedPageBreak/>
        <w:t>также сейсмическая активность. Вибрации могут являться причиной возникновения шума.</w:t>
      </w:r>
    </w:p>
    <w:p w:rsidR="003708D2" w:rsidRPr="00AB3FAA" w:rsidRDefault="003708D2" w:rsidP="003708D2">
      <w:pPr>
        <w:ind w:firstLine="851"/>
        <w:jc w:val="both"/>
        <w:rPr>
          <w:bCs/>
          <w:color w:val="auto"/>
          <w:sz w:val="28"/>
          <w:szCs w:val="28"/>
        </w:rPr>
      </w:pPr>
      <w:r w:rsidRPr="00AB3FAA">
        <w:rPr>
          <w:bCs/>
          <w:color w:val="auto"/>
          <w:sz w:val="28"/>
          <w:szCs w:val="28"/>
        </w:rPr>
        <w:t>15.6.7. Уровни вибрации в жилых и общественных зданиях, на территории жилой застройки, на рабочих местах не должны превышать значений, установленных действующими нормативными документами.</w:t>
      </w:r>
    </w:p>
    <w:p w:rsidR="003708D2" w:rsidRPr="00AB3FAA" w:rsidRDefault="003708D2" w:rsidP="003708D2">
      <w:pPr>
        <w:ind w:firstLine="851"/>
        <w:jc w:val="both"/>
        <w:rPr>
          <w:bCs/>
          <w:color w:val="auto"/>
          <w:sz w:val="28"/>
          <w:szCs w:val="28"/>
        </w:rPr>
      </w:pPr>
      <w:r w:rsidRPr="00AB3FAA">
        <w:rPr>
          <w:bCs/>
          <w:color w:val="auto"/>
          <w:sz w:val="28"/>
          <w:szCs w:val="28"/>
        </w:rPr>
        <w:t>Мероприятия по защите от вибраций предусматривают:</w:t>
      </w:r>
    </w:p>
    <w:p w:rsidR="003708D2" w:rsidRPr="00AB3FAA" w:rsidRDefault="003708D2" w:rsidP="003708D2">
      <w:pPr>
        <w:ind w:firstLine="851"/>
        <w:jc w:val="both"/>
        <w:rPr>
          <w:bCs/>
          <w:color w:val="auto"/>
          <w:sz w:val="28"/>
          <w:szCs w:val="28"/>
        </w:rPr>
      </w:pPr>
      <w:r w:rsidRPr="00AB3FAA">
        <w:rPr>
          <w:bCs/>
          <w:color w:val="auto"/>
          <w:sz w:val="28"/>
          <w:szCs w:val="28"/>
        </w:rPr>
        <w:t>удаление зданий и сооружений от источников вибрации;</w:t>
      </w:r>
    </w:p>
    <w:p w:rsidR="003708D2" w:rsidRPr="00AB3FAA" w:rsidRDefault="003708D2" w:rsidP="003708D2">
      <w:pPr>
        <w:ind w:firstLine="851"/>
        <w:jc w:val="both"/>
        <w:rPr>
          <w:bCs/>
          <w:color w:val="auto"/>
          <w:sz w:val="28"/>
          <w:szCs w:val="28"/>
        </w:rPr>
      </w:pPr>
      <w:r w:rsidRPr="00AB3FAA">
        <w:rPr>
          <w:bCs/>
          <w:color w:val="auto"/>
          <w:sz w:val="28"/>
          <w:szCs w:val="28"/>
        </w:rPr>
        <w:t>использование методов виброзащиты при проектировании зданий и сооружений;</w:t>
      </w:r>
    </w:p>
    <w:p w:rsidR="003708D2" w:rsidRPr="00AB3FAA" w:rsidRDefault="003708D2" w:rsidP="003708D2">
      <w:pPr>
        <w:ind w:firstLine="851"/>
        <w:jc w:val="both"/>
        <w:rPr>
          <w:bCs/>
          <w:color w:val="auto"/>
          <w:sz w:val="28"/>
          <w:szCs w:val="28"/>
        </w:rPr>
      </w:pPr>
      <w:r w:rsidRPr="00AB3FAA">
        <w:rPr>
          <w:bCs/>
          <w:color w:val="auto"/>
          <w:sz w:val="28"/>
          <w:szCs w:val="28"/>
        </w:rPr>
        <w:t>меры по снижению динамических нагрузок, создаваемых источником вибрации.</w:t>
      </w:r>
    </w:p>
    <w:p w:rsidR="003708D2" w:rsidRPr="00AB3FAA" w:rsidRDefault="003708D2" w:rsidP="003708D2">
      <w:pPr>
        <w:ind w:firstLine="851"/>
        <w:jc w:val="both"/>
        <w:rPr>
          <w:bCs/>
          <w:color w:val="auto"/>
          <w:sz w:val="28"/>
          <w:szCs w:val="28"/>
        </w:rPr>
      </w:pPr>
      <w:r w:rsidRPr="00AB3FAA">
        <w:rPr>
          <w:bCs/>
          <w:color w:val="auto"/>
          <w:sz w:val="28"/>
          <w:szCs w:val="28"/>
        </w:rPr>
        <w:t>Снижение вибрации может быть достигнуто:</w:t>
      </w:r>
    </w:p>
    <w:p w:rsidR="003708D2" w:rsidRPr="00AB3FAA" w:rsidRDefault="003708D2" w:rsidP="003708D2">
      <w:pPr>
        <w:ind w:firstLine="851"/>
        <w:jc w:val="both"/>
        <w:rPr>
          <w:bCs/>
          <w:color w:val="auto"/>
          <w:sz w:val="28"/>
          <w:szCs w:val="28"/>
        </w:rPr>
      </w:pPr>
      <w:r w:rsidRPr="00AB3FAA">
        <w:rPr>
          <w:bCs/>
          <w:color w:val="auto"/>
          <w:sz w:val="28"/>
          <w:szCs w:val="28"/>
        </w:rPr>
        <w:t>целесообразным размещением оборудования в зданиях производственных предприятий (в подвальных этажах, удаленных от защищаемых объектов местах, на отдельных фундаментах);</w:t>
      </w:r>
    </w:p>
    <w:p w:rsidR="003708D2" w:rsidRPr="00AB3FAA" w:rsidRDefault="003708D2" w:rsidP="003708D2">
      <w:pPr>
        <w:ind w:firstLine="851"/>
        <w:jc w:val="both"/>
        <w:rPr>
          <w:bCs/>
          <w:color w:val="auto"/>
          <w:sz w:val="28"/>
          <w:szCs w:val="28"/>
        </w:rPr>
      </w:pPr>
      <w:r w:rsidRPr="00AB3FAA">
        <w:rPr>
          <w:bCs/>
          <w:color w:val="auto"/>
          <w:sz w:val="28"/>
          <w:szCs w:val="28"/>
        </w:rPr>
        <w:t>устройством виброизоляции отдельных установок или оборудования;</w:t>
      </w:r>
    </w:p>
    <w:p w:rsidR="003708D2" w:rsidRPr="00AB3FAA" w:rsidRDefault="003708D2" w:rsidP="003708D2">
      <w:pPr>
        <w:ind w:firstLine="851"/>
        <w:jc w:val="both"/>
        <w:rPr>
          <w:bCs/>
          <w:color w:val="auto"/>
          <w:sz w:val="28"/>
          <w:szCs w:val="28"/>
        </w:rPr>
      </w:pPr>
      <w:r w:rsidRPr="00AB3FAA">
        <w:rPr>
          <w:bCs/>
          <w:color w:val="auto"/>
          <w:sz w:val="28"/>
          <w:szCs w:val="28"/>
        </w:rPr>
        <w:t>применением для трубопроводов и коммуникаций:</w:t>
      </w:r>
    </w:p>
    <w:p w:rsidR="003708D2" w:rsidRPr="00AB3FAA" w:rsidRDefault="003708D2" w:rsidP="003708D2">
      <w:pPr>
        <w:ind w:firstLine="851"/>
        <w:jc w:val="both"/>
        <w:rPr>
          <w:bCs/>
          <w:color w:val="auto"/>
          <w:sz w:val="28"/>
          <w:szCs w:val="28"/>
        </w:rPr>
      </w:pPr>
      <w:r w:rsidRPr="00AB3FAA">
        <w:rPr>
          <w:bCs/>
          <w:color w:val="auto"/>
          <w:sz w:val="28"/>
          <w:szCs w:val="28"/>
        </w:rPr>
        <w:t>гибких элементов - в системах, соединенных с источником вибрации;</w:t>
      </w:r>
    </w:p>
    <w:p w:rsidR="003708D2" w:rsidRPr="00AB3FAA" w:rsidRDefault="003708D2" w:rsidP="003708D2">
      <w:pPr>
        <w:ind w:firstLine="851"/>
        <w:jc w:val="both"/>
        <w:rPr>
          <w:color w:val="auto"/>
          <w:sz w:val="28"/>
          <w:szCs w:val="28"/>
        </w:rPr>
      </w:pPr>
      <w:r w:rsidRPr="00AB3FAA">
        <w:rPr>
          <w:bCs/>
          <w:color w:val="auto"/>
          <w:sz w:val="28"/>
          <w:szCs w:val="28"/>
        </w:rPr>
        <w:t>мягких прокладок - в местах перехода через ограждающие конструкции и крепления к ограждающим конструкциям.</w:t>
      </w:r>
    </w:p>
    <w:p w:rsidR="00543276" w:rsidRPr="00AB3FAA" w:rsidRDefault="00543276">
      <w:pPr>
        <w:ind w:firstLine="851"/>
        <w:jc w:val="both"/>
        <w:rPr>
          <w:color w:val="auto"/>
          <w:sz w:val="28"/>
          <w:szCs w:val="28"/>
        </w:rPr>
      </w:pPr>
    </w:p>
    <w:p w:rsidR="00543276" w:rsidRPr="00AB3FAA" w:rsidRDefault="007B52A2" w:rsidP="002E461F">
      <w:pPr>
        <w:pStyle w:val="1"/>
        <w:numPr>
          <w:ilvl w:val="0"/>
          <w:numId w:val="1"/>
        </w:numPr>
        <w:spacing w:before="108"/>
        <w:ind w:left="0" w:firstLine="851"/>
        <w:jc w:val="left"/>
        <w:rPr>
          <w:rFonts w:ascii="Times New Roman" w:hAnsi="Times New Roman" w:cs="Times New Roman"/>
          <w:b w:val="0"/>
          <w:color w:val="auto"/>
          <w:sz w:val="28"/>
          <w:szCs w:val="28"/>
          <w:u w:val="none"/>
        </w:rPr>
      </w:pPr>
      <w:bookmarkStart w:id="126" w:name="sub_10087"/>
      <w:bookmarkEnd w:id="126"/>
      <w:r w:rsidRPr="00AB3FAA">
        <w:rPr>
          <w:rFonts w:ascii="Times New Roman" w:hAnsi="Times New Roman" w:cs="Times New Roman"/>
          <w:b w:val="0"/>
          <w:color w:val="auto"/>
          <w:sz w:val="28"/>
          <w:szCs w:val="28"/>
          <w:u w:val="none"/>
        </w:rPr>
        <w:t>15.7. Защита от электромагнитных полей, излучений и облучений</w:t>
      </w:r>
    </w:p>
    <w:p w:rsidR="00543276" w:rsidRPr="00AB3FAA" w:rsidRDefault="00543276">
      <w:pPr>
        <w:ind w:firstLine="851"/>
        <w:jc w:val="both"/>
        <w:rPr>
          <w:color w:val="auto"/>
          <w:sz w:val="28"/>
          <w:szCs w:val="28"/>
        </w:rPr>
      </w:pPr>
      <w:bookmarkStart w:id="127" w:name="sub_100871"/>
      <w:bookmarkEnd w:id="127"/>
    </w:p>
    <w:p w:rsidR="00543276" w:rsidRPr="00AB3FAA" w:rsidRDefault="007B52A2">
      <w:pPr>
        <w:ind w:firstLine="851"/>
        <w:jc w:val="both"/>
        <w:rPr>
          <w:color w:val="auto"/>
          <w:sz w:val="28"/>
          <w:szCs w:val="28"/>
        </w:rPr>
      </w:pPr>
      <w:r w:rsidRPr="00AB3FAA">
        <w:rPr>
          <w:color w:val="auto"/>
          <w:sz w:val="28"/>
          <w:szCs w:val="28"/>
        </w:rPr>
        <w:t>15.7.1. Источниками воздействия на здоровье населения и условия его проживания являются объекты, для которых уровни создаваемого загрязнения превышают предельно допустимые концентрации и уровни или вклад в загрязнении жилых зон превышает 0,1 ПДК.</w:t>
      </w:r>
    </w:p>
    <w:p w:rsidR="00543276" w:rsidRPr="00AB3FAA" w:rsidRDefault="007B52A2">
      <w:pPr>
        <w:ind w:firstLine="851"/>
        <w:jc w:val="both"/>
        <w:rPr>
          <w:color w:val="auto"/>
          <w:sz w:val="28"/>
          <w:szCs w:val="28"/>
        </w:rPr>
      </w:pPr>
      <w:r w:rsidRPr="00AB3FAA">
        <w:rPr>
          <w:color w:val="auto"/>
          <w:sz w:val="28"/>
          <w:szCs w:val="28"/>
        </w:rPr>
        <w:t xml:space="preserve">Специальные требования по защите от электромагнитных полей, излучений и облучений устанавливают </w:t>
      </w:r>
      <w:proofErr w:type="gramStart"/>
      <w:r w:rsidRPr="00AB3FAA">
        <w:rPr>
          <w:color w:val="auto"/>
          <w:sz w:val="28"/>
          <w:szCs w:val="28"/>
        </w:rPr>
        <w:t>для</w:t>
      </w:r>
      <w:proofErr w:type="gramEnd"/>
      <w:r w:rsidRPr="00AB3FAA">
        <w:rPr>
          <w:color w:val="auto"/>
          <w:sz w:val="28"/>
          <w:szCs w:val="28"/>
        </w:rPr>
        <w:t>:</w:t>
      </w:r>
    </w:p>
    <w:p w:rsidR="00543276" w:rsidRPr="00AB3FAA" w:rsidRDefault="007B52A2">
      <w:pPr>
        <w:ind w:firstLine="851"/>
        <w:jc w:val="both"/>
        <w:rPr>
          <w:color w:val="auto"/>
          <w:sz w:val="28"/>
          <w:szCs w:val="28"/>
        </w:rPr>
      </w:pPr>
      <w:r w:rsidRPr="00AB3FAA">
        <w:rPr>
          <w:rFonts w:eastAsia="Arial"/>
          <w:iCs/>
          <w:color w:val="auto"/>
          <w:sz w:val="28"/>
          <w:szCs w:val="28"/>
        </w:rPr>
        <w:t>- </w:t>
      </w:r>
      <w:r w:rsidRPr="00AB3FAA">
        <w:rPr>
          <w:color w:val="auto"/>
          <w:sz w:val="28"/>
          <w:szCs w:val="28"/>
        </w:rPr>
        <w:t>всех типов стационарных радиотехнических объектов (включая радиоцентры, радио- и телевизионные станции, радиолокационные и радиорелейные станции, земные станции спутниковой связи, объекты транспорта с базированием мобильных передающих радиотехнических сре</w:t>
      </w:r>
      <w:proofErr w:type="gramStart"/>
      <w:r w:rsidRPr="00AB3FAA">
        <w:rPr>
          <w:color w:val="auto"/>
          <w:sz w:val="28"/>
          <w:szCs w:val="28"/>
        </w:rPr>
        <w:t>дств пр</w:t>
      </w:r>
      <w:proofErr w:type="gramEnd"/>
      <w:r w:rsidRPr="00AB3FAA">
        <w:rPr>
          <w:color w:val="auto"/>
          <w:sz w:val="28"/>
          <w:szCs w:val="28"/>
        </w:rPr>
        <w:t>и их работе в штатном режиме в местах базирования);</w:t>
      </w:r>
    </w:p>
    <w:p w:rsidR="00543276" w:rsidRPr="00AB3FAA" w:rsidRDefault="007B52A2">
      <w:pPr>
        <w:ind w:firstLine="851"/>
        <w:jc w:val="both"/>
        <w:rPr>
          <w:color w:val="auto"/>
          <w:sz w:val="28"/>
          <w:szCs w:val="28"/>
        </w:rPr>
      </w:pPr>
      <w:r w:rsidRPr="00AB3FAA">
        <w:rPr>
          <w:rFonts w:eastAsia="Arial"/>
          <w:iCs/>
          <w:color w:val="auto"/>
          <w:sz w:val="28"/>
          <w:szCs w:val="28"/>
        </w:rPr>
        <w:t>- </w:t>
      </w:r>
      <w:r w:rsidRPr="00AB3FAA">
        <w:rPr>
          <w:color w:val="auto"/>
          <w:sz w:val="28"/>
          <w:szCs w:val="28"/>
        </w:rPr>
        <w:t>элементов систем сотовой связи и других видов подвижной связи;</w:t>
      </w:r>
    </w:p>
    <w:p w:rsidR="00543276" w:rsidRPr="00AB3FAA" w:rsidRDefault="007B52A2">
      <w:pPr>
        <w:ind w:firstLine="851"/>
        <w:jc w:val="both"/>
        <w:rPr>
          <w:color w:val="auto"/>
          <w:sz w:val="28"/>
          <w:szCs w:val="28"/>
        </w:rPr>
      </w:pPr>
      <w:r w:rsidRPr="00AB3FAA">
        <w:rPr>
          <w:rFonts w:eastAsia="Arial"/>
          <w:iCs/>
          <w:color w:val="auto"/>
          <w:sz w:val="28"/>
          <w:szCs w:val="28"/>
        </w:rPr>
        <w:t>- </w:t>
      </w:r>
      <w:r w:rsidRPr="00AB3FAA">
        <w:rPr>
          <w:color w:val="auto"/>
          <w:sz w:val="28"/>
          <w:szCs w:val="28"/>
        </w:rPr>
        <w:t>видеодисплейных терминалов и мониторов персональных компьютеров;</w:t>
      </w:r>
    </w:p>
    <w:p w:rsidR="00543276" w:rsidRPr="00AB3FAA" w:rsidRDefault="007B52A2">
      <w:pPr>
        <w:ind w:firstLine="851"/>
        <w:jc w:val="both"/>
        <w:rPr>
          <w:color w:val="auto"/>
          <w:sz w:val="28"/>
          <w:szCs w:val="28"/>
        </w:rPr>
      </w:pPr>
      <w:r w:rsidRPr="00AB3FAA">
        <w:rPr>
          <w:rFonts w:eastAsia="Arial"/>
          <w:iCs/>
          <w:color w:val="auto"/>
          <w:sz w:val="28"/>
          <w:szCs w:val="28"/>
        </w:rPr>
        <w:t>- </w:t>
      </w:r>
      <w:r w:rsidRPr="00AB3FAA">
        <w:rPr>
          <w:color w:val="auto"/>
          <w:sz w:val="28"/>
          <w:szCs w:val="28"/>
        </w:rPr>
        <w:t>СВЧ-печей, индукционных печей.</w:t>
      </w:r>
    </w:p>
    <w:p w:rsidR="00543276" w:rsidRPr="00AB3FAA" w:rsidRDefault="007B52A2">
      <w:pPr>
        <w:ind w:firstLine="851"/>
        <w:jc w:val="both"/>
        <w:rPr>
          <w:color w:val="auto"/>
          <w:sz w:val="28"/>
          <w:szCs w:val="28"/>
        </w:rPr>
      </w:pPr>
      <w:r w:rsidRPr="00AB3FAA">
        <w:rPr>
          <w:color w:val="auto"/>
          <w:sz w:val="28"/>
          <w:szCs w:val="28"/>
        </w:rPr>
        <w:t>15.7.2. Оценка воздействия электромагнитного поля радиочастотного диапазона передающих радиотехнических объектов (ПРТО) на население осуществляется:</w:t>
      </w:r>
    </w:p>
    <w:p w:rsidR="00543276" w:rsidRPr="00AB3FAA" w:rsidRDefault="007B52A2">
      <w:pPr>
        <w:ind w:firstLine="851"/>
        <w:jc w:val="both"/>
        <w:rPr>
          <w:color w:val="auto"/>
          <w:sz w:val="28"/>
          <w:szCs w:val="28"/>
        </w:rPr>
      </w:pPr>
      <w:r w:rsidRPr="00AB3FAA">
        <w:rPr>
          <w:rFonts w:eastAsia="Arial"/>
          <w:iCs/>
          <w:color w:val="auto"/>
          <w:sz w:val="28"/>
          <w:szCs w:val="28"/>
        </w:rPr>
        <w:t>- </w:t>
      </w:r>
      <w:r w:rsidRPr="00AB3FAA">
        <w:rPr>
          <w:color w:val="auto"/>
          <w:sz w:val="28"/>
          <w:szCs w:val="28"/>
        </w:rPr>
        <w:t>в диапазоне частот 30 кГц - 300 МГц - по эффективным значениям напряженности электрического поля (Е), В/</w:t>
      </w:r>
      <w:proofErr w:type="gramStart"/>
      <w:r w:rsidRPr="00AB3FAA">
        <w:rPr>
          <w:color w:val="auto"/>
          <w:sz w:val="28"/>
          <w:szCs w:val="28"/>
        </w:rPr>
        <w:t>м</w:t>
      </w:r>
      <w:proofErr w:type="gramEnd"/>
      <w:r w:rsidRPr="00AB3FAA">
        <w:rPr>
          <w:color w:val="auto"/>
          <w:sz w:val="28"/>
          <w:szCs w:val="28"/>
        </w:rPr>
        <w:t>;</w:t>
      </w:r>
    </w:p>
    <w:p w:rsidR="00543276" w:rsidRPr="00AB3FAA" w:rsidRDefault="007B52A2">
      <w:pPr>
        <w:ind w:firstLine="851"/>
        <w:jc w:val="both"/>
        <w:rPr>
          <w:color w:val="auto"/>
          <w:sz w:val="28"/>
          <w:szCs w:val="28"/>
        </w:rPr>
      </w:pPr>
      <w:r w:rsidRPr="00AB3FAA">
        <w:rPr>
          <w:rFonts w:eastAsia="Arial"/>
          <w:iCs/>
          <w:color w:val="auto"/>
          <w:sz w:val="28"/>
          <w:szCs w:val="28"/>
        </w:rPr>
        <w:lastRenderedPageBreak/>
        <w:t>- </w:t>
      </w:r>
      <w:r w:rsidRPr="00AB3FAA">
        <w:rPr>
          <w:color w:val="auto"/>
          <w:sz w:val="28"/>
          <w:szCs w:val="28"/>
        </w:rPr>
        <w:t>в диапазоне частот 300 МГц - 300 ГГц - по средним значениям плотности потока энергии, м</w:t>
      </w:r>
      <w:proofErr w:type="gramStart"/>
      <w:r w:rsidRPr="00AB3FAA">
        <w:rPr>
          <w:color w:val="auto"/>
          <w:sz w:val="28"/>
          <w:szCs w:val="28"/>
        </w:rPr>
        <w:t>кВт/кв</w:t>
      </w:r>
      <w:proofErr w:type="gramEnd"/>
      <w:r w:rsidRPr="00AB3FAA">
        <w:rPr>
          <w:color w:val="auto"/>
          <w:sz w:val="28"/>
          <w:szCs w:val="28"/>
        </w:rPr>
        <w:t>. см.</w:t>
      </w:r>
    </w:p>
    <w:p w:rsidR="00543276" w:rsidRPr="00AB3FAA" w:rsidRDefault="007B52A2">
      <w:pPr>
        <w:ind w:firstLine="851"/>
        <w:jc w:val="both"/>
        <w:rPr>
          <w:color w:val="auto"/>
          <w:sz w:val="28"/>
          <w:szCs w:val="28"/>
        </w:rPr>
      </w:pPr>
      <w:r w:rsidRPr="00AB3FAA">
        <w:rPr>
          <w:color w:val="auto"/>
          <w:sz w:val="28"/>
          <w:szCs w:val="28"/>
        </w:rPr>
        <w:t>15.7.3. </w:t>
      </w:r>
      <w:proofErr w:type="gramStart"/>
      <w:r w:rsidRPr="00AB3FAA">
        <w:rPr>
          <w:color w:val="auto"/>
          <w:sz w:val="28"/>
          <w:szCs w:val="28"/>
        </w:rPr>
        <w:t>Уровни электромагнитного поля, создаваемые ПРТО на селитебной территории, в местах массового отдыха, внутри жилых, общественных и производственных помещений, подвергающихся воздействию внешнего электромагнитного поля радиочастотного диапазона, не должны превышать предельно допустимых уровней (далее - ПДУ) для населения, приведенных в таблице 36, с учетом вторичного излучения.</w:t>
      </w:r>
      <w:proofErr w:type="gramEnd"/>
    </w:p>
    <w:p w:rsidR="00543276" w:rsidRPr="00AB3FAA" w:rsidRDefault="007B52A2">
      <w:pPr>
        <w:ind w:firstLine="851"/>
        <w:jc w:val="both"/>
        <w:rPr>
          <w:color w:val="auto"/>
          <w:sz w:val="28"/>
          <w:szCs w:val="28"/>
        </w:rPr>
      </w:pPr>
      <w:r w:rsidRPr="00AB3FAA">
        <w:rPr>
          <w:color w:val="auto"/>
          <w:sz w:val="28"/>
          <w:szCs w:val="28"/>
        </w:rPr>
        <w:t>15.7.4. Оценка воздействия электромагнитных полей на население и пользователей базовых и подвижных станций сухопутной радиосвязи (включая абонентские терминалы спутниковой связи) осуществляется:</w:t>
      </w:r>
    </w:p>
    <w:p w:rsidR="00543276" w:rsidRPr="00AB3FAA" w:rsidRDefault="007B52A2">
      <w:pPr>
        <w:ind w:firstLine="851"/>
        <w:jc w:val="both"/>
        <w:rPr>
          <w:color w:val="auto"/>
          <w:sz w:val="28"/>
          <w:szCs w:val="28"/>
        </w:rPr>
      </w:pPr>
      <w:r w:rsidRPr="00AB3FAA">
        <w:rPr>
          <w:rFonts w:eastAsia="Arial"/>
          <w:iCs/>
          <w:color w:val="auto"/>
          <w:sz w:val="28"/>
          <w:szCs w:val="28"/>
        </w:rPr>
        <w:t>- </w:t>
      </w:r>
      <w:r w:rsidRPr="00AB3FAA">
        <w:rPr>
          <w:color w:val="auto"/>
          <w:sz w:val="28"/>
          <w:szCs w:val="28"/>
        </w:rPr>
        <w:t>в диапазоне частот от 27 МГц до 300 МГц - по значениям напряженности электрического поля, Е (В/м);</w:t>
      </w:r>
    </w:p>
    <w:p w:rsidR="00543276" w:rsidRPr="00AB3FAA" w:rsidRDefault="007B52A2">
      <w:pPr>
        <w:ind w:firstLine="851"/>
        <w:jc w:val="both"/>
        <w:rPr>
          <w:color w:val="auto"/>
          <w:sz w:val="28"/>
          <w:szCs w:val="28"/>
        </w:rPr>
      </w:pPr>
      <w:r w:rsidRPr="00AB3FAA">
        <w:rPr>
          <w:rFonts w:eastAsia="Arial"/>
          <w:iCs/>
          <w:color w:val="auto"/>
          <w:sz w:val="28"/>
          <w:szCs w:val="28"/>
        </w:rPr>
        <w:t>- </w:t>
      </w:r>
      <w:r w:rsidRPr="00AB3FAA">
        <w:rPr>
          <w:color w:val="auto"/>
          <w:sz w:val="28"/>
          <w:szCs w:val="28"/>
        </w:rPr>
        <w:t>в диапазоне частот от 300 МГц до 2400 МГц - по значениям плотности потока энергии, ППЭ (мВт/кв. см, м</w:t>
      </w:r>
      <w:proofErr w:type="gramStart"/>
      <w:r w:rsidRPr="00AB3FAA">
        <w:rPr>
          <w:color w:val="auto"/>
          <w:sz w:val="28"/>
          <w:szCs w:val="28"/>
        </w:rPr>
        <w:t>кВт/кв</w:t>
      </w:r>
      <w:proofErr w:type="gramEnd"/>
      <w:r w:rsidRPr="00AB3FAA">
        <w:rPr>
          <w:color w:val="auto"/>
          <w:sz w:val="28"/>
          <w:szCs w:val="28"/>
        </w:rPr>
        <w:t>. см).</w:t>
      </w:r>
    </w:p>
    <w:p w:rsidR="00543276" w:rsidRPr="00AB3FAA" w:rsidRDefault="007B52A2">
      <w:pPr>
        <w:ind w:firstLine="851"/>
        <w:jc w:val="both"/>
        <w:rPr>
          <w:color w:val="auto"/>
          <w:sz w:val="28"/>
          <w:szCs w:val="28"/>
        </w:rPr>
      </w:pPr>
      <w:r w:rsidRPr="00AB3FAA">
        <w:rPr>
          <w:color w:val="auto"/>
          <w:sz w:val="28"/>
          <w:szCs w:val="28"/>
        </w:rPr>
        <w:t>15.7.5. Уровни электромагнитных полей, создаваемые антеннами базовых станций на территории жилой застройки, внутри жилых, общественных и производственных помещений, не должны превышать следующих значений:</w:t>
      </w:r>
    </w:p>
    <w:p w:rsidR="00543276" w:rsidRPr="00AB3FAA" w:rsidRDefault="007B52A2">
      <w:pPr>
        <w:ind w:firstLine="851"/>
        <w:jc w:val="both"/>
        <w:rPr>
          <w:color w:val="auto"/>
          <w:sz w:val="28"/>
          <w:szCs w:val="28"/>
        </w:rPr>
      </w:pPr>
      <w:r w:rsidRPr="00AB3FAA">
        <w:rPr>
          <w:rFonts w:eastAsia="Arial"/>
          <w:iCs/>
          <w:color w:val="auto"/>
          <w:sz w:val="28"/>
          <w:szCs w:val="28"/>
        </w:rPr>
        <w:t>- </w:t>
      </w:r>
      <w:r w:rsidRPr="00AB3FAA">
        <w:rPr>
          <w:color w:val="auto"/>
          <w:sz w:val="28"/>
          <w:szCs w:val="28"/>
        </w:rPr>
        <w:t>10</w:t>
      </w:r>
      <w:proofErr w:type="gramStart"/>
      <w:r w:rsidRPr="00AB3FAA">
        <w:rPr>
          <w:color w:val="auto"/>
          <w:sz w:val="28"/>
          <w:szCs w:val="28"/>
        </w:rPr>
        <w:t xml:space="preserve"> В</w:t>
      </w:r>
      <w:proofErr w:type="gramEnd"/>
      <w:r w:rsidRPr="00AB3FAA">
        <w:rPr>
          <w:color w:val="auto"/>
          <w:sz w:val="28"/>
          <w:szCs w:val="28"/>
        </w:rPr>
        <w:t>/м - в диапазоне частот 27 МГц - 30 МГц;</w:t>
      </w:r>
    </w:p>
    <w:p w:rsidR="00543276" w:rsidRPr="00AB3FAA" w:rsidRDefault="007B52A2">
      <w:pPr>
        <w:ind w:firstLine="851"/>
        <w:jc w:val="both"/>
        <w:rPr>
          <w:color w:val="auto"/>
          <w:sz w:val="28"/>
          <w:szCs w:val="28"/>
        </w:rPr>
      </w:pPr>
      <w:r w:rsidRPr="00AB3FAA">
        <w:rPr>
          <w:rFonts w:eastAsia="Arial"/>
          <w:iCs/>
          <w:color w:val="auto"/>
          <w:sz w:val="28"/>
          <w:szCs w:val="28"/>
        </w:rPr>
        <w:t>- </w:t>
      </w:r>
      <w:r w:rsidRPr="00AB3FAA">
        <w:rPr>
          <w:color w:val="auto"/>
          <w:sz w:val="28"/>
          <w:szCs w:val="28"/>
        </w:rPr>
        <w:t>3</w:t>
      </w:r>
      <w:proofErr w:type="gramStart"/>
      <w:r w:rsidRPr="00AB3FAA">
        <w:rPr>
          <w:color w:val="auto"/>
          <w:sz w:val="28"/>
          <w:szCs w:val="28"/>
        </w:rPr>
        <w:t xml:space="preserve"> В</w:t>
      </w:r>
      <w:proofErr w:type="gramEnd"/>
      <w:r w:rsidRPr="00AB3FAA">
        <w:rPr>
          <w:color w:val="auto"/>
          <w:sz w:val="28"/>
          <w:szCs w:val="28"/>
        </w:rPr>
        <w:t>/м - в диапазоне частот 30 МГц - 300 МГц;</w:t>
      </w:r>
    </w:p>
    <w:p w:rsidR="00543276" w:rsidRPr="00AB3FAA" w:rsidRDefault="007B52A2">
      <w:pPr>
        <w:ind w:firstLine="851"/>
        <w:jc w:val="both"/>
        <w:rPr>
          <w:color w:val="auto"/>
          <w:sz w:val="28"/>
          <w:szCs w:val="28"/>
        </w:rPr>
      </w:pPr>
      <w:r w:rsidRPr="00AB3FAA">
        <w:rPr>
          <w:rFonts w:eastAsia="Arial"/>
          <w:iCs/>
          <w:color w:val="auto"/>
          <w:sz w:val="28"/>
          <w:szCs w:val="28"/>
        </w:rPr>
        <w:t>- </w:t>
      </w:r>
      <w:r w:rsidRPr="00AB3FAA">
        <w:rPr>
          <w:color w:val="auto"/>
          <w:sz w:val="28"/>
          <w:szCs w:val="28"/>
        </w:rPr>
        <w:t>10 м</w:t>
      </w:r>
      <w:proofErr w:type="gramStart"/>
      <w:r w:rsidRPr="00AB3FAA">
        <w:rPr>
          <w:color w:val="auto"/>
          <w:sz w:val="28"/>
          <w:szCs w:val="28"/>
        </w:rPr>
        <w:t>кВт/кв</w:t>
      </w:r>
      <w:proofErr w:type="gramEnd"/>
      <w:r w:rsidRPr="00AB3FAA">
        <w:rPr>
          <w:color w:val="auto"/>
          <w:sz w:val="28"/>
          <w:szCs w:val="28"/>
        </w:rPr>
        <w:t>. см - в диапазоне частот 300 МГц - 2400 МГц.</w:t>
      </w:r>
    </w:p>
    <w:p w:rsidR="00543276" w:rsidRPr="00AB3FAA" w:rsidRDefault="007B52A2">
      <w:pPr>
        <w:ind w:firstLine="851"/>
        <w:jc w:val="both"/>
        <w:rPr>
          <w:color w:val="auto"/>
          <w:sz w:val="28"/>
          <w:szCs w:val="28"/>
        </w:rPr>
      </w:pPr>
      <w:r w:rsidRPr="00AB3FAA">
        <w:rPr>
          <w:color w:val="auto"/>
          <w:sz w:val="28"/>
          <w:szCs w:val="28"/>
        </w:rPr>
        <w:t>15.7.6. При одновременном облучении от нескольких источников должны соблюдаться условия СанПиН 2.1.8/2.2.4.1383-03, СанПиН 2.1.8/2.2.4.1190-03.</w:t>
      </w:r>
    </w:p>
    <w:p w:rsidR="00543276" w:rsidRPr="00AB3FAA" w:rsidRDefault="007B52A2">
      <w:pPr>
        <w:ind w:firstLine="851"/>
        <w:jc w:val="both"/>
        <w:rPr>
          <w:color w:val="auto"/>
          <w:sz w:val="28"/>
          <w:szCs w:val="28"/>
        </w:rPr>
      </w:pPr>
      <w:r w:rsidRPr="00AB3FAA">
        <w:rPr>
          <w:color w:val="auto"/>
          <w:sz w:val="28"/>
          <w:szCs w:val="28"/>
        </w:rPr>
        <w:t>15.7.7. </w:t>
      </w:r>
      <w:proofErr w:type="gramStart"/>
      <w:r w:rsidRPr="00AB3FAA">
        <w:rPr>
          <w:color w:val="auto"/>
          <w:sz w:val="28"/>
          <w:szCs w:val="28"/>
        </w:rPr>
        <w:t>При размещении антенн радиолюбительских радиостанций (РРС) диапазона 3-30 МГц, радиостанций гражданского диапазона частот 26,5 - 27,5 МГц (РГД) с эффективной излучаемой мощностью более 100 Вт, до 1000 Вт включительно, должна быть обеспечена невозможность доступа людей в зону установки антенны на расстояние ближе 10 м. Рекомендуется размещение антенн на отдельно стоящих опорах и мачтах.</w:t>
      </w:r>
      <w:proofErr w:type="gramEnd"/>
      <w:r w:rsidRPr="00AB3FAA">
        <w:rPr>
          <w:color w:val="auto"/>
          <w:sz w:val="28"/>
          <w:szCs w:val="28"/>
        </w:rPr>
        <w:t xml:space="preserve"> При установке на здании антенна должна быть смонтирована на высоте не менее 1,5 м над крышей при обеспечении расстояния от любой ее точки до соседних строений не менее 10 м для любого типа антенны и любого направления излучения.</w:t>
      </w:r>
    </w:p>
    <w:p w:rsidR="00543276" w:rsidRPr="00AB3FAA" w:rsidRDefault="007B52A2">
      <w:pPr>
        <w:ind w:firstLine="851"/>
        <w:jc w:val="both"/>
        <w:rPr>
          <w:color w:val="auto"/>
          <w:sz w:val="28"/>
          <w:szCs w:val="28"/>
        </w:rPr>
      </w:pPr>
      <w:r w:rsidRPr="00AB3FAA">
        <w:rPr>
          <w:color w:val="auto"/>
          <w:sz w:val="28"/>
          <w:szCs w:val="28"/>
        </w:rPr>
        <w:t>15.7.</w:t>
      </w:r>
      <w:r w:rsidR="002E461F" w:rsidRPr="00AB3FAA">
        <w:rPr>
          <w:color w:val="auto"/>
          <w:sz w:val="28"/>
          <w:szCs w:val="28"/>
        </w:rPr>
        <w:t>8</w:t>
      </w:r>
      <w:r w:rsidRPr="00AB3FAA">
        <w:rPr>
          <w:color w:val="auto"/>
          <w:sz w:val="28"/>
          <w:szCs w:val="28"/>
        </w:rPr>
        <w:t>. При размещении антенн РРС и РГД с эффективной излучаемой мощностью от 1000 до 5000 Вт должна быть обеспечена невозможность доступа людей и отсутствие соседних строений на расстоянии не менее 25 м от любой точки антенны независимо от ее типа и направления излучения. Рекомендуется размещение антенн на отдельно стоящих опорах и мачтах. При установке на крыше здания антенна должна монтироваться на высоте не менее 5 м от крыши.</w:t>
      </w:r>
    </w:p>
    <w:p w:rsidR="00543276" w:rsidRPr="00AB3FAA" w:rsidRDefault="007B52A2">
      <w:pPr>
        <w:ind w:firstLine="851"/>
        <w:jc w:val="both"/>
        <w:rPr>
          <w:color w:val="auto"/>
          <w:sz w:val="28"/>
          <w:szCs w:val="28"/>
        </w:rPr>
      </w:pPr>
      <w:r w:rsidRPr="00AB3FAA">
        <w:rPr>
          <w:color w:val="auto"/>
          <w:sz w:val="28"/>
          <w:szCs w:val="28"/>
        </w:rPr>
        <w:t xml:space="preserve">15.7.9. В целях защиты населения от воздействия электромагнитных полей, создаваемых антеннами ПРТО, устанавливаются санитарно-защитные зоны и зоны ограничения застройки с учетом перспективного развития ПРТО </w:t>
      </w:r>
      <w:r w:rsidRPr="00AB3FAA">
        <w:rPr>
          <w:color w:val="auto"/>
          <w:sz w:val="28"/>
          <w:szCs w:val="28"/>
        </w:rPr>
        <w:lastRenderedPageBreak/>
        <w:t>(за исключением случаев размещения одной стационарной радиостанции с эффективной излучаемой мощностью не более 10 Вт вне здания).</w:t>
      </w:r>
    </w:p>
    <w:p w:rsidR="00543276" w:rsidRPr="00AB3FAA" w:rsidRDefault="007B52A2">
      <w:pPr>
        <w:ind w:firstLine="851"/>
        <w:jc w:val="both"/>
        <w:rPr>
          <w:color w:val="auto"/>
          <w:sz w:val="28"/>
          <w:szCs w:val="28"/>
        </w:rPr>
      </w:pPr>
      <w:r w:rsidRPr="00AB3FAA">
        <w:rPr>
          <w:color w:val="auto"/>
          <w:sz w:val="28"/>
          <w:szCs w:val="28"/>
        </w:rPr>
        <w:t>Границы санитарно-защитной зоны определяются на высоте 2 м от поверхности земли по ПДУ, указанным в таблице 38 части 1 настоящих Нормативов.</w:t>
      </w:r>
    </w:p>
    <w:p w:rsidR="00543276" w:rsidRPr="00AB3FAA" w:rsidRDefault="007B52A2">
      <w:pPr>
        <w:ind w:firstLine="851"/>
        <w:jc w:val="both"/>
        <w:rPr>
          <w:color w:val="auto"/>
          <w:sz w:val="28"/>
          <w:szCs w:val="28"/>
        </w:rPr>
      </w:pPr>
      <w:r w:rsidRPr="00AB3FAA">
        <w:rPr>
          <w:color w:val="auto"/>
          <w:sz w:val="28"/>
          <w:szCs w:val="28"/>
        </w:rPr>
        <w:t>Зона ограничения застройки представляет собой территорию, на внешних границах которой на высоте более 2 м от поверхности земли уровни электромагнитных полей превышают ПДУ. Внешняя граница зоны ограничения застройки определяется по максимальной высоте зданий перспективной застройки, на высоте верхнего этажа которых уровень электромагнитных полей не превышает ПДУ.</w:t>
      </w:r>
    </w:p>
    <w:p w:rsidR="00543276" w:rsidRPr="00AB3FAA" w:rsidRDefault="007B52A2">
      <w:pPr>
        <w:ind w:firstLine="851"/>
        <w:jc w:val="both"/>
        <w:rPr>
          <w:color w:val="auto"/>
          <w:sz w:val="28"/>
          <w:szCs w:val="28"/>
        </w:rPr>
      </w:pPr>
      <w:r w:rsidRPr="00AB3FAA">
        <w:rPr>
          <w:color w:val="auto"/>
          <w:sz w:val="28"/>
          <w:szCs w:val="28"/>
        </w:rPr>
        <w:t>При определении границ санитарно-защитных зон и зон ограничения следует учитывать необходимость защиты от воздействия вторичного электромагнитного поля, переизлучаемого элементами конструкции здания, коммуникациями, внутренней проводкой и другим.</w:t>
      </w:r>
    </w:p>
    <w:p w:rsidR="00543276" w:rsidRPr="00AB3FAA" w:rsidRDefault="007B52A2">
      <w:pPr>
        <w:ind w:firstLine="851"/>
        <w:jc w:val="both"/>
        <w:rPr>
          <w:color w:val="auto"/>
          <w:sz w:val="28"/>
          <w:szCs w:val="28"/>
        </w:rPr>
      </w:pPr>
      <w:r w:rsidRPr="00AB3FAA">
        <w:rPr>
          <w:color w:val="auto"/>
          <w:sz w:val="28"/>
          <w:szCs w:val="28"/>
        </w:rPr>
        <w:t>15.7.10. </w:t>
      </w:r>
      <w:proofErr w:type="gramStart"/>
      <w:r w:rsidRPr="00AB3FAA">
        <w:rPr>
          <w:color w:val="auto"/>
          <w:sz w:val="28"/>
          <w:szCs w:val="28"/>
        </w:rPr>
        <w:t>Санитарно-защитная зона и зона ограничения застройки не могут использоваться в качестве территории жилой застройки, для размещения коллективных или индивидуальных дачных и садово-огородных участков, площадок для стоянки и остановки всех видов транспорта, предприятий по обслуживанию автомобилей, бензозаправочных станций, складов нефти и нефтепродуктов и прочего, а также не могут рассматриваться как резервная территория предприятия и использоваться для расширения промышленной площадки.</w:t>
      </w:r>
      <w:proofErr w:type="gramEnd"/>
    </w:p>
    <w:p w:rsidR="00543276" w:rsidRPr="00AB3FAA" w:rsidRDefault="007B52A2">
      <w:pPr>
        <w:ind w:firstLine="851"/>
        <w:jc w:val="both"/>
        <w:rPr>
          <w:color w:val="auto"/>
          <w:sz w:val="28"/>
          <w:szCs w:val="28"/>
        </w:rPr>
      </w:pPr>
      <w:r w:rsidRPr="00AB3FAA">
        <w:rPr>
          <w:color w:val="auto"/>
          <w:sz w:val="28"/>
          <w:szCs w:val="28"/>
        </w:rPr>
        <w:t>15.7.11. ПДУ электромагнитного поля для потребительской продукции (в том числе видеодисплейных терминалов, токов сверхвысокой частоты (далее - СВЧ) и индукционных печей) устанавливаются в соответствии с действующими правилами и нормами.</w:t>
      </w:r>
    </w:p>
    <w:p w:rsidR="00543276" w:rsidRPr="00AB3FAA" w:rsidRDefault="007B52A2">
      <w:pPr>
        <w:ind w:firstLine="851"/>
        <w:jc w:val="both"/>
        <w:rPr>
          <w:color w:val="auto"/>
          <w:sz w:val="28"/>
          <w:szCs w:val="28"/>
        </w:rPr>
      </w:pPr>
      <w:r w:rsidRPr="00AB3FAA">
        <w:rPr>
          <w:color w:val="auto"/>
          <w:sz w:val="28"/>
          <w:szCs w:val="28"/>
        </w:rPr>
        <w:t>15.7.12. Для населения отдельно нормируются предельно допустимые уровни напряженности электрического поля, создаваемого высоковольтными воздушными линиями электропередачи тока промышленной частоты. В зависимости от условий облучения ПДУ устанавливаются:</w:t>
      </w:r>
    </w:p>
    <w:p w:rsidR="00543276" w:rsidRPr="00AB3FAA" w:rsidRDefault="007B52A2">
      <w:pPr>
        <w:ind w:firstLine="851"/>
        <w:jc w:val="both"/>
        <w:rPr>
          <w:color w:val="auto"/>
          <w:sz w:val="28"/>
          <w:szCs w:val="28"/>
        </w:rPr>
      </w:pPr>
      <w:r w:rsidRPr="00AB3FAA">
        <w:rPr>
          <w:rFonts w:eastAsia="Arial"/>
          <w:iCs/>
          <w:color w:val="auto"/>
          <w:sz w:val="28"/>
          <w:szCs w:val="28"/>
        </w:rPr>
        <w:t>- </w:t>
      </w:r>
      <w:r w:rsidRPr="00AB3FAA">
        <w:rPr>
          <w:color w:val="auto"/>
          <w:sz w:val="28"/>
          <w:szCs w:val="28"/>
        </w:rPr>
        <w:t>0,5 кВ/м - внутри жилых зданий;</w:t>
      </w:r>
    </w:p>
    <w:p w:rsidR="00543276" w:rsidRPr="00AB3FAA" w:rsidRDefault="007B52A2">
      <w:pPr>
        <w:ind w:firstLine="851"/>
        <w:jc w:val="both"/>
        <w:rPr>
          <w:color w:val="auto"/>
          <w:sz w:val="28"/>
          <w:szCs w:val="28"/>
        </w:rPr>
      </w:pPr>
      <w:r w:rsidRPr="00AB3FAA">
        <w:rPr>
          <w:rFonts w:eastAsia="Arial"/>
          <w:iCs/>
          <w:color w:val="auto"/>
          <w:sz w:val="28"/>
          <w:szCs w:val="28"/>
        </w:rPr>
        <w:t>- </w:t>
      </w:r>
      <w:r w:rsidRPr="00AB3FAA">
        <w:rPr>
          <w:color w:val="auto"/>
          <w:sz w:val="28"/>
          <w:szCs w:val="28"/>
        </w:rPr>
        <w:t>1 кВ/м - на территории зоны жилой застройки;</w:t>
      </w:r>
    </w:p>
    <w:p w:rsidR="00543276" w:rsidRPr="00AB3FAA" w:rsidRDefault="007B52A2">
      <w:pPr>
        <w:ind w:firstLine="851"/>
        <w:jc w:val="both"/>
        <w:rPr>
          <w:color w:val="auto"/>
          <w:sz w:val="28"/>
          <w:szCs w:val="28"/>
        </w:rPr>
      </w:pPr>
      <w:r w:rsidRPr="00AB3FAA">
        <w:rPr>
          <w:rFonts w:eastAsia="Arial"/>
          <w:iCs/>
          <w:color w:val="auto"/>
          <w:sz w:val="28"/>
          <w:szCs w:val="28"/>
        </w:rPr>
        <w:t>- </w:t>
      </w:r>
      <w:r w:rsidRPr="00AB3FAA">
        <w:rPr>
          <w:color w:val="auto"/>
          <w:sz w:val="28"/>
          <w:szCs w:val="28"/>
        </w:rPr>
        <w:t>5 кВ/м - в населенной местности, вне зоны жилой застройки (земли в пределах границ перспективного развития населенного пункта на 10 лет;</w:t>
      </w:r>
    </w:p>
    <w:p w:rsidR="00543276" w:rsidRPr="00AB3FAA" w:rsidRDefault="007B52A2">
      <w:pPr>
        <w:ind w:firstLine="851"/>
        <w:jc w:val="both"/>
        <w:rPr>
          <w:color w:val="auto"/>
          <w:sz w:val="28"/>
          <w:szCs w:val="28"/>
        </w:rPr>
      </w:pPr>
      <w:r w:rsidRPr="00AB3FAA">
        <w:rPr>
          <w:rFonts w:eastAsia="Arial"/>
          <w:iCs/>
          <w:color w:val="auto"/>
          <w:sz w:val="28"/>
          <w:szCs w:val="28"/>
        </w:rPr>
        <w:t>- </w:t>
      </w:r>
      <w:r w:rsidRPr="00AB3FAA">
        <w:rPr>
          <w:color w:val="auto"/>
          <w:sz w:val="28"/>
          <w:szCs w:val="28"/>
        </w:rPr>
        <w:t>10 кВ/м - на участках пересечения воздушных линий с автомобильными дорогами I - IV категории;</w:t>
      </w:r>
    </w:p>
    <w:p w:rsidR="00543276" w:rsidRPr="00AB3FAA" w:rsidRDefault="007B52A2">
      <w:pPr>
        <w:ind w:firstLine="851"/>
        <w:jc w:val="both"/>
        <w:rPr>
          <w:color w:val="auto"/>
          <w:sz w:val="28"/>
          <w:szCs w:val="28"/>
        </w:rPr>
      </w:pPr>
      <w:r w:rsidRPr="00AB3FAA">
        <w:rPr>
          <w:rFonts w:eastAsia="Arial"/>
          <w:iCs/>
          <w:color w:val="auto"/>
          <w:sz w:val="28"/>
          <w:szCs w:val="28"/>
        </w:rPr>
        <w:t>- </w:t>
      </w:r>
      <w:r w:rsidRPr="00AB3FAA">
        <w:rPr>
          <w:color w:val="auto"/>
          <w:sz w:val="28"/>
          <w:szCs w:val="28"/>
        </w:rPr>
        <w:t>15 кВ/м - в ненаселенной местности (незастроенные местности, доступные для транспорта, и сельскохозяйственные угодья);</w:t>
      </w:r>
    </w:p>
    <w:p w:rsidR="00543276" w:rsidRPr="00AB3FAA" w:rsidRDefault="007B52A2">
      <w:pPr>
        <w:ind w:firstLine="851"/>
        <w:jc w:val="both"/>
        <w:rPr>
          <w:color w:val="auto"/>
          <w:sz w:val="28"/>
          <w:szCs w:val="28"/>
        </w:rPr>
      </w:pPr>
      <w:r w:rsidRPr="00AB3FAA">
        <w:rPr>
          <w:rFonts w:eastAsia="Arial"/>
          <w:iCs/>
          <w:color w:val="auto"/>
          <w:sz w:val="28"/>
          <w:szCs w:val="28"/>
        </w:rPr>
        <w:t>- </w:t>
      </w:r>
      <w:r w:rsidRPr="00AB3FAA">
        <w:rPr>
          <w:color w:val="auto"/>
          <w:sz w:val="28"/>
          <w:szCs w:val="28"/>
        </w:rPr>
        <w:t>20 кВ/м - в труднодоступной местности (не доступной для транспорта и сельскохозяйственных машин) и на участках, специально огороженных для исключения доступа населения.</w:t>
      </w:r>
    </w:p>
    <w:p w:rsidR="00543276" w:rsidRPr="00AB3FAA" w:rsidRDefault="007B52A2">
      <w:pPr>
        <w:ind w:firstLine="851"/>
        <w:jc w:val="both"/>
        <w:rPr>
          <w:color w:val="auto"/>
          <w:sz w:val="28"/>
          <w:szCs w:val="28"/>
        </w:rPr>
      </w:pPr>
      <w:r w:rsidRPr="00AB3FAA">
        <w:rPr>
          <w:color w:val="auto"/>
          <w:sz w:val="28"/>
          <w:szCs w:val="28"/>
        </w:rPr>
        <w:t>15.7.13. С целью защиты населения от электромагнитных полей, излучений и облучений следует предусматривать:</w:t>
      </w:r>
    </w:p>
    <w:p w:rsidR="00543276" w:rsidRPr="00AB3FAA" w:rsidRDefault="007B52A2">
      <w:pPr>
        <w:ind w:firstLine="851"/>
        <w:jc w:val="both"/>
        <w:rPr>
          <w:color w:val="auto"/>
          <w:sz w:val="28"/>
          <w:szCs w:val="28"/>
        </w:rPr>
      </w:pPr>
      <w:r w:rsidRPr="00AB3FAA">
        <w:rPr>
          <w:rFonts w:eastAsia="Arial"/>
          <w:iCs/>
          <w:color w:val="auto"/>
          <w:sz w:val="28"/>
          <w:szCs w:val="28"/>
        </w:rPr>
        <w:lastRenderedPageBreak/>
        <w:t>- </w:t>
      </w:r>
      <w:r w:rsidRPr="00AB3FAA">
        <w:rPr>
          <w:color w:val="auto"/>
          <w:sz w:val="28"/>
          <w:szCs w:val="28"/>
        </w:rPr>
        <w:t>рациональное размещение источников электромагнитного поля и применение средств защиты, в том числе экранирование источников;</w:t>
      </w:r>
    </w:p>
    <w:p w:rsidR="00543276" w:rsidRPr="00AB3FAA" w:rsidRDefault="007B52A2">
      <w:pPr>
        <w:ind w:firstLine="851"/>
        <w:jc w:val="both"/>
        <w:rPr>
          <w:color w:val="auto"/>
          <w:sz w:val="28"/>
          <w:szCs w:val="28"/>
        </w:rPr>
      </w:pPr>
      <w:r w:rsidRPr="00AB3FAA">
        <w:rPr>
          <w:rFonts w:eastAsia="Arial"/>
          <w:iCs/>
          <w:color w:val="auto"/>
          <w:sz w:val="28"/>
          <w:szCs w:val="28"/>
        </w:rPr>
        <w:t>- </w:t>
      </w:r>
      <w:r w:rsidRPr="00AB3FAA">
        <w:rPr>
          <w:color w:val="auto"/>
          <w:sz w:val="28"/>
          <w:szCs w:val="28"/>
        </w:rPr>
        <w:t>уменьшение излучаемой мощности передатчиков и антенн;</w:t>
      </w:r>
    </w:p>
    <w:p w:rsidR="00543276" w:rsidRPr="00AB3FAA" w:rsidRDefault="007B52A2">
      <w:pPr>
        <w:ind w:firstLine="851"/>
        <w:jc w:val="both"/>
        <w:rPr>
          <w:color w:val="auto"/>
          <w:sz w:val="28"/>
          <w:szCs w:val="28"/>
        </w:rPr>
      </w:pPr>
      <w:r w:rsidRPr="00AB3FAA">
        <w:rPr>
          <w:rFonts w:eastAsia="Arial"/>
          <w:iCs/>
          <w:color w:val="auto"/>
          <w:sz w:val="28"/>
          <w:szCs w:val="28"/>
        </w:rPr>
        <w:t>- </w:t>
      </w:r>
      <w:r w:rsidRPr="00AB3FAA">
        <w:rPr>
          <w:color w:val="auto"/>
          <w:sz w:val="28"/>
          <w:szCs w:val="28"/>
        </w:rPr>
        <w:t>ограничение доступа к источникам излучения, в том числе вторичного излучения (сетям, конструкциям зданий, коммуникациям).</w:t>
      </w:r>
    </w:p>
    <w:p w:rsidR="00543276" w:rsidRPr="00AB3FAA" w:rsidRDefault="00543276">
      <w:pPr>
        <w:ind w:firstLine="851"/>
        <w:jc w:val="both"/>
        <w:rPr>
          <w:color w:val="auto"/>
          <w:sz w:val="28"/>
          <w:szCs w:val="28"/>
        </w:rPr>
      </w:pPr>
    </w:p>
    <w:p w:rsidR="00543276" w:rsidRPr="00AB3FAA" w:rsidRDefault="007B52A2" w:rsidP="003708D2">
      <w:pPr>
        <w:pStyle w:val="1"/>
        <w:numPr>
          <w:ilvl w:val="0"/>
          <w:numId w:val="1"/>
        </w:numPr>
        <w:spacing w:before="108"/>
        <w:ind w:left="0" w:firstLine="851"/>
        <w:rPr>
          <w:rFonts w:ascii="Times New Roman" w:hAnsi="Times New Roman" w:cs="Times New Roman"/>
          <w:b w:val="0"/>
          <w:color w:val="auto"/>
          <w:sz w:val="28"/>
          <w:szCs w:val="28"/>
          <w:u w:val="none"/>
        </w:rPr>
      </w:pPr>
      <w:bookmarkStart w:id="128" w:name="sub_10088"/>
      <w:bookmarkEnd w:id="128"/>
      <w:r w:rsidRPr="00AB3FAA">
        <w:rPr>
          <w:rFonts w:ascii="Times New Roman" w:hAnsi="Times New Roman" w:cs="Times New Roman"/>
          <w:b w:val="0"/>
          <w:color w:val="auto"/>
          <w:sz w:val="28"/>
          <w:szCs w:val="28"/>
          <w:u w:val="none"/>
        </w:rPr>
        <w:t>15.8. Радиационная безопасность</w:t>
      </w:r>
    </w:p>
    <w:p w:rsidR="00543276" w:rsidRPr="00AB3FAA" w:rsidRDefault="00543276">
      <w:pPr>
        <w:ind w:firstLine="851"/>
        <w:jc w:val="both"/>
        <w:rPr>
          <w:color w:val="auto"/>
          <w:sz w:val="28"/>
          <w:szCs w:val="28"/>
        </w:rPr>
      </w:pPr>
      <w:bookmarkStart w:id="129" w:name="sub_100881"/>
      <w:bookmarkEnd w:id="129"/>
    </w:p>
    <w:p w:rsidR="00543276" w:rsidRPr="00AB3FAA" w:rsidRDefault="007B52A2">
      <w:pPr>
        <w:ind w:firstLine="851"/>
        <w:jc w:val="both"/>
        <w:rPr>
          <w:color w:val="auto"/>
          <w:sz w:val="28"/>
          <w:szCs w:val="28"/>
        </w:rPr>
      </w:pPr>
      <w:r w:rsidRPr="00AB3FAA">
        <w:rPr>
          <w:color w:val="auto"/>
          <w:sz w:val="28"/>
          <w:szCs w:val="28"/>
        </w:rPr>
        <w:t>15.8.1. Радиационная безопасность населения и окружающей среды считается обеспеченной, если соблюдаются основные принципы радиационной безопасности и требования радиационной защиты, установленные Федеральным законом от 9 января 1996 года № 3-ФЗ «О радиационной безопасности населения», Нормами радиационной безопасности (НРБ-99) и Основными санитарными правилами обеспечения радиационной безопасности (ОСПОРБ-99).</w:t>
      </w:r>
    </w:p>
    <w:p w:rsidR="00543276" w:rsidRPr="00AB3FAA" w:rsidRDefault="007B52A2">
      <w:pPr>
        <w:ind w:firstLine="851"/>
        <w:jc w:val="both"/>
        <w:rPr>
          <w:color w:val="auto"/>
          <w:sz w:val="28"/>
          <w:szCs w:val="28"/>
        </w:rPr>
      </w:pPr>
      <w:r w:rsidRPr="00AB3FAA">
        <w:rPr>
          <w:color w:val="auto"/>
          <w:sz w:val="28"/>
          <w:szCs w:val="28"/>
        </w:rPr>
        <w:t>Радиационная безопасность населения обеспечивается:</w:t>
      </w:r>
    </w:p>
    <w:p w:rsidR="00543276" w:rsidRPr="00AB3FAA" w:rsidRDefault="007B52A2">
      <w:pPr>
        <w:ind w:firstLine="851"/>
        <w:jc w:val="both"/>
        <w:rPr>
          <w:color w:val="auto"/>
          <w:sz w:val="28"/>
          <w:szCs w:val="28"/>
        </w:rPr>
      </w:pPr>
      <w:r w:rsidRPr="00AB3FAA">
        <w:rPr>
          <w:rFonts w:eastAsia="Arial"/>
          <w:iCs/>
          <w:color w:val="auto"/>
          <w:sz w:val="28"/>
          <w:szCs w:val="28"/>
        </w:rPr>
        <w:t>- </w:t>
      </w:r>
      <w:r w:rsidRPr="00AB3FAA">
        <w:rPr>
          <w:color w:val="auto"/>
          <w:sz w:val="28"/>
          <w:szCs w:val="28"/>
        </w:rPr>
        <w:t>созданием условий жизнедеятельности людей, отвечающих требованиям НРБ-99 и ОСПОРБ-99;</w:t>
      </w:r>
    </w:p>
    <w:p w:rsidR="00543276" w:rsidRPr="00AB3FAA" w:rsidRDefault="007B52A2">
      <w:pPr>
        <w:ind w:firstLine="851"/>
        <w:jc w:val="both"/>
        <w:rPr>
          <w:color w:val="auto"/>
          <w:sz w:val="28"/>
          <w:szCs w:val="28"/>
        </w:rPr>
      </w:pPr>
      <w:r w:rsidRPr="00AB3FAA">
        <w:rPr>
          <w:rFonts w:eastAsia="Arial"/>
          <w:iCs/>
          <w:color w:val="auto"/>
          <w:sz w:val="28"/>
          <w:szCs w:val="28"/>
        </w:rPr>
        <w:t>- </w:t>
      </w:r>
      <w:r w:rsidRPr="00AB3FAA">
        <w:rPr>
          <w:color w:val="auto"/>
          <w:sz w:val="28"/>
          <w:szCs w:val="28"/>
        </w:rPr>
        <w:t>установлением квот на облучение от разных источников излучения;</w:t>
      </w:r>
    </w:p>
    <w:p w:rsidR="00543276" w:rsidRPr="00AB3FAA" w:rsidRDefault="007B52A2">
      <w:pPr>
        <w:ind w:firstLine="851"/>
        <w:jc w:val="both"/>
        <w:rPr>
          <w:color w:val="auto"/>
          <w:sz w:val="28"/>
          <w:szCs w:val="28"/>
        </w:rPr>
      </w:pPr>
      <w:r w:rsidRPr="00AB3FAA">
        <w:rPr>
          <w:rFonts w:eastAsia="Arial"/>
          <w:iCs/>
          <w:color w:val="auto"/>
          <w:sz w:val="28"/>
          <w:szCs w:val="28"/>
        </w:rPr>
        <w:t>- </w:t>
      </w:r>
      <w:r w:rsidRPr="00AB3FAA">
        <w:rPr>
          <w:color w:val="auto"/>
          <w:sz w:val="28"/>
          <w:szCs w:val="28"/>
        </w:rPr>
        <w:t>организацией радиационного контроля;</w:t>
      </w:r>
    </w:p>
    <w:p w:rsidR="00543276" w:rsidRPr="00AB3FAA" w:rsidRDefault="007B52A2">
      <w:pPr>
        <w:ind w:firstLine="851"/>
        <w:jc w:val="both"/>
        <w:rPr>
          <w:color w:val="auto"/>
          <w:sz w:val="28"/>
          <w:szCs w:val="28"/>
        </w:rPr>
      </w:pPr>
      <w:r w:rsidRPr="00AB3FAA">
        <w:rPr>
          <w:rFonts w:eastAsia="Arial"/>
          <w:iCs/>
          <w:color w:val="auto"/>
          <w:sz w:val="28"/>
          <w:szCs w:val="28"/>
        </w:rPr>
        <w:t>- </w:t>
      </w:r>
      <w:r w:rsidRPr="00AB3FAA">
        <w:rPr>
          <w:color w:val="auto"/>
          <w:sz w:val="28"/>
          <w:szCs w:val="28"/>
        </w:rPr>
        <w:t>эффективностью планирования и проведения мероприятий по радиационной защите населения, а также объектов окружающей среды - воздуха, почвы, растительности и других в нормальных условиях и в случае радиационной аварии;</w:t>
      </w:r>
    </w:p>
    <w:p w:rsidR="00543276" w:rsidRPr="00AB3FAA" w:rsidRDefault="007B52A2">
      <w:pPr>
        <w:ind w:firstLine="851"/>
        <w:jc w:val="both"/>
        <w:rPr>
          <w:color w:val="auto"/>
          <w:sz w:val="28"/>
          <w:szCs w:val="28"/>
        </w:rPr>
      </w:pPr>
      <w:r w:rsidRPr="00AB3FAA">
        <w:rPr>
          <w:rFonts w:eastAsia="Arial"/>
          <w:iCs/>
          <w:color w:val="auto"/>
          <w:sz w:val="28"/>
          <w:szCs w:val="28"/>
        </w:rPr>
        <w:t>- </w:t>
      </w:r>
      <w:r w:rsidRPr="00AB3FAA">
        <w:rPr>
          <w:color w:val="auto"/>
          <w:sz w:val="28"/>
          <w:szCs w:val="28"/>
        </w:rPr>
        <w:t>организацией системы информации о радиационной обстановке; проектированием радиационно-опасных объектов с соблюдением требований ОСПОРБ-99 и санитарных правил и норм.</w:t>
      </w:r>
    </w:p>
    <w:p w:rsidR="00543276" w:rsidRPr="00AB3FAA" w:rsidRDefault="007B52A2">
      <w:pPr>
        <w:ind w:firstLine="851"/>
        <w:jc w:val="both"/>
        <w:rPr>
          <w:color w:val="auto"/>
          <w:sz w:val="28"/>
          <w:szCs w:val="28"/>
        </w:rPr>
      </w:pPr>
      <w:r w:rsidRPr="00AB3FAA">
        <w:rPr>
          <w:color w:val="auto"/>
          <w:sz w:val="28"/>
          <w:szCs w:val="28"/>
        </w:rPr>
        <w:t>15.8.2. Перед отводом территорий под строительство необходимо проводить оценку радиационной обстановки в соответствии с требованиями Свод правил «Инженерно-экологические изыскания для строительства» (СП 11-102-97).</w:t>
      </w:r>
    </w:p>
    <w:p w:rsidR="00543276" w:rsidRPr="00AB3FAA" w:rsidRDefault="007B52A2">
      <w:pPr>
        <w:ind w:firstLine="851"/>
        <w:jc w:val="both"/>
        <w:rPr>
          <w:color w:val="auto"/>
          <w:sz w:val="28"/>
          <w:szCs w:val="28"/>
        </w:rPr>
      </w:pPr>
      <w:r w:rsidRPr="00AB3FAA">
        <w:rPr>
          <w:color w:val="auto"/>
          <w:sz w:val="28"/>
          <w:szCs w:val="28"/>
        </w:rPr>
        <w:t>Участки застройки квалифицируются как радиационнобезопасные, и их можно использовать под строительство жилых домов и зданий социально-бытового назначения при совместном выполнении следующих условий:</w:t>
      </w:r>
    </w:p>
    <w:p w:rsidR="00543276" w:rsidRPr="00AB3FAA" w:rsidRDefault="007B52A2">
      <w:pPr>
        <w:ind w:firstLine="851"/>
        <w:jc w:val="both"/>
        <w:rPr>
          <w:color w:val="auto"/>
          <w:sz w:val="28"/>
          <w:szCs w:val="28"/>
        </w:rPr>
      </w:pPr>
      <w:r w:rsidRPr="00AB3FAA">
        <w:rPr>
          <w:rFonts w:eastAsia="Arial"/>
          <w:iCs/>
          <w:color w:val="auto"/>
          <w:sz w:val="28"/>
          <w:szCs w:val="28"/>
        </w:rPr>
        <w:t>- </w:t>
      </w:r>
      <w:r w:rsidRPr="00AB3FAA">
        <w:rPr>
          <w:color w:val="auto"/>
          <w:sz w:val="28"/>
          <w:szCs w:val="28"/>
        </w:rPr>
        <w:t>отсутствие радиационных аномалий после обследования участка поисковыми радиометрами;</w:t>
      </w:r>
    </w:p>
    <w:p w:rsidR="00543276" w:rsidRPr="00AB3FAA" w:rsidRDefault="007B52A2">
      <w:pPr>
        <w:ind w:firstLine="851"/>
        <w:jc w:val="both"/>
        <w:rPr>
          <w:color w:val="auto"/>
          <w:sz w:val="28"/>
          <w:szCs w:val="28"/>
        </w:rPr>
      </w:pPr>
      <w:r w:rsidRPr="00AB3FAA">
        <w:rPr>
          <w:rFonts w:eastAsia="Arial"/>
          <w:iCs/>
          <w:color w:val="auto"/>
          <w:sz w:val="28"/>
          <w:szCs w:val="28"/>
        </w:rPr>
        <w:t>- </w:t>
      </w:r>
      <w:r w:rsidRPr="00AB3FAA">
        <w:rPr>
          <w:color w:val="auto"/>
          <w:sz w:val="28"/>
          <w:szCs w:val="28"/>
        </w:rPr>
        <w:t>частные значения мощности эквивалентной дозы (МЭД) гамма-излучения на участке в контрольных точках не превышают 0,3 мкЗв/ч., среднее арифметическое значение МЭД гамма-излучения на участке не превышает 0,2 мкЗв/ч., и плотность потока радона с поверхности грунта не более 80 мБк/кв. мс.</w:t>
      </w:r>
    </w:p>
    <w:p w:rsidR="00543276" w:rsidRPr="00AB3FAA" w:rsidRDefault="007B52A2">
      <w:pPr>
        <w:ind w:firstLine="851"/>
        <w:jc w:val="both"/>
        <w:rPr>
          <w:color w:val="auto"/>
          <w:sz w:val="28"/>
          <w:szCs w:val="28"/>
        </w:rPr>
      </w:pPr>
      <w:r w:rsidRPr="00AB3FAA">
        <w:rPr>
          <w:color w:val="auto"/>
          <w:sz w:val="28"/>
          <w:szCs w:val="28"/>
        </w:rPr>
        <w:t>Участки застройки под промышленные объекты квалифицируются как радиационнобезопасные при совместном выполнении следующих условий:</w:t>
      </w:r>
    </w:p>
    <w:p w:rsidR="00543276" w:rsidRPr="00AB3FAA" w:rsidRDefault="007B52A2">
      <w:pPr>
        <w:ind w:firstLine="851"/>
        <w:jc w:val="both"/>
        <w:rPr>
          <w:color w:val="auto"/>
          <w:sz w:val="28"/>
          <w:szCs w:val="28"/>
        </w:rPr>
      </w:pPr>
      <w:r w:rsidRPr="00AB3FAA">
        <w:rPr>
          <w:rFonts w:eastAsia="Arial"/>
          <w:iCs/>
          <w:color w:val="auto"/>
          <w:sz w:val="28"/>
          <w:szCs w:val="28"/>
        </w:rPr>
        <w:lastRenderedPageBreak/>
        <w:t>- </w:t>
      </w:r>
      <w:r w:rsidRPr="00AB3FAA">
        <w:rPr>
          <w:color w:val="auto"/>
          <w:sz w:val="28"/>
          <w:szCs w:val="28"/>
        </w:rPr>
        <w:t>отсутствие радиационных аномалий после обследования участка поисковыми радиометрами;</w:t>
      </w:r>
    </w:p>
    <w:p w:rsidR="00543276" w:rsidRPr="00AB3FAA" w:rsidRDefault="007B52A2">
      <w:pPr>
        <w:ind w:firstLine="851"/>
        <w:jc w:val="both"/>
        <w:rPr>
          <w:color w:val="auto"/>
          <w:sz w:val="28"/>
          <w:szCs w:val="28"/>
        </w:rPr>
      </w:pPr>
      <w:r w:rsidRPr="00AB3FAA">
        <w:rPr>
          <w:rFonts w:eastAsia="Arial"/>
          <w:iCs/>
          <w:color w:val="auto"/>
          <w:sz w:val="28"/>
          <w:szCs w:val="28"/>
        </w:rPr>
        <w:t>- </w:t>
      </w:r>
      <w:r w:rsidRPr="00AB3FAA">
        <w:rPr>
          <w:color w:val="auto"/>
          <w:sz w:val="28"/>
          <w:szCs w:val="28"/>
        </w:rPr>
        <w:t>частные значения МЭД гамма-излучения на участке в контрольных точках не превышают 0,3 мкЗв/ч. и плотность потока радона с поверхности грунта не более 250 мБк/кв. мс.</w:t>
      </w:r>
    </w:p>
    <w:p w:rsidR="00543276" w:rsidRPr="00AB3FAA" w:rsidRDefault="007B52A2">
      <w:pPr>
        <w:ind w:firstLine="851"/>
        <w:jc w:val="both"/>
        <w:rPr>
          <w:color w:val="auto"/>
          <w:sz w:val="28"/>
          <w:szCs w:val="28"/>
        </w:rPr>
      </w:pPr>
      <w:r w:rsidRPr="00AB3FAA">
        <w:rPr>
          <w:color w:val="auto"/>
          <w:sz w:val="28"/>
          <w:szCs w:val="28"/>
        </w:rPr>
        <w:t>15.8.3. Участки застройки с выявленными в процессе изысканий радиоактивными загрязнениями подлежат в ходе инженерной подготовки дезактивации (радиационной реабилитации).</w:t>
      </w:r>
    </w:p>
    <w:p w:rsidR="00543276" w:rsidRPr="00AB3FAA" w:rsidRDefault="00543276">
      <w:pPr>
        <w:ind w:firstLine="851"/>
        <w:jc w:val="both"/>
        <w:rPr>
          <w:color w:val="auto"/>
          <w:sz w:val="28"/>
          <w:szCs w:val="28"/>
        </w:rPr>
      </w:pPr>
    </w:p>
    <w:p w:rsidR="00543276" w:rsidRPr="00AB3FAA" w:rsidRDefault="007B52A2" w:rsidP="003708D2">
      <w:pPr>
        <w:numPr>
          <w:ilvl w:val="0"/>
          <w:numId w:val="1"/>
        </w:numPr>
        <w:jc w:val="center"/>
        <w:rPr>
          <w:color w:val="auto"/>
          <w:sz w:val="28"/>
          <w:szCs w:val="28"/>
        </w:rPr>
      </w:pPr>
      <w:bookmarkStart w:id="130" w:name="sub_10089"/>
      <w:bookmarkEnd w:id="130"/>
      <w:r w:rsidRPr="00AB3FAA">
        <w:rPr>
          <w:color w:val="auto"/>
          <w:sz w:val="28"/>
          <w:szCs w:val="28"/>
        </w:rPr>
        <w:t>15.9. Разрешенные параметры допустимых уровней воздействия на человека и условия проживания</w:t>
      </w:r>
    </w:p>
    <w:p w:rsidR="00543276" w:rsidRPr="00AB3FAA" w:rsidRDefault="00543276" w:rsidP="003708D2">
      <w:pPr>
        <w:ind w:firstLine="851"/>
        <w:jc w:val="center"/>
        <w:rPr>
          <w:color w:val="auto"/>
          <w:sz w:val="28"/>
          <w:szCs w:val="28"/>
        </w:rPr>
      </w:pPr>
      <w:bookmarkStart w:id="131" w:name="sub_100891"/>
      <w:bookmarkEnd w:id="131"/>
    </w:p>
    <w:p w:rsidR="00543276" w:rsidRPr="00AB3FAA" w:rsidRDefault="007B52A2" w:rsidP="003708D2">
      <w:pPr>
        <w:ind w:firstLine="851"/>
        <w:jc w:val="both"/>
        <w:rPr>
          <w:color w:val="auto"/>
          <w:sz w:val="28"/>
          <w:szCs w:val="28"/>
        </w:rPr>
      </w:pPr>
      <w:r w:rsidRPr="00AB3FAA">
        <w:rPr>
          <w:color w:val="auto"/>
          <w:sz w:val="28"/>
          <w:szCs w:val="28"/>
        </w:rPr>
        <w:t>15.9.1. Предельные значения допустимых уровней воздействия на среду и человека приведены в таблице 37 части 1 настоящих Нормативов.</w:t>
      </w:r>
    </w:p>
    <w:p w:rsidR="00543276" w:rsidRPr="00AB3FAA" w:rsidRDefault="00543276" w:rsidP="003708D2">
      <w:pPr>
        <w:ind w:firstLine="851"/>
        <w:jc w:val="both"/>
        <w:rPr>
          <w:color w:val="auto"/>
          <w:sz w:val="28"/>
          <w:szCs w:val="28"/>
        </w:rPr>
      </w:pPr>
    </w:p>
    <w:p w:rsidR="00543276" w:rsidRPr="00AB3FAA" w:rsidRDefault="007B52A2" w:rsidP="003708D2">
      <w:pPr>
        <w:pStyle w:val="1"/>
        <w:numPr>
          <w:ilvl w:val="0"/>
          <w:numId w:val="1"/>
        </w:numPr>
        <w:spacing w:before="108"/>
        <w:ind w:left="0" w:firstLine="851"/>
        <w:rPr>
          <w:rFonts w:ascii="Times New Roman" w:hAnsi="Times New Roman" w:cs="Times New Roman"/>
          <w:b w:val="0"/>
          <w:color w:val="auto"/>
          <w:sz w:val="28"/>
          <w:szCs w:val="28"/>
          <w:u w:val="none"/>
        </w:rPr>
      </w:pPr>
      <w:bookmarkStart w:id="132" w:name="sub_100810"/>
      <w:bookmarkEnd w:id="132"/>
      <w:r w:rsidRPr="00AB3FAA">
        <w:rPr>
          <w:rFonts w:ascii="Times New Roman" w:hAnsi="Times New Roman" w:cs="Times New Roman"/>
          <w:b w:val="0"/>
          <w:color w:val="auto"/>
          <w:sz w:val="28"/>
          <w:szCs w:val="28"/>
          <w:u w:val="none"/>
        </w:rPr>
        <w:t>15.10. Регулирование микроклимата</w:t>
      </w:r>
    </w:p>
    <w:p w:rsidR="00543276" w:rsidRPr="00AB3FAA" w:rsidRDefault="00543276">
      <w:pPr>
        <w:ind w:firstLine="851"/>
        <w:jc w:val="both"/>
        <w:rPr>
          <w:color w:val="auto"/>
          <w:sz w:val="28"/>
          <w:szCs w:val="28"/>
        </w:rPr>
      </w:pPr>
      <w:bookmarkStart w:id="133" w:name="sub_1008101"/>
      <w:bookmarkEnd w:id="133"/>
    </w:p>
    <w:p w:rsidR="00543276" w:rsidRPr="00AB3FAA" w:rsidRDefault="007B52A2">
      <w:pPr>
        <w:ind w:firstLine="851"/>
        <w:jc w:val="both"/>
        <w:rPr>
          <w:color w:val="auto"/>
          <w:sz w:val="28"/>
          <w:szCs w:val="28"/>
        </w:rPr>
      </w:pPr>
      <w:r w:rsidRPr="00AB3FAA">
        <w:rPr>
          <w:color w:val="auto"/>
          <w:sz w:val="28"/>
          <w:szCs w:val="28"/>
        </w:rPr>
        <w:t>15.10.1. При планировке и застройке территории населенного пункта необходимо обеспечивать нормы освещенности помещений проектируемых зданий.</w:t>
      </w:r>
    </w:p>
    <w:p w:rsidR="00543276" w:rsidRPr="00AB3FAA" w:rsidRDefault="007B52A2">
      <w:pPr>
        <w:ind w:firstLine="851"/>
        <w:jc w:val="both"/>
        <w:rPr>
          <w:color w:val="auto"/>
          <w:sz w:val="28"/>
          <w:szCs w:val="28"/>
        </w:rPr>
      </w:pPr>
      <w:r w:rsidRPr="00AB3FAA">
        <w:rPr>
          <w:color w:val="auto"/>
          <w:sz w:val="28"/>
          <w:szCs w:val="28"/>
        </w:rPr>
        <w:t>15.10.2. Продолжительность непрерывной инсоляции для помещений жилых и общественных зданий устанавливается дифференцированно в зависимости от типа и функционального назначения помещений, планировочных зон поселения  не менее 1,5 часов в день с 22 февраля по 22 октября.</w:t>
      </w:r>
    </w:p>
    <w:p w:rsidR="00543276" w:rsidRPr="00AB3FAA" w:rsidRDefault="007B52A2">
      <w:pPr>
        <w:ind w:firstLine="851"/>
        <w:jc w:val="both"/>
        <w:rPr>
          <w:color w:val="auto"/>
          <w:sz w:val="28"/>
          <w:szCs w:val="28"/>
        </w:rPr>
      </w:pPr>
      <w:r w:rsidRPr="00AB3FAA">
        <w:rPr>
          <w:color w:val="auto"/>
          <w:sz w:val="28"/>
          <w:szCs w:val="28"/>
        </w:rPr>
        <w:t>Продолжительность инсоляции жилых и общественных зданий обеспечивается в соответствии с требованиями СанПиН 2.2.1/2.1.1.1076-01.</w:t>
      </w:r>
    </w:p>
    <w:p w:rsidR="00543276" w:rsidRPr="00AB3FAA" w:rsidRDefault="007B52A2">
      <w:pPr>
        <w:ind w:firstLine="851"/>
        <w:jc w:val="both"/>
        <w:rPr>
          <w:color w:val="auto"/>
          <w:sz w:val="28"/>
          <w:szCs w:val="28"/>
        </w:rPr>
      </w:pPr>
      <w:r w:rsidRPr="00AB3FAA">
        <w:rPr>
          <w:color w:val="auto"/>
          <w:sz w:val="28"/>
          <w:szCs w:val="28"/>
        </w:rPr>
        <w:t>15.10.4. Инсоляция территорий и помещений малоэтажной застройки должна обеспечивать непрерывную 3-часовую продолжительность в весенне-летний период или суммарную - 3,5-часовую продолжительность. В смешанной застройке или при размещении малоэтажной застройки в сложных градостроительных условиях допускается сокращение нормируемой инсоляции до 2,5 часов.</w:t>
      </w:r>
    </w:p>
    <w:p w:rsidR="00543276" w:rsidRPr="00AB3FAA" w:rsidRDefault="00543276">
      <w:pPr>
        <w:ind w:firstLine="851"/>
        <w:jc w:val="both"/>
        <w:rPr>
          <w:color w:val="auto"/>
          <w:sz w:val="28"/>
          <w:szCs w:val="28"/>
        </w:rPr>
      </w:pPr>
    </w:p>
    <w:p w:rsidR="003708D2" w:rsidRPr="00AB3FAA" w:rsidRDefault="007B52A2" w:rsidP="003708D2">
      <w:pPr>
        <w:numPr>
          <w:ilvl w:val="0"/>
          <w:numId w:val="1"/>
        </w:numPr>
        <w:ind w:left="0" w:firstLine="0"/>
        <w:jc w:val="center"/>
        <w:rPr>
          <w:color w:val="auto"/>
          <w:sz w:val="28"/>
          <w:szCs w:val="28"/>
        </w:rPr>
      </w:pPr>
      <w:bookmarkStart w:id="134" w:name="sub_1009"/>
      <w:bookmarkEnd w:id="134"/>
      <w:r w:rsidRPr="00AB3FAA">
        <w:rPr>
          <w:color w:val="auto"/>
          <w:sz w:val="28"/>
          <w:szCs w:val="28"/>
        </w:rPr>
        <w:t>Раздел 16. Охрана объектов культурного наследия</w:t>
      </w:r>
    </w:p>
    <w:p w:rsidR="00543276" w:rsidRPr="00AB3FAA" w:rsidRDefault="007B52A2" w:rsidP="003708D2">
      <w:pPr>
        <w:numPr>
          <w:ilvl w:val="0"/>
          <w:numId w:val="1"/>
        </w:numPr>
        <w:ind w:left="0" w:firstLine="0"/>
        <w:jc w:val="center"/>
        <w:rPr>
          <w:color w:val="auto"/>
          <w:sz w:val="28"/>
          <w:szCs w:val="28"/>
        </w:rPr>
      </w:pPr>
      <w:r w:rsidRPr="00AB3FAA">
        <w:rPr>
          <w:color w:val="auto"/>
          <w:sz w:val="28"/>
          <w:szCs w:val="28"/>
        </w:rPr>
        <w:t>(памятников истории и культуры)</w:t>
      </w:r>
    </w:p>
    <w:p w:rsidR="00543276" w:rsidRPr="00AB3FAA" w:rsidRDefault="00543276" w:rsidP="003708D2">
      <w:pPr>
        <w:jc w:val="center"/>
        <w:rPr>
          <w:color w:val="auto"/>
          <w:sz w:val="28"/>
          <w:szCs w:val="28"/>
        </w:rPr>
      </w:pPr>
      <w:bookmarkStart w:id="135" w:name="sub_10091"/>
      <w:bookmarkEnd w:id="135"/>
    </w:p>
    <w:p w:rsidR="00543276" w:rsidRPr="00AB3FAA" w:rsidRDefault="007B52A2" w:rsidP="003708D2">
      <w:pPr>
        <w:numPr>
          <w:ilvl w:val="0"/>
          <w:numId w:val="1"/>
        </w:numPr>
        <w:ind w:left="0" w:firstLine="0"/>
        <w:jc w:val="center"/>
        <w:rPr>
          <w:color w:val="auto"/>
          <w:sz w:val="28"/>
          <w:szCs w:val="28"/>
        </w:rPr>
      </w:pPr>
      <w:bookmarkStart w:id="136" w:name="sub_100911"/>
      <w:bookmarkEnd w:id="136"/>
      <w:r w:rsidRPr="00AB3FAA">
        <w:rPr>
          <w:color w:val="auto"/>
          <w:sz w:val="28"/>
          <w:szCs w:val="28"/>
        </w:rPr>
        <w:t>16.1. Общие положения</w:t>
      </w:r>
    </w:p>
    <w:p w:rsidR="00543276" w:rsidRPr="00AB3FAA" w:rsidRDefault="00543276">
      <w:pPr>
        <w:ind w:firstLine="851"/>
        <w:jc w:val="both"/>
        <w:rPr>
          <w:color w:val="auto"/>
          <w:sz w:val="28"/>
          <w:szCs w:val="28"/>
        </w:rPr>
      </w:pPr>
      <w:bookmarkStart w:id="137" w:name="sub_100912"/>
      <w:bookmarkEnd w:id="137"/>
    </w:p>
    <w:p w:rsidR="00543276" w:rsidRPr="00AB3FAA" w:rsidRDefault="007B52A2">
      <w:pPr>
        <w:ind w:firstLine="851"/>
        <w:jc w:val="both"/>
        <w:rPr>
          <w:color w:val="auto"/>
          <w:sz w:val="28"/>
          <w:szCs w:val="28"/>
        </w:rPr>
      </w:pPr>
      <w:r w:rsidRPr="00AB3FAA">
        <w:rPr>
          <w:color w:val="auto"/>
          <w:sz w:val="28"/>
          <w:szCs w:val="28"/>
        </w:rPr>
        <w:t>16.1.1. При подготовке генерального плана сельского поселения следует руководствоваться требованиями законодательства об охране и использовании объектов культурного наследия (памятников истории и культуры) народов Российской Федерации (далее - объекты культурного наследия).</w:t>
      </w:r>
    </w:p>
    <w:p w:rsidR="00543276" w:rsidRPr="00AB3FAA" w:rsidRDefault="007B52A2">
      <w:pPr>
        <w:ind w:firstLine="851"/>
        <w:jc w:val="both"/>
        <w:rPr>
          <w:color w:val="auto"/>
          <w:sz w:val="28"/>
          <w:szCs w:val="28"/>
        </w:rPr>
      </w:pPr>
      <w:r w:rsidRPr="00AB3FAA">
        <w:rPr>
          <w:color w:val="auto"/>
          <w:sz w:val="28"/>
          <w:szCs w:val="28"/>
        </w:rPr>
        <w:lastRenderedPageBreak/>
        <w:t>16.1.2. Проекты планировки территорий поселения разрабатываются на основании задания, согласованного с органами охраны объектов культурного наследия, и при наличии на данных территориях памятников истории и культуры, на основании историко-архитектурного опорного плана, предусматриваются разработка проектов зон охраны памятников и согласование с органами охраны объектов культурного наследия</w:t>
      </w:r>
      <w:proofErr w:type="gramStart"/>
      <w:r w:rsidRPr="00AB3FAA">
        <w:rPr>
          <w:color w:val="auto"/>
          <w:sz w:val="28"/>
          <w:szCs w:val="28"/>
        </w:rPr>
        <w:t>.П</w:t>
      </w:r>
      <w:proofErr w:type="gramEnd"/>
      <w:r w:rsidRPr="00AB3FAA">
        <w:rPr>
          <w:color w:val="auto"/>
          <w:sz w:val="28"/>
          <w:szCs w:val="28"/>
        </w:rPr>
        <w:t>роекты планировки территорий не должны предусматривать снос, перемещение или другие изменения состояния объектов культурного наследия. Изменение состояния объектов допускается в соответствии с действующим законодательством в исключительных случаях.</w:t>
      </w:r>
    </w:p>
    <w:p w:rsidR="00543276" w:rsidRPr="00AB3FAA" w:rsidRDefault="007B52A2">
      <w:pPr>
        <w:ind w:firstLine="851"/>
        <w:jc w:val="both"/>
        <w:rPr>
          <w:color w:val="auto"/>
          <w:sz w:val="28"/>
          <w:szCs w:val="28"/>
        </w:rPr>
      </w:pPr>
      <w:r w:rsidRPr="00AB3FAA">
        <w:rPr>
          <w:color w:val="auto"/>
          <w:sz w:val="28"/>
          <w:szCs w:val="28"/>
        </w:rPr>
        <w:t xml:space="preserve">16.1.3. Использование объекта культурного наследия либо земельного участка или участка водного объекта, в </w:t>
      </w:r>
      <w:proofErr w:type="gramStart"/>
      <w:r w:rsidRPr="00AB3FAA">
        <w:rPr>
          <w:color w:val="auto"/>
          <w:sz w:val="28"/>
          <w:szCs w:val="28"/>
        </w:rPr>
        <w:t>пределах</w:t>
      </w:r>
      <w:proofErr w:type="gramEnd"/>
      <w:r w:rsidRPr="00AB3FAA">
        <w:rPr>
          <w:color w:val="auto"/>
          <w:sz w:val="28"/>
          <w:szCs w:val="28"/>
        </w:rPr>
        <w:t xml:space="preserve"> которых располагается объект археологического наследия, должно осуществляться в соответствии с требованиями законодательства об охране культурного наследия (памятниках истории и культуры) и законодательства Краснодарского края об охране и использовании объектов культурного наследия.</w:t>
      </w:r>
    </w:p>
    <w:p w:rsidR="003708D2" w:rsidRPr="00AB3FAA" w:rsidRDefault="003708D2" w:rsidP="003708D2">
      <w:pPr>
        <w:ind w:firstLine="851"/>
        <w:jc w:val="both"/>
        <w:rPr>
          <w:color w:val="auto"/>
          <w:sz w:val="28"/>
          <w:szCs w:val="28"/>
        </w:rPr>
      </w:pPr>
      <w:r w:rsidRPr="00AB3FAA">
        <w:rPr>
          <w:color w:val="auto"/>
          <w:sz w:val="28"/>
          <w:szCs w:val="28"/>
        </w:rPr>
        <w:t>16.1.4. </w:t>
      </w:r>
      <w:proofErr w:type="gramStart"/>
      <w:r w:rsidRPr="00AB3FAA">
        <w:rPr>
          <w:color w:val="auto"/>
          <w:sz w:val="28"/>
          <w:szCs w:val="28"/>
        </w:rPr>
        <w:t>К объектам культурного наследия (памятникам истории и культуры) народов Российской Федерации относятся объекты недвижимого имущества (включая объекты археологического наследия) и иные объекты с исторически связанными с ними территориями, произведениями живописи, скульптуры, декоративно-прикладного искусства, объектами науки и техники и иными предметами материальной культуры, возникшие в результате исторических событий, представляющие собой ценность с точки зрения истории, археологии, архитектуры, градостроительства, искусства, науки и</w:t>
      </w:r>
      <w:proofErr w:type="gramEnd"/>
      <w:r w:rsidRPr="00AB3FAA">
        <w:rPr>
          <w:color w:val="auto"/>
          <w:sz w:val="28"/>
          <w:szCs w:val="28"/>
        </w:rPr>
        <w:t xml:space="preserve"> техники, эстетики, этнологии или антропологии, социальной культуры и являющиеся свидетельством эпох и цивилизаций, подлинными источниками информации о зарождении и развитии культуры.</w:t>
      </w:r>
    </w:p>
    <w:p w:rsidR="00543276" w:rsidRPr="00AB3FAA" w:rsidRDefault="00543276">
      <w:pPr>
        <w:ind w:firstLine="851"/>
        <w:jc w:val="both"/>
        <w:rPr>
          <w:color w:val="auto"/>
          <w:sz w:val="28"/>
          <w:szCs w:val="28"/>
        </w:rPr>
      </w:pPr>
    </w:p>
    <w:p w:rsidR="003708D2" w:rsidRPr="00AB3FAA" w:rsidRDefault="003708D2" w:rsidP="003708D2">
      <w:pPr>
        <w:ind w:firstLine="851"/>
        <w:jc w:val="center"/>
        <w:rPr>
          <w:bCs/>
          <w:color w:val="auto"/>
          <w:sz w:val="28"/>
          <w:szCs w:val="28"/>
        </w:rPr>
      </w:pPr>
      <w:bookmarkStart w:id="138" w:name="sub_10092"/>
      <w:bookmarkEnd w:id="138"/>
      <w:r w:rsidRPr="00AB3FAA">
        <w:rPr>
          <w:bCs/>
          <w:color w:val="auto"/>
          <w:sz w:val="28"/>
          <w:szCs w:val="28"/>
        </w:rPr>
        <w:t>16.2 Зоны охраны объектов культурного наследия:</w:t>
      </w:r>
    </w:p>
    <w:p w:rsidR="003708D2" w:rsidRPr="00AB3FAA" w:rsidRDefault="003708D2" w:rsidP="003708D2">
      <w:pPr>
        <w:ind w:firstLine="851"/>
        <w:jc w:val="center"/>
        <w:rPr>
          <w:bCs/>
          <w:color w:val="auto"/>
          <w:sz w:val="28"/>
          <w:szCs w:val="28"/>
        </w:rPr>
      </w:pPr>
    </w:p>
    <w:p w:rsidR="003708D2" w:rsidRPr="00AB3FAA" w:rsidRDefault="003708D2" w:rsidP="003708D2">
      <w:pPr>
        <w:ind w:firstLine="851"/>
        <w:jc w:val="both"/>
        <w:rPr>
          <w:bCs/>
          <w:color w:val="auto"/>
          <w:sz w:val="28"/>
          <w:szCs w:val="28"/>
        </w:rPr>
      </w:pPr>
      <w:r w:rsidRPr="00AB3FAA">
        <w:rPr>
          <w:bCs/>
          <w:color w:val="auto"/>
          <w:sz w:val="28"/>
          <w:szCs w:val="28"/>
        </w:rPr>
        <w:t>16.2.1. В целях обеспечения сохранности объекта культурного наследия в его исторической среде на сопряженной с ним территории устанавливаются зоны охраны объекта культурного наследия: охранная зона, зона регулирования застройки и хозяйственной деятельности, зона охраняемого природного ландшафта.</w:t>
      </w:r>
    </w:p>
    <w:p w:rsidR="003708D2" w:rsidRPr="00AB3FAA" w:rsidRDefault="003708D2" w:rsidP="003708D2">
      <w:pPr>
        <w:ind w:firstLine="851"/>
        <w:jc w:val="both"/>
        <w:rPr>
          <w:bCs/>
          <w:color w:val="auto"/>
          <w:sz w:val="28"/>
          <w:szCs w:val="28"/>
        </w:rPr>
      </w:pPr>
      <w:r w:rsidRPr="00AB3FAA">
        <w:rPr>
          <w:bCs/>
          <w:color w:val="auto"/>
          <w:sz w:val="28"/>
          <w:szCs w:val="28"/>
        </w:rPr>
        <w:t>Необходимый состав зон охраны объекта культурного наследия определяется проектом зон охраны объекта культурного наследия.</w:t>
      </w:r>
    </w:p>
    <w:p w:rsidR="003708D2" w:rsidRPr="00AB3FAA" w:rsidRDefault="003708D2" w:rsidP="003708D2">
      <w:pPr>
        <w:ind w:firstLine="851"/>
        <w:jc w:val="both"/>
        <w:rPr>
          <w:bCs/>
          <w:color w:val="auto"/>
          <w:sz w:val="28"/>
          <w:szCs w:val="28"/>
        </w:rPr>
      </w:pPr>
      <w:r w:rsidRPr="00AB3FAA">
        <w:rPr>
          <w:bCs/>
          <w:color w:val="auto"/>
          <w:sz w:val="28"/>
          <w:szCs w:val="28"/>
        </w:rPr>
        <w:t>В целях одновременного обеспечения сохранности нескольких объектов культурного наследия в их исторической среде допускается установление для данных объектов культурного наследия единой охранной зоны объектов культурного наследия, единой зоны регулирования застройки и хозяйственной деятельности и единой зоны охраняемого природного ландшафта (далее - объединенная зона охраны объектов культурного наследия).</w:t>
      </w:r>
    </w:p>
    <w:p w:rsidR="003708D2" w:rsidRPr="00AB3FAA" w:rsidRDefault="003708D2" w:rsidP="003708D2">
      <w:pPr>
        <w:ind w:firstLine="851"/>
        <w:jc w:val="both"/>
        <w:rPr>
          <w:bCs/>
          <w:color w:val="auto"/>
          <w:sz w:val="28"/>
          <w:szCs w:val="28"/>
        </w:rPr>
      </w:pPr>
      <w:r w:rsidRPr="00AB3FAA">
        <w:rPr>
          <w:bCs/>
          <w:color w:val="auto"/>
          <w:sz w:val="28"/>
          <w:szCs w:val="28"/>
        </w:rPr>
        <w:lastRenderedPageBreak/>
        <w:t>Состав объединенной зоны охраны объектов культурного наследия определяется проектом объединенной зоны охраны объектов культурного наследия.</w:t>
      </w:r>
    </w:p>
    <w:p w:rsidR="003708D2" w:rsidRPr="00AB3FAA" w:rsidRDefault="003708D2" w:rsidP="003708D2">
      <w:pPr>
        <w:ind w:firstLine="851"/>
        <w:jc w:val="both"/>
        <w:rPr>
          <w:bCs/>
          <w:color w:val="auto"/>
          <w:sz w:val="28"/>
          <w:szCs w:val="28"/>
        </w:rPr>
      </w:pPr>
      <w:r w:rsidRPr="00AB3FAA">
        <w:rPr>
          <w:bCs/>
          <w:color w:val="auto"/>
          <w:sz w:val="28"/>
          <w:szCs w:val="28"/>
        </w:rPr>
        <w:t>Требование об установлении зон охраны объекта культурного наследия к выявленному объекту культурного наследия не предъявляется.</w:t>
      </w:r>
    </w:p>
    <w:p w:rsidR="003708D2" w:rsidRPr="00AB3FAA" w:rsidRDefault="003708D2" w:rsidP="003708D2">
      <w:pPr>
        <w:ind w:firstLine="851"/>
        <w:jc w:val="both"/>
        <w:rPr>
          <w:bCs/>
          <w:color w:val="auto"/>
          <w:sz w:val="28"/>
          <w:szCs w:val="28"/>
        </w:rPr>
      </w:pPr>
      <w:proofErr w:type="gramStart"/>
      <w:r w:rsidRPr="00AB3FAA">
        <w:rPr>
          <w:bCs/>
          <w:color w:val="auto"/>
          <w:sz w:val="28"/>
          <w:szCs w:val="28"/>
        </w:rPr>
        <w:t>Охранная зона объекта культурного наследия - территория, в пределах которой в целях обеспечения сохранности объекта культурного наследия в его историческом ландшафтном окружении устанавливается особый режим использования земель и земельных участков, ограничивающий хозяйственную деятельность и запрещающий строительство, за исключением применения специальных мер, направленных на сохранение и регенерацию историко-градостроительной или природной среды объекта культурного наследия.</w:t>
      </w:r>
      <w:proofErr w:type="gramEnd"/>
    </w:p>
    <w:p w:rsidR="003708D2" w:rsidRPr="00AB3FAA" w:rsidRDefault="003708D2" w:rsidP="003708D2">
      <w:pPr>
        <w:ind w:firstLine="851"/>
        <w:jc w:val="both"/>
        <w:rPr>
          <w:bCs/>
          <w:color w:val="auto"/>
          <w:sz w:val="28"/>
          <w:szCs w:val="28"/>
        </w:rPr>
      </w:pPr>
      <w:r w:rsidRPr="00AB3FAA">
        <w:rPr>
          <w:bCs/>
          <w:color w:val="auto"/>
          <w:sz w:val="28"/>
          <w:szCs w:val="28"/>
        </w:rPr>
        <w:t>Зона регулирования застройки и хозяйственной деятельности - территория, в пределах которой устанавливается режим использования земель и земельных участков, ограничивающий строительство и хозяйственную деятельность, определяются требования к реконструкции существующих зданий и сооружений.</w:t>
      </w:r>
    </w:p>
    <w:p w:rsidR="003708D2" w:rsidRPr="00AB3FAA" w:rsidRDefault="003708D2" w:rsidP="003708D2">
      <w:pPr>
        <w:ind w:firstLine="851"/>
        <w:jc w:val="both"/>
        <w:rPr>
          <w:bCs/>
          <w:color w:val="auto"/>
          <w:sz w:val="28"/>
          <w:szCs w:val="28"/>
        </w:rPr>
      </w:pPr>
      <w:r w:rsidRPr="00AB3FAA">
        <w:rPr>
          <w:bCs/>
          <w:color w:val="auto"/>
          <w:sz w:val="28"/>
          <w:szCs w:val="28"/>
        </w:rPr>
        <w:t>Зона охраняемого природного ландшафта - территория, в пределах которой устанавливается режим использования земель и земельных участков, запрещающий или ограничивающий хозяйственную деятельность, строительство и реконструкцию существующих зданий и сооружений в целях сохранения (регенерации) природного ландшафта, включая долины рек, водоемы, леса и открытые пространства, связанные композиционно с объектами культурного наследия.</w:t>
      </w:r>
    </w:p>
    <w:p w:rsidR="003708D2" w:rsidRPr="00AB3FAA" w:rsidRDefault="003708D2" w:rsidP="003708D2">
      <w:pPr>
        <w:ind w:firstLine="851"/>
        <w:jc w:val="both"/>
        <w:rPr>
          <w:bCs/>
          <w:color w:val="auto"/>
          <w:sz w:val="28"/>
          <w:szCs w:val="28"/>
        </w:rPr>
      </w:pPr>
      <w:r w:rsidRPr="00AB3FAA">
        <w:rPr>
          <w:bCs/>
          <w:color w:val="auto"/>
          <w:sz w:val="28"/>
          <w:szCs w:val="28"/>
        </w:rPr>
        <w:t xml:space="preserve">16.2.2. </w:t>
      </w:r>
      <w:proofErr w:type="gramStart"/>
      <w:r w:rsidRPr="00AB3FAA">
        <w:rPr>
          <w:bCs/>
          <w:color w:val="auto"/>
          <w:sz w:val="28"/>
          <w:szCs w:val="28"/>
        </w:rPr>
        <w:t>Решения об установлении, изменении зон охраны объектов культурного наследия, в том числе объединенной зоны охраны объектов культурного наследия (за исключением зон охраны особо ценных объектов культурного наследия народов Российской Федерации и объектов культурного наследия, включенных в Список всемирного наследия), принимаются, требования к градостроительным регламентам в границах территорий данных зон утверждаются на основании проектов зон охраны объектов культурного наследия в отношении</w:t>
      </w:r>
      <w:proofErr w:type="gramEnd"/>
      <w:r w:rsidRPr="00AB3FAA">
        <w:rPr>
          <w:bCs/>
          <w:color w:val="auto"/>
          <w:sz w:val="28"/>
          <w:szCs w:val="28"/>
        </w:rPr>
        <w:t xml:space="preserve"> </w:t>
      </w:r>
      <w:proofErr w:type="gramStart"/>
      <w:r w:rsidRPr="00AB3FAA">
        <w:rPr>
          <w:bCs/>
          <w:color w:val="auto"/>
          <w:sz w:val="28"/>
          <w:szCs w:val="28"/>
        </w:rPr>
        <w:t>объектов культурного наследия федерального значения либо проекта объединенной зоны охраны объектов культурного наследия устанавливаются органом государственной власти Краснодарского края, уполномоченным в области охраны объектов культурного наследия по согласованию с федеральным органом охраны объектов культурного наследия, а в отношении объектов культурного наследия регионального значения и объектов культурного наследия местного (муниципального) значения - в порядке, установленном Законом Краснодарского края от 23 июля 2015</w:t>
      </w:r>
      <w:proofErr w:type="gramEnd"/>
      <w:r w:rsidRPr="00AB3FAA">
        <w:rPr>
          <w:bCs/>
          <w:color w:val="auto"/>
          <w:sz w:val="28"/>
          <w:szCs w:val="28"/>
        </w:rPr>
        <w:t xml:space="preserve"> г. </w:t>
      </w:r>
      <w:r w:rsidR="00D31FB4" w:rsidRPr="00AB3FAA">
        <w:rPr>
          <w:bCs/>
          <w:color w:val="auto"/>
          <w:sz w:val="28"/>
          <w:szCs w:val="28"/>
        </w:rPr>
        <w:t xml:space="preserve">             </w:t>
      </w:r>
      <w:r w:rsidRPr="00AB3FAA">
        <w:rPr>
          <w:bCs/>
          <w:color w:val="auto"/>
          <w:sz w:val="28"/>
          <w:szCs w:val="28"/>
        </w:rPr>
        <w:t>№ 3223-КЗ «Об объектах культурного наследия (памятниках истории и культуры) народов Российской Федерации, расположенных на территории Краснодарского края».</w:t>
      </w:r>
    </w:p>
    <w:p w:rsidR="003708D2" w:rsidRPr="00AB3FAA" w:rsidRDefault="003708D2" w:rsidP="003708D2">
      <w:pPr>
        <w:ind w:firstLine="851"/>
        <w:jc w:val="both"/>
        <w:rPr>
          <w:bCs/>
          <w:color w:val="auto"/>
          <w:sz w:val="28"/>
          <w:szCs w:val="28"/>
        </w:rPr>
      </w:pPr>
      <w:r w:rsidRPr="00AB3FAA">
        <w:rPr>
          <w:bCs/>
          <w:color w:val="auto"/>
          <w:sz w:val="28"/>
          <w:szCs w:val="28"/>
        </w:rPr>
        <w:t xml:space="preserve">Решение о прекращении </w:t>
      </w:r>
      <w:proofErr w:type="gramStart"/>
      <w:r w:rsidRPr="00AB3FAA">
        <w:rPr>
          <w:bCs/>
          <w:color w:val="auto"/>
          <w:sz w:val="28"/>
          <w:szCs w:val="28"/>
        </w:rPr>
        <w:t>существования указанных зон охраны объектов культурного наследия</w:t>
      </w:r>
      <w:proofErr w:type="gramEnd"/>
      <w:r w:rsidRPr="00AB3FAA">
        <w:rPr>
          <w:bCs/>
          <w:color w:val="auto"/>
          <w:sz w:val="28"/>
          <w:szCs w:val="28"/>
        </w:rPr>
        <w:t xml:space="preserve"> принимается органом государственной власти </w:t>
      </w:r>
      <w:r w:rsidRPr="00AB3FAA">
        <w:rPr>
          <w:bCs/>
          <w:color w:val="auto"/>
          <w:sz w:val="28"/>
          <w:szCs w:val="28"/>
        </w:rPr>
        <w:lastRenderedPageBreak/>
        <w:t>Краснодарского края, уполномоченным в области охраны объектов культурного наследия.</w:t>
      </w:r>
    </w:p>
    <w:p w:rsidR="003708D2" w:rsidRPr="00AB3FAA" w:rsidRDefault="003708D2" w:rsidP="003708D2">
      <w:pPr>
        <w:ind w:firstLine="851"/>
        <w:jc w:val="both"/>
        <w:rPr>
          <w:bCs/>
          <w:color w:val="auto"/>
          <w:sz w:val="28"/>
          <w:szCs w:val="28"/>
        </w:rPr>
      </w:pPr>
      <w:r w:rsidRPr="00AB3FAA">
        <w:rPr>
          <w:bCs/>
          <w:color w:val="auto"/>
          <w:sz w:val="28"/>
          <w:szCs w:val="28"/>
        </w:rPr>
        <w:t xml:space="preserve">16.2.3. </w:t>
      </w:r>
      <w:proofErr w:type="gramStart"/>
      <w:r w:rsidRPr="00AB3FAA">
        <w:rPr>
          <w:bCs/>
          <w:color w:val="auto"/>
          <w:sz w:val="28"/>
          <w:szCs w:val="28"/>
        </w:rPr>
        <w:t>В границах зон охраны объекта культурного наследия устанавливается особый режим охраны, содержания и использования земель в каждой из зон, ограничивающий хозяйственную и иную деятельность, способную нарушить целостность памятника или ансамбля, создать угрозу их повреждения, разрушения или уничтожения, за исключением применения специальных мер, направленных на сохранение и регенерацию историко-градостроительной или природной среды данного объекта.</w:t>
      </w:r>
      <w:proofErr w:type="gramEnd"/>
    </w:p>
    <w:p w:rsidR="003708D2" w:rsidRPr="00AB3FAA" w:rsidRDefault="003708D2" w:rsidP="003708D2">
      <w:pPr>
        <w:ind w:firstLine="851"/>
        <w:jc w:val="both"/>
        <w:rPr>
          <w:bCs/>
          <w:color w:val="auto"/>
          <w:sz w:val="28"/>
          <w:szCs w:val="28"/>
        </w:rPr>
      </w:pPr>
      <w:proofErr w:type="gramStart"/>
      <w:r w:rsidRPr="00AB3FAA">
        <w:rPr>
          <w:bCs/>
          <w:color w:val="auto"/>
          <w:sz w:val="28"/>
          <w:szCs w:val="28"/>
        </w:rPr>
        <w:t>Защитными зонами объектов культурного наследия являются территории, которые прилегают к включенным в реестр памятникам и ансамблям и в границах которых в целях обеспечения сохранности объектов культурного наследия и композиционно-видовых связей (панорам) запрещаются строительство объектов капитального строительства и их реконструкция, связанная с изменением их параметров (высоты, количества этажей, площади), за исключением строительства и реконструкции линейных объектов.</w:t>
      </w:r>
      <w:proofErr w:type="gramEnd"/>
    </w:p>
    <w:p w:rsidR="003708D2" w:rsidRPr="00AB3FAA" w:rsidRDefault="003708D2" w:rsidP="003708D2">
      <w:pPr>
        <w:ind w:firstLine="851"/>
        <w:jc w:val="both"/>
        <w:rPr>
          <w:bCs/>
          <w:color w:val="auto"/>
          <w:sz w:val="28"/>
          <w:szCs w:val="28"/>
        </w:rPr>
      </w:pPr>
      <w:r w:rsidRPr="00AB3FAA">
        <w:rPr>
          <w:bCs/>
          <w:color w:val="auto"/>
          <w:sz w:val="28"/>
          <w:szCs w:val="28"/>
        </w:rPr>
        <w:t>Защитные зоны не устанавливаются для объектов археологического наследия, некрополей, захоронений, расположенных в границах некрополей, произведений монументального искусства, а также памятников и ансамблей, расположенных в границах достопримечательного места, в которых уполномоченным органом государственной Краснодарского края, уполномоченным в области охраны объектов культурного наследия установлены соответствующие требования и ограничения.</w:t>
      </w:r>
    </w:p>
    <w:p w:rsidR="003708D2" w:rsidRPr="00AB3FAA" w:rsidRDefault="003708D2" w:rsidP="003708D2">
      <w:pPr>
        <w:ind w:firstLine="851"/>
        <w:jc w:val="both"/>
        <w:rPr>
          <w:bCs/>
          <w:color w:val="auto"/>
          <w:sz w:val="28"/>
          <w:szCs w:val="28"/>
        </w:rPr>
      </w:pPr>
      <w:r w:rsidRPr="00AB3FAA">
        <w:rPr>
          <w:bCs/>
          <w:color w:val="auto"/>
          <w:sz w:val="28"/>
          <w:szCs w:val="28"/>
        </w:rPr>
        <w:t>Границы защитной зоны объекта культурного наследия устанавливаются:</w:t>
      </w:r>
    </w:p>
    <w:p w:rsidR="003708D2" w:rsidRPr="00AB3FAA" w:rsidRDefault="003708D2" w:rsidP="003708D2">
      <w:pPr>
        <w:ind w:firstLine="851"/>
        <w:jc w:val="both"/>
        <w:rPr>
          <w:bCs/>
          <w:color w:val="auto"/>
          <w:sz w:val="28"/>
          <w:szCs w:val="28"/>
        </w:rPr>
      </w:pPr>
      <w:r w:rsidRPr="00AB3FAA">
        <w:rPr>
          <w:bCs/>
          <w:color w:val="auto"/>
          <w:sz w:val="28"/>
          <w:szCs w:val="28"/>
        </w:rPr>
        <w:t>для памятника, расположенного в границах населенного пункта, на расстоянии 100 метров от внешних границ территории памятника, для памятника, расположенного вне границ населенного пункта, на расстоянии              200 метров от внешних границ территории памятника;</w:t>
      </w:r>
    </w:p>
    <w:p w:rsidR="003708D2" w:rsidRPr="00AB3FAA" w:rsidRDefault="003708D2" w:rsidP="003708D2">
      <w:pPr>
        <w:ind w:firstLine="851"/>
        <w:jc w:val="both"/>
        <w:rPr>
          <w:bCs/>
          <w:color w:val="auto"/>
          <w:sz w:val="28"/>
          <w:szCs w:val="28"/>
        </w:rPr>
      </w:pPr>
      <w:r w:rsidRPr="00AB3FAA">
        <w:rPr>
          <w:bCs/>
          <w:color w:val="auto"/>
          <w:sz w:val="28"/>
          <w:szCs w:val="28"/>
        </w:rPr>
        <w:t>для ансамбля, расположенного в границах населенного пункта, на расстоянии 150 метров от внешних границ территории ансамбля, для ансамбля, расположенного вне границ населенного пункта, на расстоянии 250 метров              от внешних границ территории ансамбля.</w:t>
      </w:r>
    </w:p>
    <w:p w:rsidR="003708D2" w:rsidRPr="00AB3FAA" w:rsidRDefault="003708D2" w:rsidP="003708D2">
      <w:pPr>
        <w:ind w:firstLine="851"/>
        <w:jc w:val="both"/>
        <w:rPr>
          <w:bCs/>
          <w:color w:val="auto"/>
          <w:sz w:val="28"/>
          <w:szCs w:val="28"/>
        </w:rPr>
      </w:pPr>
      <w:r w:rsidRPr="00AB3FAA">
        <w:rPr>
          <w:bCs/>
          <w:color w:val="auto"/>
          <w:sz w:val="28"/>
          <w:szCs w:val="28"/>
        </w:rPr>
        <w:t xml:space="preserve">В случае отсутствия утвержденных границ территории объекта культурного наследия, расположенного в границах населенного пункта, границы защитной зоны такого объекта устанавливаются на расстоянии 200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 В случае отсутствия утвержденных границ территории объекта культурного наследия, расположенного вне границ населенного пункта, границы защитной зоны такого объекта устанавливаются на расстоянии 300 метров от линии внешней стены памятника либо от линии общего контура ансамбля, образуемого </w:t>
      </w:r>
      <w:r w:rsidRPr="00AB3FAA">
        <w:rPr>
          <w:bCs/>
          <w:color w:val="auto"/>
          <w:sz w:val="28"/>
          <w:szCs w:val="28"/>
        </w:rPr>
        <w:lastRenderedPageBreak/>
        <w:t>соединением внешних точек наиболее удаленных элементов ансамбля, включая парковую территорию.</w:t>
      </w:r>
    </w:p>
    <w:p w:rsidR="003708D2" w:rsidRPr="00AB3FAA" w:rsidRDefault="003708D2" w:rsidP="003708D2">
      <w:pPr>
        <w:ind w:firstLine="851"/>
        <w:jc w:val="both"/>
        <w:rPr>
          <w:bCs/>
          <w:color w:val="auto"/>
          <w:sz w:val="28"/>
          <w:szCs w:val="28"/>
        </w:rPr>
      </w:pPr>
      <w:proofErr w:type="gramStart"/>
      <w:r w:rsidRPr="00AB3FAA">
        <w:rPr>
          <w:bCs/>
          <w:color w:val="auto"/>
          <w:sz w:val="28"/>
          <w:szCs w:val="28"/>
        </w:rPr>
        <w:t>В соответствии с Законом Краснодарского края от 23 июля 2015 г. № 3223-КЗ «Об объектах культурного наследия (памятниках истории и культуры) народов Российской Федерации, расположенных на территории Краснодарского края» до разработки и утверждения проектов зон охраны объектов культурного наследия в установленном федеральным законодательством порядке в качестве предупредительной меры по обеспечению сохранности объекта культурного наследия в зависимости от общей видовой принадлежности объекта</w:t>
      </w:r>
      <w:proofErr w:type="gramEnd"/>
      <w:r w:rsidRPr="00AB3FAA">
        <w:rPr>
          <w:bCs/>
          <w:color w:val="auto"/>
          <w:sz w:val="28"/>
          <w:szCs w:val="28"/>
        </w:rPr>
        <w:t xml:space="preserve"> культурного наследия и в соответствии с данными государственного учета объектов культурного наследия устанавливаются следующие границы зон охраны:</w:t>
      </w:r>
    </w:p>
    <w:p w:rsidR="003708D2" w:rsidRPr="00AB3FAA" w:rsidRDefault="003708D2" w:rsidP="003708D2">
      <w:pPr>
        <w:ind w:firstLine="851"/>
        <w:jc w:val="both"/>
        <w:rPr>
          <w:bCs/>
          <w:color w:val="auto"/>
          <w:sz w:val="28"/>
          <w:szCs w:val="28"/>
        </w:rPr>
      </w:pPr>
      <w:r w:rsidRPr="00AB3FAA">
        <w:rPr>
          <w:bCs/>
          <w:color w:val="auto"/>
          <w:sz w:val="28"/>
          <w:szCs w:val="28"/>
        </w:rPr>
        <w:t>для объектов археологического наследия:</w:t>
      </w:r>
    </w:p>
    <w:p w:rsidR="003708D2" w:rsidRPr="00AB3FAA" w:rsidRDefault="003708D2" w:rsidP="003708D2">
      <w:pPr>
        <w:ind w:firstLine="851"/>
        <w:jc w:val="both"/>
        <w:rPr>
          <w:bCs/>
          <w:color w:val="auto"/>
          <w:sz w:val="28"/>
          <w:szCs w:val="28"/>
        </w:rPr>
      </w:pPr>
      <w:r w:rsidRPr="00AB3FAA">
        <w:rPr>
          <w:bCs/>
          <w:color w:val="auto"/>
          <w:sz w:val="28"/>
          <w:szCs w:val="28"/>
        </w:rPr>
        <w:t>поселения, городища, селища, усадьбы независимо от места их расположения - 500 метров от границ памятника по всему его периметру;</w:t>
      </w:r>
    </w:p>
    <w:p w:rsidR="003708D2" w:rsidRPr="00AB3FAA" w:rsidRDefault="003708D2" w:rsidP="003708D2">
      <w:pPr>
        <w:ind w:firstLine="851"/>
        <w:jc w:val="both"/>
        <w:rPr>
          <w:bCs/>
          <w:color w:val="auto"/>
          <w:sz w:val="28"/>
          <w:szCs w:val="28"/>
        </w:rPr>
      </w:pPr>
      <w:proofErr w:type="gramStart"/>
      <w:r w:rsidRPr="00AB3FAA">
        <w:rPr>
          <w:bCs/>
          <w:color w:val="auto"/>
          <w:sz w:val="28"/>
          <w:szCs w:val="28"/>
        </w:rPr>
        <w:t>святилища (культовые поминальные комплексы, жертвенники), крепости (укрепления), древние церкви и храмы, стоянки (открытые и пещерные), грунтовые могильники (некрополи, могильники из каменных ящиков, скальных, пещерных склепов) - 200 метров от границ памятника по всему его периметру;</w:t>
      </w:r>
      <w:proofErr w:type="gramEnd"/>
    </w:p>
    <w:p w:rsidR="003708D2" w:rsidRPr="00AB3FAA" w:rsidRDefault="003708D2" w:rsidP="003708D2">
      <w:pPr>
        <w:ind w:firstLine="851"/>
        <w:jc w:val="both"/>
        <w:rPr>
          <w:bCs/>
          <w:color w:val="auto"/>
          <w:sz w:val="28"/>
          <w:szCs w:val="28"/>
        </w:rPr>
      </w:pPr>
      <w:r w:rsidRPr="00AB3FAA">
        <w:rPr>
          <w:bCs/>
          <w:color w:val="auto"/>
          <w:sz w:val="28"/>
          <w:szCs w:val="28"/>
        </w:rPr>
        <w:t>курганы высотой:</w:t>
      </w:r>
    </w:p>
    <w:p w:rsidR="003708D2" w:rsidRPr="00AB3FAA" w:rsidRDefault="003708D2" w:rsidP="003708D2">
      <w:pPr>
        <w:ind w:firstLine="851"/>
        <w:jc w:val="both"/>
        <w:rPr>
          <w:bCs/>
          <w:color w:val="auto"/>
          <w:sz w:val="28"/>
          <w:szCs w:val="28"/>
        </w:rPr>
      </w:pPr>
      <w:r w:rsidRPr="00AB3FAA">
        <w:rPr>
          <w:bCs/>
          <w:color w:val="auto"/>
          <w:sz w:val="28"/>
          <w:szCs w:val="28"/>
        </w:rPr>
        <w:t>до 1 метра - 50 метров от границ памятника по всему его периметру; до 2 метров - 75 метров от границ памятника по всему его периметру; до 3 метров - 125 метров от границ памятника по всему его периметру; свыше 3 метров - 150 метров от границ памятника по всему его периметру;</w:t>
      </w:r>
    </w:p>
    <w:p w:rsidR="003708D2" w:rsidRPr="00AB3FAA" w:rsidRDefault="003708D2" w:rsidP="003708D2">
      <w:pPr>
        <w:ind w:firstLine="851"/>
        <w:jc w:val="both"/>
        <w:rPr>
          <w:bCs/>
          <w:color w:val="auto"/>
          <w:sz w:val="28"/>
          <w:szCs w:val="28"/>
        </w:rPr>
      </w:pPr>
      <w:r w:rsidRPr="00AB3FAA">
        <w:rPr>
          <w:bCs/>
          <w:color w:val="auto"/>
          <w:sz w:val="28"/>
          <w:szCs w:val="28"/>
        </w:rPr>
        <w:t>дольмены, каменные бабы, культовые кресты, менгиры, петроглифы, кромлехи, ацангуары, древние дороги и клеры - 50 метров от границ памятника по всему его периметру;</w:t>
      </w:r>
    </w:p>
    <w:p w:rsidR="003708D2" w:rsidRPr="00AB3FAA" w:rsidRDefault="003708D2" w:rsidP="003708D2">
      <w:pPr>
        <w:ind w:firstLine="851"/>
        <w:jc w:val="both"/>
        <w:rPr>
          <w:bCs/>
          <w:color w:val="auto"/>
          <w:sz w:val="28"/>
          <w:szCs w:val="28"/>
        </w:rPr>
      </w:pPr>
      <w:r w:rsidRPr="00AB3FAA">
        <w:rPr>
          <w:bCs/>
          <w:color w:val="auto"/>
          <w:sz w:val="28"/>
          <w:szCs w:val="28"/>
        </w:rPr>
        <w:t>для объектов культурного наследия, имеющих в своем составе захоронения (за исключением объектов археологического наследия), а также являющихся произведениями монументального искусства - 40 метров от границы территории объекта культурного наследия по всему его периметру.</w:t>
      </w:r>
    </w:p>
    <w:p w:rsidR="003708D2" w:rsidRPr="00AB3FAA" w:rsidRDefault="003708D2" w:rsidP="003708D2">
      <w:pPr>
        <w:ind w:firstLine="851"/>
        <w:jc w:val="both"/>
        <w:rPr>
          <w:bCs/>
          <w:color w:val="auto"/>
          <w:sz w:val="28"/>
          <w:szCs w:val="28"/>
        </w:rPr>
      </w:pPr>
      <w:proofErr w:type="gramStart"/>
      <w:r w:rsidRPr="00AB3FAA">
        <w:rPr>
          <w:bCs/>
          <w:color w:val="auto"/>
          <w:sz w:val="28"/>
          <w:szCs w:val="28"/>
        </w:rPr>
        <w:t>В границах зон охраны объекта археологического наследия, установленных в качестве предварительной меры по обеспечению сохранности объекта культурного наследия, до утверждения в установленном порядке границ зон охраны, режимов использования земель, градостроительных регламентов в границах данных зон допускаются по согласованию с краевым органом охраны объектов культурного наследия работы, не создающие угрозы повреждения, разрушения или уничтожения объекта археологического наследия, в том числе сельскохозяйственные</w:t>
      </w:r>
      <w:proofErr w:type="gramEnd"/>
      <w:r w:rsidRPr="00AB3FAA">
        <w:rPr>
          <w:bCs/>
          <w:color w:val="auto"/>
          <w:sz w:val="28"/>
          <w:szCs w:val="28"/>
        </w:rPr>
        <w:t xml:space="preserve"> работы, работы по благоустройству и озеленению территории, не нарушающие природный ландшафт.</w:t>
      </w:r>
    </w:p>
    <w:p w:rsidR="003708D2" w:rsidRPr="00AB3FAA" w:rsidRDefault="003708D2" w:rsidP="003708D2">
      <w:pPr>
        <w:ind w:firstLine="851"/>
        <w:jc w:val="both"/>
        <w:rPr>
          <w:bCs/>
          <w:color w:val="auto"/>
          <w:sz w:val="28"/>
          <w:szCs w:val="28"/>
        </w:rPr>
      </w:pPr>
      <w:r w:rsidRPr="00AB3FAA">
        <w:rPr>
          <w:bCs/>
          <w:color w:val="auto"/>
          <w:sz w:val="28"/>
          <w:szCs w:val="28"/>
        </w:rPr>
        <w:t xml:space="preserve">При проведении сельскохозяйственных работ в границах зон охраны объекта археологического наследия на глубину пахотного горизонта почвы </w:t>
      </w:r>
      <w:r w:rsidRPr="00AB3FAA">
        <w:rPr>
          <w:bCs/>
          <w:color w:val="auto"/>
          <w:sz w:val="28"/>
          <w:szCs w:val="28"/>
        </w:rPr>
        <w:lastRenderedPageBreak/>
        <w:t>согласование с краевым органом охраны объектов культурного наследия не требуется.</w:t>
      </w:r>
    </w:p>
    <w:p w:rsidR="003708D2" w:rsidRPr="00AB3FAA" w:rsidRDefault="003708D2" w:rsidP="003708D2">
      <w:pPr>
        <w:ind w:firstLine="851"/>
        <w:jc w:val="both"/>
        <w:rPr>
          <w:bCs/>
          <w:color w:val="auto"/>
          <w:sz w:val="28"/>
          <w:szCs w:val="28"/>
        </w:rPr>
      </w:pPr>
      <w:proofErr w:type="gramStart"/>
      <w:r w:rsidRPr="00AB3FAA">
        <w:rPr>
          <w:bCs/>
          <w:color w:val="auto"/>
          <w:sz w:val="28"/>
          <w:szCs w:val="28"/>
        </w:rPr>
        <w:t>Орган государственной власти Краснодарского края, уполномоченный в области охраны объектов культурного наследия вправе принять решение, предусматривающее установление границ защитной зоны объекта культурного наследия на расстоянии, отличном от указанных на основании заключения историко-культурной экспертизы с учетом историко-градостроительного и ландшафтного окружения такого объекта культурного наследия в порядке, установленном Правительством Российской Федерации.</w:t>
      </w:r>
      <w:proofErr w:type="gramEnd"/>
    </w:p>
    <w:p w:rsidR="003708D2" w:rsidRPr="00AB3FAA" w:rsidRDefault="003708D2" w:rsidP="003708D2">
      <w:pPr>
        <w:ind w:firstLine="851"/>
        <w:jc w:val="both"/>
        <w:rPr>
          <w:bCs/>
          <w:color w:val="auto"/>
          <w:sz w:val="28"/>
          <w:szCs w:val="28"/>
        </w:rPr>
      </w:pPr>
      <w:r w:rsidRPr="00AB3FAA">
        <w:rPr>
          <w:bCs/>
          <w:color w:val="auto"/>
          <w:sz w:val="28"/>
          <w:szCs w:val="28"/>
        </w:rPr>
        <w:t>16.2.4. СП 42.13330.2011 установлено, что расстояния от памятников истории и культуры до транспортных и инженерных коммуникаций должны быть не менее:</w:t>
      </w:r>
    </w:p>
    <w:p w:rsidR="003708D2" w:rsidRPr="00AB3FAA" w:rsidRDefault="003708D2" w:rsidP="003708D2">
      <w:pPr>
        <w:ind w:firstLine="851"/>
        <w:jc w:val="both"/>
        <w:rPr>
          <w:bCs/>
          <w:color w:val="auto"/>
          <w:sz w:val="28"/>
          <w:szCs w:val="28"/>
        </w:rPr>
      </w:pPr>
      <w:r w:rsidRPr="00AB3FAA">
        <w:rPr>
          <w:bCs/>
          <w:color w:val="auto"/>
          <w:sz w:val="28"/>
          <w:szCs w:val="28"/>
        </w:rPr>
        <w:t>до проезжих частей магистралей скоростного и непрерывного движения:</w:t>
      </w:r>
    </w:p>
    <w:p w:rsidR="003708D2" w:rsidRPr="00AB3FAA" w:rsidRDefault="003708D2" w:rsidP="003708D2">
      <w:pPr>
        <w:ind w:firstLine="851"/>
        <w:jc w:val="both"/>
        <w:rPr>
          <w:bCs/>
          <w:color w:val="auto"/>
          <w:sz w:val="28"/>
          <w:szCs w:val="28"/>
        </w:rPr>
      </w:pPr>
      <w:r w:rsidRPr="00AB3FAA">
        <w:rPr>
          <w:bCs/>
          <w:color w:val="auto"/>
          <w:sz w:val="28"/>
          <w:szCs w:val="28"/>
        </w:rPr>
        <w:t>в условиях сложного рельефа - 100 м;</w:t>
      </w:r>
    </w:p>
    <w:p w:rsidR="003708D2" w:rsidRPr="00AB3FAA" w:rsidRDefault="003708D2" w:rsidP="003708D2">
      <w:pPr>
        <w:ind w:firstLine="851"/>
        <w:jc w:val="both"/>
        <w:rPr>
          <w:bCs/>
          <w:color w:val="auto"/>
          <w:sz w:val="28"/>
          <w:szCs w:val="28"/>
        </w:rPr>
      </w:pPr>
      <w:r w:rsidRPr="00AB3FAA">
        <w:rPr>
          <w:bCs/>
          <w:color w:val="auto"/>
          <w:sz w:val="28"/>
          <w:szCs w:val="28"/>
        </w:rPr>
        <w:t>на плоском рельефе - 50 м;</w:t>
      </w:r>
    </w:p>
    <w:p w:rsidR="003708D2" w:rsidRPr="00AB3FAA" w:rsidRDefault="003708D2" w:rsidP="003708D2">
      <w:pPr>
        <w:ind w:firstLine="851"/>
        <w:jc w:val="both"/>
        <w:rPr>
          <w:bCs/>
          <w:color w:val="auto"/>
          <w:sz w:val="28"/>
          <w:szCs w:val="28"/>
        </w:rPr>
      </w:pPr>
      <w:r w:rsidRPr="00AB3FAA">
        <w:rPr>
          <w:bCs/>
          <w:color w:val="auto"/>
          <w:sz w:val="28"/>
          <w:szCs w:val="28"/>
        </w:rPr>
        <w:t>до сетей водопровода, канализации и теплоснабжения (кроме разводящих) - 15 м;</w:t>
      </w:r>
    </w:p>
    <w:p w:rsidR="003708D2" w:rsidRPr="00AB3FAA" w:rsidRDefault="003708D2" w:rsidP="003708D2">
      <w:pPr>
        <w:ind w:firstLine="851"/>
        <w:jc w:val="both"/>
        <w:rPr>
          <w:bCs/>
          <w:color w:val="auto"/>
          <w:sz w:val="28"/>
          <w:szCs w:val="28"/>
        </w:rPr>
      </w:pPr>
      <w:r w:rsidRPr="00AB3FAA">
        <w:rPr>
          <w:bCs/>
          <w:color w:val="auto"/>
          <w:sz w:val="28"/>
          <w:szCs w:val="28"/>
        </w:rPr>
        <w:t>до других подземных инженерных сетей - 5 м.</w:t>
      </w:r>
    </w:p>
    <w:p w:rsidR="003708D2" w:rsidRPr="00AB3FAA" w:rsidRDefault="003708D2" w:rsidP="003708D2">
      <w:pPr>
        <w:ind w:firstLine="851"/>
        <w:jc w:val="both"/>
        <w:rPr>
          <w:bCs/>
          <w:color w:val="auto"/>
          <w:sz w:val="28"/>
          <w:szCs w:val="28"/>
        </w:rPr>
      </w:pPr>
      <w:r w:rsidRPr="00AB3FAA">
        <w:rPr>
          <w:bCs/>
          <w:color w:val="auto"/>
          <w:sz w:val="28"/>
          <w:szCs w:val="28"/>
        </w:rPr>
        <w:t>В условиях реконструкции указанные расстояния до инженерных сетей допускается сокращать, но принимать не менее:</w:t>
      </w:r>
    </w:p>
    <w:p w:rsidR="003708D2" w:rsidRPr="00AB3FAA" w:rsidRDefault="003708D2" w:rsidP="003708D2">
      <w:pPr>
        <w:ind w:firstLine="851"/>
        <w:jc w:val="both"/>
        <w:rPr>
          <w:bCs/>
          <w:color w:val="auto"/>
          <w:sz w:val="28"/>
          <w:szCs w:val="28"/>
        </w:rPr>
      </w:pPr>
      <w:r w:rsidRPr="00AB3FAA">
        <w:rPr>
          <w:bCs/>
          <w:color w:val="auto"/>
          <w:sz w:val="28"/>
          <w:szCs w:val="28"/>
        </w:rPr>
        <w:t>до водонесущих сетей - 5 м; неводонесущих - 2 м.</w:t>
      </w:r>
    </w:p>
    <w:p w:rsidR="003708D2" w:rsidRPr="00AB3FAA" w:rsidRDefault="003708D2" w:rsidP="003708D2">
      <w:pPr>
        <w:ind w:firstLine="851"/>
        <w:jc w:val="both"/>
        <w:rPr>
          <w:bCs/>
          <w:color w:val="auto"/>
          <w:sz w:val="28"/>
          <w:szCs w:val="28"/>
        </w:rPr>
      </w:pPr>
      <w:r w:rsidRPr="00AB3FAA">
        <w:rPr>
          <w:bCs/>
          <w:color w:val="auto"/>
          <w:sz w:val="28"/>
          <w:szCs w:val="28"/>
        </w:rPr>
        <w:t>При этом необходимо обеспечивать проведение специальных технических мероприятий при производстве строительных работ.</w:t>
      </w:r>
    </w:p>
    <w:p w:rsidR="003708D2" w:rsidRPr="00AB3FAA" w:rsidRDefault="003708D2" w:rsidP="003708D2">
      <w:pPr>
        <w:ind w:firstLine="851"/>
        <w:jc w:val="both"/>
        <w:rPr>
          <w:bCs/>
          <w:color w:val="auto"/>
          <w:sz w:val="28"/>
          <w:szCs w:val="28"/>
        </w:rPr>
      </w:pPr>
      <w:r w:rsidRPr="00AB3FAA">
        <w:rPr>
          <w:bCs/>
          <w:color w:val="auto"/>
          <w:sz w:val="28"/>
          <w:szCs w:val="28"/>
        </w:rPr>
        <w:t>16.2.5. Проектирование и проведение землеустроительных, земляных, строительных, мелиоративных, хозяйственных и иных работ на территории объекта культурного наследия и в зонах охраны объекта культурного наследия подлежат согласованию с краевым органом охраны объектов культурного наследия.</w:t>
      </w:r>
    </w:p>
    <w:p w:rsidR="003708D2" w:rsidRPr="00AB3FAA" w:rsidRDefault="003708D2" w:rsidP="003708D2">
      <w:pPr>
        <w:ind w:firstLine="851"/>
        <w:jc w:val="both"/>
        <w:rPr>
          <w:bCs/>
          <w:color w:val="auto"/>
          <w:sz w:val="28"/>
          <w:szCs w:val="28"/>
        </w:rPr>
      </w:pPr>
      <w:r w:rsidRPr="00AB3FAA">
        <w:rPr>
          <w:bCs/>
          <w:color w:val="auto"/>
          <w:sz w:val="28"/>
          <w:szCs w:val="28"/>
        </w:rPr>
        <w:t>16.2.6. Проектирование и проведение землеустроительных, земляных, строительных, мелиоративных хозяйственных и иных работ на территории памятника или ансамбля запрещается, за исключением работ по сохранению данного памятника или ансамбля и (или) их территорий, а также хозяйственной деятельности, не нарушающей целостности памятника или ансамбля и не создающей угрозы их повреждения, разрушения или уничтожения.</w:t>
      </w:r>
    </w:p>
    <w:p w:rsidR="003708D2" w:rsidRPr="00AB3FAA" w:rsidRDefault="003708D2" w:rsidP="003708D2">
      <w:pPr>
        <w:ind w:firstLine="851"/>
        <w:jc w:val="both"/>
        <w:rPr>
          <w:bCs/>
          <w:color w:val="auto"/>
          <w:sz w:val="28"/>
          <w:szCs w:val="28"/>
        </w:rPr>
      </w:pPr>
      <w:r w:rsidRPr="00AB3FAA">
        <w:rPr>
          <w:bCs/>
          <w:color w:val="auto"/>
          <w:sz w:val="28"/>
          <w:szCs w:val="28"/>
        </w:rPr>
        <w:t>16.2.7. Заповедным территориям соответствует строгий режим регулирования застройки, предусматривающий сохранение и восстановление своеобразия и ценности параметров традиционного ландшафта, а также обеспечение оптимальной взаимосвязи современных построек с исторической градостроительной средой.</w:t>
      </w:r>
    </w:p>
    <w:p w:rsidR="003708D2" w:rsidRPr="00AB3FAA" w:rsidRDefault="003708D2" w:rsidP="003708D2">
      <w:pPr>
        <w:ind w:firstLine="851"/>
        <w:jc w:val="both"/>
        <w:rPr>
          <w:bCs/>
          <w:color w:val="auto"/>
          <w:sz w:val="28"/>
          <w:szCs w:val="28"/>
        </w:rPr>
      </w:pPr>
      <w:proofErr w:type="gramStart"/>
      <w:r w:rsidRPr="00AB3FAA">
        <w:rPr>
          <w:bCs/>
          <w:color w:val="auto"/>
          <w:sz w:val="28"/>
          <w:szCs w:val="28"/>
        </w:rPr>
        <w:t xml:space="preserve">16.2.8 Характер использования территории достопримечательного места, ограничения на использование данной территории и требования к хозяйственной деятельности, проектированию и строительству на территории достопримечательного места определяются федеральным органом охраны объектов культурного наследия в отношении объектов культурного наследия </w:t>
      </w:r>
      <w:r w:rsidRPr="00AB3FAA">
        <w:rPr>
          <w:bCs/>
          <w:color w:val="auto"/>
          <w:sz w:val="28"/>
          <w:szCs w:val="28"/>
        </w:rPr>
        <w:lastRenderedPageBreak/>
        <w:t>федерального значения и органом исполнительной власти Краснодарского края, уполномоченным в области охраны объектов культурного наследия, в отношении объектов культурного наследия регионального и местного (муниципального) значения</w:t>
      </w:r>
      <w:proofErr w:type="gramEnd"/>
      <w:r w:rsidRPr="00AB3FAA">
        <w:rPr>
          <w:bCs/>
          <w:color w:val="auto"/>
          <w:sz w:val="28"/>
          <w:szCs w:val="28"/>
        </w:rPr>
        <w:t>, вносятся в правила землепользования и застройки и в схемы зонирования территорий, разрабатываемые в соответствии с Градостроительным кодексом Российской Федерации.</w:t>
      </w:r>
    </w:p>
    <w:p w:rsidR="003708D2" w:rsidRPr="00AB3FAA" w:rsidRDefault="003708D2" w:rsidP="003708D2">
      <w:pPr>
        <w:ind w:firstLine="851"/>
        <w:jc w:val="both"/>
        <w:rPr>
          <w:bCs/>
          <w:color w:val="auto"/>
          <w:sz w:val="28"/>
          <w:szCs w:val="28"/>
        </w:rPr>
      </w:pPr>
    </w:p>
    <w:p w:rsidR="003708D2" w:rsidRPr="00AB3FAA" w:rsidRDefault="003708D2" w:rsidP="003708D2">
      <w:pPr>
        <w:ind w:firstLine="851"/>
        <w:jc w:val="center"/>
        <w:rPr>
          <w:color w:val="auto"/>
          <w:sz w:val="28"/>
          <w:szCs w:val="28"/>
        </w:rPr>
      </w:pPr>
      <w:r w:rsidRPr="00AB3FAA">
        <w:rPr>
          <w:color w:val="auto"/>
          <w:sz w:val="28"/>
          <w:szCs w:val="28"/>
        </w:rPr>
        <w:t>16.3 Градостроительная, хозяйственная и иная деятельность в историческом поселении</w:t>
      </w:r>
    </w:p>
    <w:p w:rsidR="003708D2" w:rsidRPr="00AB3FAA" w:rsidRDefault="003708D2" w:rsidP="003708D2">
      <w:pPr>
        <w:ind w:firstLine="851"/>
        <w:jc w:val="center"/>
        <w:rPr>
          <w:color w:val="auto"/>
          <w:sz w:val="28"/>
          <w:szCs w:val="28"/>
        </w:rPr>
      </w:pPr>
    </w:p>
    <w:p w:rsidR="003708D2" w:rsidRPr="00AB3FAA" w:rsidRDefault="003708D2" w:rsidP="003708D2">
      <w:pPr>
        <w:ind w:firstLine="851"/>
        <w:jc w:val="both"/>
        <w:rPr>
          <w:color w:val="auto"/>
          <w:sz w:val="28"/>
          <w:szCs w:val="28"/>
        </w:rPr>
      </w:pPr>
      <w:r w:rsidRPr="00AB3FAA">
        <w:rPr>
          <w:color w:val="auto"/>
          <w:sz w:val="28"/>
          <w:szCs w:val="28"/>
        </w:rPr>
        <w:t xml:space="preserve">16.3.1. </w:t>
      </w:r>
      <w:proofErr w:type="gramStart"/>
      <w:r w:rsidRPr="00AB3FAA">
        <w:rPr>
          <w:color w:val="auto"/>
          <w:sz w:val="28"/>
          <w:szCs w:val="28"/>
        </w:rPr>
        <w:t>Историческим поселением являются включенные в перечень исторических поселений федерального значения или в перечень исторических поселений регионального значения населенный пункт или его часть, в границах которых расположены объекты культурного наследия, включенные в реестр, выявленные объекты культурного наследия и объекты, составляющие предмет охраны исторического поселения.</w:t>
      </w:r>
      <w:proofErr w:type="gramEnd"/>
    </w:p>
    <w:p w:rsidR="003708D2" w:rsidRPr="00AB3FAA" w:rsidRDefault="003708D2" w:rsidP="003708D2">
      <w:pPr>
        <w:ind w:firstLine="851"/>
        <w:jc w:val="both"/>
        <w:rPr>
          <w:color w:val="auto"/>
          <w:sz w:val="28"/>
          <w:szCs w:val="28"/>
        </w:rPr>
      </w:pPr>
      <w:r w:rsidRPr="00AB3FAA">
        <w:rPr>
          <w:color w:val="auto"/>
          <w:sz w:val="28"/>
          <w:szCs w:val="28"/>
        </w:rPr>
        <w:t>При подготовке документации по планировке исторических поселений необходимо предусматривать проведение анализа состояния территории исторического поселения, проблем и направлений ее устойчивого развития с учетом обеспечения сохранности объектов культурного наследия, выявленных объектов культурного наследия, предмета охраны исторического поселения.</w:t>
      </w:r>
    </w:p>
    <w:p w:rsidR="003708D2" w:rsidRPr="00AB3FAA" w:rsidRDefault="003708D2" w:rsidP="003708D2">
      <w:pPr>
        <w:ind w:firstLine="851"/>
        <w:jc w:val="both"/>
        <w:rPr>
          <w:color w:val="auto"/>
          <w:sz w:val="28"/>
          <w:szCs w:val="28"/>
        </w:rPr>
      </w:pPr>
      <w:r w:rsidRPr="00AB3FAA">
        <w:rPr>
          <w:color w:val="auto"/>
          <w:sz w:val="28"/>
          <w:szCs w:val="28"/>
        </w:rPr>
        <w:t>Предмет охраны исторического поселения включает в себя:</w:t>
      </w:r>
    </w:p>
    <w:p w:rsidR="003708D2" w:rsidRPr="00AB3FAA" w:rsidRDefault="003708D2" w:rsidP="003708D2">
      <w:pPr>
        <w:ind w:firstLine="851"/>
        <w:jc w:val="both"/>
        <w:rPr>
          <w:color w:val="auto"/>
          <w:sz w:val="28"/>
          <w:szCs w:val="28"/>
        </w:rPr>
      </w:pPr>
      <w:r w:rsidRPr="00AB3FAA">
        <w:rPr>
          <w:color w:val="auto"/>
          <w:sz w:val="28"/>
          <w:szCs w:val="28"/>
        </w:rPr>
        <w:t xml:space="preserve">1) исторически ценные градоформирующие объекты - здания и сооружения, формирующие историческую застройку и </w:t>
      </w:r>
      <w:proofErr w:type="gramStart"/>
      <w:r w:rsidRPr="00AB3FAA">
        <w:rPr>
          <w:color w:val="auto"/>
          <w:sz w:val="28"/>
          <w:szCs w:val="28"/>
        </w:rPr>
        <w:t>объединенные</w:t>
      </w:r>
      <w:proofErr w:type="gramEnd"/>
      <w:r w:rsidRPr="00AB3FAA">
        <w:rPr>
          <w:color w:val="auto"/>
          <w:sz w:val="28"/>
          <w:szCs w:val="28"/>
        </w:rPr>
        <w:t xml:space="preserve"> в том числе масштабом, объемом, структурой, стилем, конструктивными материалами, цветовым решением и декоративными элементами;</w:t>
      </w:r>
    </w:p>
    <w:p w:rsidR="003708D2" w:rsidRPr="00AB3FAA" w:rsidRDefault="003708D2" w:rsidP="003708D2">
      <w:pPr>
        <w:ind w:firstLine="851"/>
        <w:jc w:val="both"/>
        <w:rPr>
          <w:color w:val="auto"/>
          <w:sz w:val="28"/>
          <w:szCs w:val="28"/>
        </w:rPr>
      </w:pPr>
      <w:r w:rsidRPr="00AB3FAA">
        <w:rPr>
          <w:color w:val="auto"/>
          <w:sz w:val="28"/>
          <w:szCs w:val="28"/>
        </w:rPr>
        <w:t>2) планировочную структуру, включая ее элементы;</w:t>
      </w:r>
    </w:p>
    <w:p w:rsidR="003708D2" w:rsidRPr="00AB3FAA" w:rsidRDefault="003708D2" w:rsidP="003708D2">
      <w:pPr>
        <w:ind w:firstLine="851"/>
        <w:jc w:val="both"/>
        <w:rPr>
          <w:color w:val="auto"/>
          <w:sz w:val="28"/>
          <w:szCs w:val="28"/>
        </w:rPr>
      </w:pPr>
      <w:r w:rsidRPr="00AB3FAA">
        <w:rPr>
          <w:color w:val="auto"/>
          <w:sz w:val="28"/>
          <w:szCs w:val="28"/>
        </w:rPr>
        <w:t>3) объемно-пространственную структуру;</w:t>
      </w:r>
    </w:p>
    <w:p w:rsidR="003708D2" w:rsidRPr="00AB3FAA" w:rsidRDefault="003708D2" w:rsidP="003708D2">
      <w:pPr>
        <w:ind w:firstLine="851"/>
        <w:jc w:val="both"/>
        <w:rPr>
          <w:color w:val="auto"/>
          <w:sz w:val="28"/>
          <w:szCs w:val="28"/>
        </w:rPr>
      </w:pPr>
      <w:r w:rsidRPr="00AB3FAA">
        <w:rPr>
          <w:color w:val="auto"/>
          <w:sz w:val="28"/>
          <w:szCs w:val="28"/>
        </w:rPr>
        <w:t>4) композицию и силуэт застройки - соотношение вертикальных и горизонтальных доминант и акцентов;</w:t>
      </w:r>
    </w:p>
    <w:p w:rsidR="003708D2" w:rsidRPr="00AB3FAA" w:rsidRDefault="003708D2" w:rsidP="003708D2">
      <w:pPr>
        <w:ind w:firstLine="851"/>
        <w:jc w:val="both"/>
        <w:rPr>
          <w:color w:val="auto"/>
          <w:sz w:val="28"/>
          <w:szCs w:val="28"/>
        </w:rPr>
      </w:pPr>
      <w:r w:rsidRPr="00AB3FAA">
        <w:rPr>
          <w:color w:val="auto"/>
          <w:sz w:val="28"/>
          <w:szCs w:val="28"/>
        </w:rPr>
        <w:t>5) соотношение между различными городскими пространствами (свободными, застроенными, озелененными);</w:t>
      </w:r>
    </w:p>
    <w:p w:rsidR="003708D2" w:rsidRPr="00AB3FAA" w:rsidRDefault="003708D2" w:rsidP="003708D2">
      <w:pPr>
        <w:ind w:firstLine="851"/>
        <w:jc w:val="both"/>
        <w:rPr>
          <w:color w:val="auto"/>
          <w:sz w:val="28"/>
          <w:szCs w:val="28"/>
        </w:rPr>
      </w:pPr>
      <w:r w:rsidRPr="00AB3FAA">
        <w:rPr>
          <w:color w:val="auto"/>
          <w:sz w:val="28"/>
          <w:szCs w:val="28"/>
        </w:rPr>
        <w:t>6) композиционно-видовые связи (панорамы), соотношение природного и созданного человеком окружения.</w:t>
      </w:r>
    </w:p>
    <w:p w:rsidR="003708D2" w:rsidRPr="00AB3FAA" w:rsidRDefault="003708D2" w:rsidP="003708D2">
      <w:pPr>
        <w:ind w:firstLine="851"/>
        <w:jc w:val="both"/>
        <w:rPr>
          <w:color w:val="auto"/>
          <w:sz w:val="28"/>
          <w:szCs w:val="28"/>
        </w:rPr>
      </w:pPr>
      <w:r w:rsidRPr="00AB3FAA">
        <w:rPr>
          <w:color w:val="auto"/>
          <w:sz w:val="28"/>
          <w:szCs w:val="28"/>
        </w:rPr>
        <w:t>16.3.2. Градостроительная, хозяйственная и иная деятельность в историческом поселении подлежит особому регулированию и должна осуществляться при условии обеспечения сохранности объектов культурного наследия, включенных в реестр, выявленных объектов культурного наследия, предмета охраны исторического поселения, в соответствии с Федеральным законом по охране объектов культурного наследия, Градостроительным кодексом Российской Федерации и законодательством Краснодарского края.</w:t>
      </w:r>
    </w:p>
    <w:p w:rsidR="003708D2" w:rsidRPr="00AB3FAA" w:rsidRDefault="003708D2" w:rsidP="003708D2">
      <w:pPr>
        <w:ind w:firstLine="851"/>
        <w:jc w:val="both"/>
        <w:rPr>
          <w:color w:val="auto"/>
          <w:sz w:val="28"/>
          <w:szCs w:val="28"/>
        </w:rPr>
      </w:pPr>
      <w:r w:rsidRPr="00AB3FAA">
        <w:rPr>
          <w:color w:val="auto"/>
          <w:sz w:val="28"/>
          <w:szCs w:val="28"/>
        </w:rPr>
        <w:t>16.3.3. Особое регулирование градостроительной деятельности в историческом поселении осуществляется органами местного самоуправления и включает в себя:</w:t>
      </w:r>
    </w:p>
    <w:p w:rsidR="003708D2" w:rsidRPr="00AB3FAA" w:rsidRDefault="003708D2" w:rsidP="003708D2">
      <w:pPr>
        <w:ind w:firstLine="851"/>
        <w:jc w:val="both"/>
        <w:rPr>
          <w:color w:val="auto"/>
          <w:sz w:val="28"/>
          <w:szCs w:val="28"/>
        </w:rPr>
      </w:pPr>
      <w:r w:rsidRPr="00AB3FAA">
        <w:rPr>
          <w:color w:val="auto"/>
          <w:sz w:val="28"/>
          <w:szCs w:val="28"/>
        </w:rPr>
        <w:lastRenderedPageBreak/>
        <w:t>проведение анализа состояния территории исторического поселения, проблем и направлений ее устойчивого развития с учетом обеспечения сохранности объектов культурного наследия, включенных в реестр, выявленных объектов культурного наследия, предмета охраны исторического поселения;</w:t>
      </w:r>
    </w:p>
    <w:p w:rsidR="003708D2" w:rsidRPr="00AB3FAA" w:rsidRDefault="003708D2" w:rsidP="003708D2">
      <w:pPr>
        <w:ind w:firstLine="851"/>
        <w:jc w:val="both"/>
        <w:rPr>
          <w:color w:val="auto"/>
          <w:sz w:val="28"/>
          <w:szCs w:val="28"/>
        </w:rPr>
      </w:pPr>
      <w:r w:rsidRPr="00AB3FAA">
        <w:rPr>
          <w:color w:val="auto"/>
          <w:sz w:val="28"/>
          <w:szCs w:val="28"/>
        </w:rPr>
        <w:t>определение перечня мероприятий по устойчивому развитию территории исторического поселения;</w:t>
      </w:r>
    </w:p>
    <w:p w:rsidR="003708D2" w:rsidRPr="00AB3FAA" w:rsidRDefault="003708D2" w:rsidP="003708D2">
      <w:pPr>
        <w:ind w:firstLine="851"/>
        <w:jc w:val="both"/>
        <w:rPr>
          <w:color w:val="auto"/>
          <w:sz w:val="28"/>
          <w:szCs w:val="28"/>
        </w:rPr>
      </w:pPr>
      <w:proofErr w:type="gramStart"/>
      <w:r w:rsidRPr="00AB3FAA">
        <w:rPr>
          <w:color w:val="auto"/>
          <w:sz w:val="28"/>
          <w:szCs w:val="28"/>
        </w:rPr>
        <w:t>разработку градостроительных регламентов, предусматривающих предельные параметры разрешенного строительства, реконструкции объектов капитального строительства, ограничения использования земельных участков и объектов капитального строительства, с учетом требований к сохранению планировочной структуры исторического поселения, размерам и пропорциям зданий и сооружений, использованию отдельных строительных материалов, цветовому решению, запрет или ограничение размещения автостоянок, рекламы и вывесок, другие ограничения, необходимые для обеспечения сохранности объектов культурного наследия, включенных в</w:t>
      </w:r>
      <w:proofErr w:type="gramEnd"/>
      <w:r w:rsidRPr="00AB3FAA">
        <w:rPr>
          <w:color w:val="auto"/>
          <w:sz w:val="28"/>
          <w:szCs w:val="28"/>
        </w:rPr>
        <w:t xml:space="preserve"> реестр, выявленных объектов культурного наследия, предмета охраны исторического поселения;</w:t>
      </w:r>
    </w:p>
    <w:p w:rsidR="003708D2" w:rsidRPr="00AB3FAA" w:rsidRDefault="003708D2" w:rsidP="003708D2">
      <w:pPr>
        <w:ind w:firstLine="851"/>
        <w:jc w:val="both"/>
        <w:rPr>
          <w:color w:val="auto"/>
          <w:sz w:val="28"/>
          <w:szCs w:val="28"/>
        </w:rPr>
      </w:pPr>
      <w:r w:rsidRPr="00AB3FAA">
        <w:rPr>
          <w:color w:val="auto"/>
          <w:sz w:val="28"/>
          <w:szCs w:val="28"/>
        </w:rPr>
        <w:t>разработку применительно к территориальным зонам, расположенным за границами территории исторического поселения и в границах которых находятся точки (сектора) основных видовых раскрытий композиционно-видовых связей (панорам), составляющих предмет охраны исторического поселения, градостроительных регламентов, обеспечивающих сохранение таких точек (секторов);</w:t>
      </w:r>
    </w:p>
    <w:p w:rsidR="003708D2" w:rsidRPr="00AB3FAA" w:rsidRDefault="003708D2" w:rsidP="003708D2">
      <w:pPr>
        <w:ind w:firstLine="851"/>
        <w:jc w:val="both"/>
        <w:rPr>
          <w:color w:val="auto"/>
          <w:sz w:val="28"/>
          <w:szCs w:val="28"/>
        </w:rPr>
      </w:pPr>
      <w:r w:rsidRPr="00AB3FAA">
        <w:rPr>
          <w:color w:val="auto"/>
          <w:sz w:val="28"/>
          <w:szCs w:val="28"/>
        </w:rPr>
        <w:t>обеспечение согласования проектов генеральных планов, проектов правил землепользования и застройки, подготовленных применительно к территориям исторических поселений регионального значения в соответствии с требованиями Федерального законодательства.</w:t>
      </w:r>
    </w:p>
    <w:p w:rsidR="003708D2" w:rsidRPr="00AB3FAA" w:rsidRDefault="003708D2" w:rsidP="003708D2">
      <w:pPr>
        <w:ind w:firstLine="851"/>
        <w:jc w:val="both"/>
        <w:rPr>
          <w:color w:val="auto"/>
          <w:sz w:val="28"/>
          <w:szCs w:val="28"/>
        </w:rPr>
      </w:pPr>
      <w:r w:rsidRPr="00AB3FAA">
        <w:rPr>
          <w:color w:val="auto"/>
          <w:sz w:val="28"/>
          <w:szCs w:val="28"/>
        </w:rPr>
        <w:t>16.3.4. Проекты генеральных планов, правил землепользования и застройки, подготовленные применительно к территориям исторического поселения регионального значения, подлежат согласованию с органом государственной власти Краснодарского края, уполномоченным в области охраны объектов культурного наследия.</w:t>
      </w:r>
    </w:p>
    <w:p w:rsidR="003708D2" w:rsidRPr="00AB3FAA" w:rsidRDefault="003708D2" w:rsidP="003708D2">
      <w:pPr>
        <w:ind w:firstLine="851"/>
        <w:jc w:val="both"/>
        <w:rPr>
          <w:color w:val="auto"/>
          <w:sz w:val="28"/>
          <w:szCs w:val="28"/>
        </w:rPr>
      </w:pPr>
      <w:r w:rsidRPr="00AB3FAA">
        <w:rPr>
          <w:color w:val="auto"/>
          <w:sz w:val="28"/>
          <w:szCs w:val="28"/>
        </w:rPr>
        <w:t>Предметом согласования проектов генеральных планов, проектов правил землепользования и застройки, подготовленных применительно к территориям исторических поселений регионального значения, является соответствие указанных проектов утвержденному предмету охраны исторического поселения.</w:t>
      </w:r>
    </w:p>
    <w:p w:rsidR="003708D2" w:rsidRPr="00AB3FAA" w:rsidRDefault="003708D2" w:rsidP="003708D2">
      <w:pPr>
        <w:ind w:firstLine="851"/>
        <w:jc w:val="both"/>
        <w:rPr>
          <w:color w:val="auto"/>
          <w:sz w:val="28"/>
          <w:szCs w:val="28"/>
        </w:rPr>
      </w:pPr>
      <w:r w:rsidRPr="00AB3FAA">
        <w:rPr>
          <w:color w:val="auto"/>
          <w:sz w:val="28"/>
          <w:szCs w:val="28"/>
        </w:rPr>
        <w:t>16.3.5. При реконструкции в исторических зонах городских округов и поселений режим реконструкции должен определяться с учетом:</w:t>
      </w:r>
    </w:p>
    <w:p w:rsidR="003708D2" w:rsidRPr="00AB3FAA" w:rsidRDefault="003708D2" w:rsidP="003708D2">
      <w:pPr>
        <w:ind w:firstLine="851"/>
        <w:jc w:val="both"/>
        <w:rPr>
          <w:color w:val="auto"/>
          <w:sz w:val="28"/>
          <w:szCs w:val="28"/>
        </w:rPr>
      </w:pPr>
      <w:r w:rsidRPr="00AB3FAA">
        <w:rPr>
          <w:color w:val="auto"/>
          <w:sz w:val="28"/>
          <w:szCs w:val="28"/>
        </w:rPr>
        <w:t>сохранения общего характера застройки;</w:t>
      </w:r>
    </w:p>
    <w:p w:rsidR="003708D2" w:rsidRPr="00AB3FAA" w:rsidRDefault="003708D2" w:rsidP="003708D2">
      <w:pPr>
        <w:ind w:firstLine="851"/>
        <w:jc w:val="both"/>
        <w:rPr>
          <w:color w:val="auto"/>
          <w:sz w:val="28"/>
          <w:szCs w:val="28"/>
        </w:rPr>
      </w:pPr>
      <w:r w:rsidRPr="00AB3FAA">
        <w:rPr>
          <w:color w:val="auto"/>
          <w:sz w:val="28"/>
          <w:szCs w:val="28"/>
        </w:rPr>
        <w:t>сохранения видовых коридоров на главные ансамбли и памятники поселений;</w:t>
      </w:r>
    </w:p>
    <w:p w:rsidR="003708D2" w:rsidRPr="00AB3FAA" w:rsidRDefault="003708D2" w:rsidP="003708D2">
      <w:pPr>
        <w:ind w:firstLine="851"/>
        <w:jc w:val="both"/>
        <w:rPr>
          <w:color w:val="auto"/>
          <w:sz w:val="28"/>
          <w:szCs w:val="28"/>
        </w:rPr>
      </w:pPr>
      <w:r w:rsidRPr="00AB3FAA">
        <w:rPr>
          <w:color w:val="auto"/>
          <w:sz w:val="28"/>
          <w:szCs w:val="28"/>
        </w:rPr>
        <w:lastRenderedPageBreak/>
        <w:t>отказа от применения архитектурных форм, не свойственных исторической традиции данного места;</w:t>
      </w:r>
    </w:p>
    <w:p w:rsidR="003708D2" w:rsidRPr="00AB3FAA" w:rsidRDefault="003708D2" w:rsidP="003708D2">
      <w:pPr>
        <w:ind w:firstLine="851"/>
        <w:jc w:val="both"/>
        <w:rPr>
          <w:color w:val="auto"/>
          <w:sz w:val="28"/>
          <w:szCs w:val="28"/>
        </w:rPr>
      </w:pPr>
      <w:r w:rsidRPr="00AB3FAA">
        <w:rPr>
          <w:color w:val="auto"/>
          <w:sz w:val="28"/>
          <w:szCs w:val="28"/>
        </w:rPr>
        <w:t>использования традиционных материалов;</w:t>
      </w:r>
    </w:p>
    <w:p w:rsidR="003708D2" w:rsidRPr="00AB3FAA" w:rsidRDefault="003708D2" w:rsidP="003708D2">
      <w:pPr>
        <w:ind w:firstLine="851"/>
        <w:jc w:val="both"/>
        <w:rPr>
          <w:color w:val="auto"/>
          <w:sz w:val="28"/>
          <w:szCs w:val="28"/>
        </w:rPr>
      </w:pPr>
      <w:r w:rsidRPr="00AB3FAA">
        <w:rPr>
          <w:color w:val="auto"/>
          <w:sz w:val="28"/>
          <w:szCs w:val="28"/>
        </w:rPr>
        <w:t>применения способов прокладки инженерных сетей и коммуникаций, не нарушающих исторического характера застройки, фасадов архитектурных памятников и объектов культурного наследия (как правило, подземная, кабельная в коллекторах или каналах);</w:t>
      </w:r>
    </w:p>
    <w:p w:rsidR="003708D2" w:rsidRPr="00AB3FAA" w:rsidRDefault="003708D2" w:rsidP="003708D2">
      <w:pPr>
        <w:ind w:firstLine="851"/>
        <w:jc w:val="both"/>
        <w:rPr>
          <w:color w:val="auto"/>
          <w:sz w:val="28"/>
          <w:szCs w:val="28"/>
        </w:rPr>
      </w:pPr>
      <w:r w:rsidRPr="00AB3FAA">
        <w:rPr>
          <w:color w:val="auto"/>
          <w:sz w:val="28"/>
          <w:szCs w:val="28"/>
        </w:rPr>
        <w:t>соблюдения предельно допустимой для данной зоны городского округа или поселения высоты для реконструируемых или вновь строящихся взамен выбывших новых зданий;</w:t>
      </w:r>
    </w:p>
    <w:p w:rsidR="003708D2" w:rsidRPr="00AB3FAA" w:rsidRDefault="003708D2" w:rsidP="003708D2">
      <w:pPr>
        <w:ind w:firstLine="851"/>
        <w:jc w:val="both"/>
        <w:rPr>
          <w:color w:val="auto"/>
          <w:sz w:val="28"/>
          <w:szCs w:val="28"/>
        </w:rPr>
      </w:pPr>
      <w:r w:rsidRPr="00AB3FAA">
        <w:rPr>
          <w:color w:val="auto"/>
          <w:sz w:val="28"/>
          <w:szCs w:val="28"/>
        </w:rPr>
        <w:t>размещения нового строительства взамен утраченного по отношению к красной линии и высотности в соответствии с общим характером сложившейся ранее застройки.</w:t>
      </w:r>
    </w:p>
    <w:p w:rsidR="003708D2" w:rsidRPr="00AB3FAA" w:rsidRDefault="003708D2" w:rsidP="003708D2">
      <w:pPr>
        <w:ind w:firstLine="851"/>
        <w:jc w:val="both"/>
        <w:rPr>
          <w:color w:val="auto"/>
          <w:sz w:val="28"/>
          <w:szCs w:val="28"/>
        </w:rPr>
      </w:pPr>
      <w:r w:rsidRPr="00AB3FAA">
        <w:rPr>
          <w:color w:val="auto"/>
          <w:sz w:val="28"/>
          <w:szCs w:val="28"/>
        </w:rPr>
        <w:t>Строительство и реконструкция в этой среде должно производиться только по проектам, согласованным в установленном порядке.</w:t>
      </w:r>
    </w:p>
    <w:p w:rsidR="003708D2" w:rsidRPr="00AB3FAA" w:rsidRDefault="003708D2" w:rsidP="003708D2">
      <w:pPr>
        <w:ind w:firstLine="851"/>
        <w:jc w:val="both"/>
        <w:rPr>
          <w:color w:val="auto"/>
          <w:sz w:val="28"/>
          <w:szCs w:val="28"/>
        </w:rPr>
      </w:pPr>
      <w:proofErr w:type="gramStart"/>
      <w:r w:rsidRPr="00AB3FAA">
        <w:rPr>
          <w:color w:val="auto"/>
          <w:sz w:val="28"/>
          <w:szCs w:val="28"/>
        </w:rPr>
        <w:t>Орган государственной власти Краснодарского края, уполномоченный в области охраны объектов культурного наследия, в порядке межведомственного информационного взаимодействия рассматривает представленные органом или организацией, уполномоченными в соответствии с Градостроительным кодексом Российской Федерации на выдачу разрешений на строительство раздел проектной документации объекта капитального строительства и направляет соответственно застройщику, техническому заказчику, в орган или организацию, уполномоченные в соответствии с Градостроительным кодексом Российской Федерации на</w:t>
      </w:r>
      <w:proofErr w:type="gramEnd"/>
      <w:r w:rsidRPr="00AB3FAA">
        <w:rPr>
          <w:color w:val="auto"/>
          <w:sz w:val="28"/>
          <w:szCs w:val="28"/>
        </w:rPr>
        <w:t xml:space="preserve"> выдачу разрешений на строительство, заключение о соответствии или несоответствии указанного раздела проектной документации объекта капитального строительства предмету охраны исторического поселения и требованиям к </w:t>
      </w:r>
      <w:proofErr w:type="gramStart"/>
      <w:r w:rsidRPr="00AB3FAA">
        <w:rPr>
          <w:color w:val="auto"/>
          <w:sz w:val="28"/>
          <w:szCs w:val="28"/>
        </w:rPr>
        <w:t>архитектурным решениям</w:t>
      </w:r>
      <w:proofErr w:type="gramEnd"/>
      <w:r w:rsidRPr="00AB3FAA">
        <w:rPr>
          <w:color w:val="auto"/>
          <w:sz w:val="28"/>
          <w:szCs w:val="28"/>
        </w:rPr>
        <w:t xml:space="preserve"> объектов капитального строительства, установленным градостроительным регламентом применительно к территориальной зоне, расположенной в границах территории исторического поселения.</w:t>
      </w:r>
    </w:p>
    <w:p w:rsidR="003708D2" w:rsidRPr="00AB3FAA" w:rsidRDefault="003708D2" w:rsidP="003708D2">
      <w:pPr>
        <w:ind w:firstLine="851"/>
        <w:jc w:val="both"/>
        <w:rPr>
          <w:color w:val="auto"/>
          <w:sz w:val="28"/>
          <w:szCs w:val="28"/>
        </w:rPr>
      </w:pPr>
      <w:r w:rsidRPr="00AB3FAA">
        <w:rPr>
          <w:color w:val="auto"/>
          <w:sz w:val="28"/>
          <w:szCs w:val="28"/>
        </w:rPr>
        <w:t>Порядок предоставления застройщиком, техническим заказчиком раздела проектной документации объекта капитального строительства, порядок рассмотрения указанного раздела проектной документации объекта капитального строительства, порядок выдачи и форма заключений устанавливаются федеральным органом охраны объектов культурного наследия.</w:t>
      </w:r>
    </w:p>
    <w:p w:rsidR="003708D2" w:rsidRPr="00AB3FAA" w:rsidRDefault="003708D2" w:rsidP="003708D2">
      <w:pPr>
        <w:ind w:firstLine="851"/>
        <w:jc w:val="both"/>
        <w:rPr>
          <w:color w:val="auto"/>
          <w:sz w:val="28"/>
          <w:szCs w:val="28"/>
        </w:rPr>
      </w:pPr>
      <w:proofErr w:type="gramStart"/>
      <w:r w:rsidRPr="00AB3FAA">
        <w:rPr>
          <w:color w:val="auto"/>
          <w:sz w:val="28"/>
          <w:szCs w:val="28"/>
        </w:rPr>
        <w:t>Орган государственной власти Краснодарского края, уполномоченный в области охраны объектов культурного наследия рассматривает поступившее от уполномоченных на выдачу разрешений на строительство федерального органа исполнительной власти, органа исполнительной власти субъекта Российской Федерации или органа местного самоуправления уведомления о планируемых строительстве или реконструкции объекта индивидуального жилищного строительства или садового дома и описания внешнего облика объекта индивидуального жилищного строительства или садового дома, предусмотренные</w:t>
      </w:r>
      <w:proofErr w:type="gramEnd"/>
      <w:r w:rsidRPr="00AB3FAA">
        <w:rPr>
          <w:color w:val="auto"/>
          <w:sz w:val="28"/>
          <w:szCs w:val="28"/>
        </w:rPr>
        <w:t xml:space="preserve"> </w:t>
      </w:r>
      <w:proofErr w:type="gramStart"/>
      <w:r w:rsidRPr="00AB3FAA">
        <w:rPr>
          <w:color w:val="auto"/>
          <w:sz w:val="28"/>
          <w:szCs w:val="28"/>
        </w:rPr>
        <w:t xml:space="preserve">частью 1 и пунктом 4 части 3 статьи 51.1 Градостроительного </w:t>
      </w:r>
      <w:r w:rsidRPr="00AB3FAA">
        <w:rPr>
          <w:color w:val="auto"/>
          <w:sz w:val="28"/>
          <w:szCs w:val="28"/>
        </w:rPr>
        <w:lastRenderedPageBreak/>
        <w:t>кодекса Российской Федерации, описание внешнего облика объекта индивидуального жилищного строительства или садового дома и направляет,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в указанные орган исполнительной власти или орган местного самоуправления уведомление о соответствии или несоответствии описания внешнего</w:t>
      </w:r>
      <w:proofErr w:type="gramEnd"/>
      <w:r w:rsidRPr="00AB3FAA">
        <w:rPr>
          <w:color w:val="auto"/>
          <w:sz w:val="28"/>
          <w:szCs w:val="28"/>
        </w:rPr>
        <w:t xml:space="preserve"> облика объекта индивидуального жилищного строительства или садового дома предмету охраны исторического поселения и требованиям к </w:t>
      </w:r>
      <w:proofErr w:type="gramStart"/>
      <w:r w:rsidRPr="00AB3FAA">
        <w:rPr>
          <w:color w:val="auto"/>
          <w:sz w:val="28"/>
          <w:szCs w:val="28"/>
        </w:rPr>
        <w:t>архитектурным решениям</w:t>
      </w:r>
      <w:proofErr w:type="gramEnd"/>
      <w:r w:rsidRPr="00AB3FAA">
        <w:rPr>
          <w:color w:val="auto"/>
          <w:sz w:val="28"/>
          <w:szCs w:val="28"/>
        </w:rPr>
        <w:t xml:space="preserve"> объектов капитального строительства, установленным градостроительным регламентом применительно к территориальной зоне, расположенной в границах территории исторического поселения регионального значения.</w:t>
      </w:r>
    </w:p>
    <w:p w:rsidR="003708D2" w:rsidRPr="00AB3FAA" w:rsidRDefault="003708D2" w:rsidP="003708D2">
      <w:pPr>
        <w:ind w:firstLine="851"/>
        <w:jc w:val="both"/>
        <w:rPr>
          <w:color w:val="auto"/>
          <w:sz w:val="28"/>
          <w:szCs w:val="28"/>
        </w:rPr>
      </w:pPr>
      <w:r w:rsidRPr="00AB3FAA">
        <w:rPr>
          <w:color w:val="auto"/>
          <w:sz w:val="28"/>
          <w:szCs w:val="28"/>
        </w:rPr>
        <w:t xml:space="preserve">Орган государственной власти Краснодарского края, уполномоченный в области охраны объектов культурного наследия, вправе разработать и утвердить типовые </w:t>
      </w:r>
      <w:proofErr w:type="gramStart"/>
      <w:r w:rsidRPr="00AB3FAA">
        <w:rPr>
          <w:color w:val="auto"/>
          <w:sz w:val="28"/>
          <w:szCs w:val="28"/>
        </w:rPr>
        <w:t>архитектурные решения</w:t>
      </w:r>
      <w:proofErr w:type="gramEnd"/>
      <w:r w:rsidRPr="00AB3FAA">
        <w:rPr>
          <w:color w:val="auto"/>
          <w:sz w:val="28"/>
          <w:szCs w:val="28"/>
        </w:rPr>
        <w:t xml:space="preserve"> объектов капитального строительства, в том числе объектов индивидуального жилищного строительства, для отдельных исторических поселений регионального значения. Орган государственной власти Краснодарского края, уполномоченный в области охраны объектов культурного наследия, размещает типовые </w:t>
      </w:r>
      <w:proofErr w:type="gramStart"/>
      <w:r w:rsidRPr="00AB3FAA">
        <w:rPr>
          <w:color w:val="auto"/>
          <w:sz w:val="28"/>
          <w:szCs w:val="28"/>
        </w:rPr>
        <w:t>архитектурные решения</w:t>
      </w:r>
      <w:proofErr w:type="gramEnd"/>
      <w:r w:rsidRPr="00AB3FAA">
        <w:rPr>
          <w:color w:val="auto"/>
          <w:sz w:val="28"/>
          <w:szCs w:val="28"/>
        </w:rPr>
        <w:t xml:space="preserve"> объектов капитального строительства на своем официальном сайте в информационно-телекоммуникационной сети «Интернет», доступные для ознакомления всем заинтересованным лицам без взимания платы.</w:t>
      </w:r>
    </w:p>
    <w:p w:rsidR="003708D2" w:rsidRPr="00AB3FAA" w:rsidRDefault="003708D2" w:rsidP="003708D2">
      <w:pPr>
        <w:ind w:firstLine="851"/>
        <w:jc w:val="both"/>
        <w:rPr>
          <w:color w:val="auto"/>
          <w:sz w:val="28"/>
          <w:szCs w:val="28"/>
        </w:rPr>
      </w:pPr>
      <w:r w:rsidRPr="00AB3FAA">
        <w:rPr>
          <w:color w:val="auto"/>
          <w:sz w:val="28"/>
          <w:szCs w:val="28"/>
        </w:rPr>
        <w:t>16.3.6. Физические и юридические лица по согласованию с краевым органом охраны объектов культурного наследия могут обозначать свое присутствие в историческом поселении при помощи вывесок, выполненных в манере, соответствующей стилю исторической среды и облику объектов культурного наследия исторического поселения.</w:t>
      </w:r>
    </w:p>
    <w:p w:rsidR="003708D2" w:rsidRPr="00AB3FAA" w:rsidRDefault="003708D2" w:rsidP="003708D2">
      <w:pPr>
        <w:ind w:firstLine="851"/>
        <w:jc w:val="both"/>
        <w:rPr>
          <w:color w:val="auto"/>
          <w:sz w:val="28"/>
          <w:szCs w:val="28"/>
        </w:rPr>
      </w:pPr>
      <w:r w:rsidRPr="00AB3FAA">
        <w:rPr>
          <w:color w:val="auto"/>
          <w:sz w:val="28"/>
          <w:szCs w:val="28"/>
        </w:rPr>
        <w:t>Настенные вывески не должны нарушать декоративного решения и внешнего вида фасадов зданий и сооружений.</w:t>
      </w:r>
    </w:p>
    <w:p w:rsidR="003708D2" w:rsidRPr="00AB3FAA" w:rsidRDefault="003708D2" w:rsidP="003708D2">
      <w:pPr>
        <w:ind w:firstLine="851"/>
        <w:jc w:val="both"/>
        <w:rPr>
          <w:color w:val="auto"/>
          <w:sz w:val="28"/>
          <w:szCs w:val="28"/>
        </w:rPr>
      </w:pPr>
      <w:r w:rsidRPr="00AB3FAA">
        <w:rPr>
          <w:color w:val="auto"/>
          <w:sz w:val="28"/>
          <w:szCs w:val="28"/>
        </w:rPr>
        <w:t>Не допускается размещение всех видов вывесок, реклам, рекламных конструкций на архитектурно-декоративных элементах фасадов объектов культурного наследия.</w:t>
      </w:r>
    </w:p>
    <w:p w:rsidR="003708D2" w:rsidRPr="00AB3FAA" w:rsidRDefault="003708D2" w:rsidP="003708D2">
      <w:pPr>
        <w:ind w:firstLine="851"/>
        <w:jc w:val="both"/>
        <w:rPr>
          <w:color w:val="auto"/>
          <w:sz w:val="28"/>
          <w:szCs w:val="28"/>
        </w:rPr>
      </w:pPr>
      <w:r w:rsidRPr="00AB3FAA">
        <w:rPr>
          <w:color w:val="auto"/>
          <w:sz w:val="28"/>
          <w:szCs w:val="28"/>
        </w:rPr>
        <w:t>К рекламным конструкциям относятся панно, консольные вывески (консоли), транспаранты-перетяжки, флаговые композиции, витражи, электронные табло (электронные экраны), маркизы, рекламные вывески, иные технические объекты стабильного территориального размещения, установленные на фасадах, крышах и иных конструктивных элементах зданий, строений и сооружений в целях распространения рекламы.</w:t>
      </w:r>
    </w:p>
    <w:p w:rsidR="003708D2" w:rsidRPr="00AB3FAA" w:rsidRDefault="003708D2" w:rsidP="003708D2">
      <w:pPr>
        <w:ind w:firstLine="851"/>
        <w:jc w:val="both"/>
        <w:rPr>
          <w:color w:val="auto"/>
          <w:sz w:val="28"/>
          <w:szCs w:val="28"/>
        </w:rPr>
      </w:pPr>
      <w:r w:rsidRPr="00AB3FAA">
        <w:rPr>
          <w:color w:val="auto"/>
          <w:sz w:val="28"/>
          <w:szCs w:val="28"/>
        </w:rPr>
        <w:t>Размещение маркиз на фасаде должно иметь единый, упорядоченный характер, соответствовать габаритам и контурам проема, не ухудшать визуального восприятия архитектурных деталей, декора, знаков адресации, знаков дорожного движения, указателей остановок общественного транспорта, городской ориентирующей информации.</w:t>
      </w:r>
    </w:p>
    <w:p w:rsidR="003708D2" w:rsidRPr="00AB3FAA" w:rsidRDefault="003708D2" w:rsidP="003708D2">
      <w:pPr>
        <w:ind w:firstLine="851"/>
        <w:jc w:val="both"/>
        <w:rPr>
          <w:color w:val="auto"/>
          <w:sz w:val="28"/>
          <w:szCs w:val="28"/>
        </w:rPr>
      </w:pPr>
      <w:r w:rsidRPr="00AB3FAA">
        <w:rPr>
          <w:color w:val="auto"/>
          <w:sz w:val="28"/>
          <w:szCs w:val="28"/>
        </w:rPr>
        <w:lastRenderedPageBreak/>
        <w:t>Крепление маркиз на архитектурных деталях, элементах декора, поверхностях с ценной отделкой и художественным оформлением на разной высоте в пределах фасада с нарушением архитектурного единства фасада не допускается.</w:t>
      </w:r>
    </w:p>
    <w:p w:rsidR="003708D2" w:rsidRPr="00AB3FAA" w:rsidRDefault="003708D2" w:rsidP="003708D2">
      <w:pPr>
        <w:ind w:firstLine="851"/>
        <w:jc w:val="both"/>
        <w:rPr>
          <w:color w:val="auto"/>
          <w:sz w:val="28"/>
          <w:szCs w:val="28"/>
        </w:rPr>
      </w:pPr>
      <w:r w:rsidRPr="00AB3FAA">
        <w:rPr>
          <w:color w:val="auto"/>
          <w:sz w:val="28"/>
          <w:szCs w:val="28"/>
        </w:rPr>
        <w:t>Для настенных панно, имеющих элементы крепления к стене, в обязательном порядке разрабатывается проект крепления объекта с целью обеспечения безопасности при эксплуатации.</w:t>
      </w:r>
    </w:p>
    <w:p w:rsidR="003708D2" w:rsidRPr="00AB3FAA" w:rsidRDefault="003708D2" w:rsidP="003708D2">
      <w:pPr>
        <w:ind w:firstLine="851"/>
        <w:jc w:val="both"/>
        <w:rPr>
          <w:color w:val="auto"/>
          <w:sz w:val="28"/>
          <w:szCs w:val="28"/>
        </w:rPr>
      </w:pPr>
      <w:r w:rsidRPr="00AB3FAA">
        <w:rPr>
          <w:color w:val="auto"/>
          <w:sz w:val="28"/>
          <w:szCs w:val="28"/>
        </w:rPr>
        <w:t xml:space="preserve">Не допускаются установка и эксплуатация на лицевых фасадах зданий щитовых и баннерных объектов наружной рекламы и информации, закрывающих остекление витрин и окон, архитектурные детали и декоративное оформление и искажающих тем самым целостность </w:t>
      </w:r>
      <w:proofErr w:type="gramStart"/>
      <w:r w:rsidRPr="00AB3FAA">
        <w:rPr>
          <w:color w:val="auto"/>
          <w:sz w:val="28"/>
          <w:szCs w:val="28"/>
        </w:rPr>
        <w:t>восприятия архитектуры фасада объекта культурного наследия</w:t>
      </w:r>
      <w:proofErr w:type="gramEnd"/>
      <w:r w:rsidRPr="00AB3FAA">
        <w:rPr>
          <w:color w:val="auto"/>
          <w:sz w:val="28"/>
          <w:szCs w:val="28"/>
        </w:rPr>
        <w:t>.</w:t>
      </w:r>
    </w:p>
    <w:p w:rsidR="003708D2" w:rsidRPr="00AB3FAA" w:rsidRDefault="003708D2" w:rsidP="003708D2">
      <w:pPr>
        <w:ind w:firstLine="851"/>
        <w:jc w:val="both"/>
        <w:rPr>
          <w:color w:val="auto"/>
          <w:sz w:val="28"/>
          <w:szCs w:val="28"/>
        </w:rPr>
      </w:pPr>
      <w:r w:rsidRPr="00AB3FAA">
        <w:rPr>
          <w:color w:val="auto"/>
          <w:sz w:val="28"/>
          <w:szCs w:val="28"/>
        </w:rPr>
        <w:t>Консоли должны выполняться в двустороннем варианте с внутренней подсветкой. В целях обеспечения безопасности при эксплуатации консоли должны быть установлены на высоте не менее 2,5 м. Размеры консолей, размещаемых на фасадах зданий, определяются архитектурными особенностями объекта культурного наследия при разработке проекта размещения консолей.</w:t>
      </w:r>
    </w:p>
    <w:p w:rsidR="003708D2" w:rsidRPr="00AB3FAA" w:rsidRDefault="003708D2" w:rsidP="003708D2">
      <w:pPr>
        <w:ind w:firstLine="851"/>
        <w:jc w:val="both"/>
        <w:rPr>
          <w:color w:val="auto"/>
          <w:sz w:val="28"/>
          <w:szCs w:val="28"/>
        </w:rPr>
      </w:pPr>
      <w:r w:rsidRPr="00AB3FAA">
        <w:rPr>
          <w:color w:val="auto"/>
          <w:sz w:val="28"/>
          <w:szCs w:val="28"/>
        </w:rPr>
        <w:t xml:space="preserve">Вывески, размещаемые на конструктивных элементах фасадов зданий и сооружений (композиционно и функционально связанных с фасадом), в том числе на маркизах, навесах и козырьках, должны быть привязаны к композиционным осям конструктивного элемента фасадов зданий и сооружений и соответствовать стилистике </w:t>
      </w:r>
      <w:proofErr w:type="gramStart"/>
      <w:r w:rsidRPr="00AB3FAA">
        <w:rPr>
          <w:color w:val="auto"/>
          <w:sz w:val="28"/>
          <w:szCs w:val="28"/>
        </w:rPr>
        <w:t>архитектурного решения</w:t>
      </w:r>
      <w:proofErr w:type="gramEnd"/>
      <w:r w:rsidRPr="00AB3FAA">
        <w:rPr>
          <w:color w:val="auto"/>
          <w:sz w:val="28"/>
          <w:szCs w:val="28"/>
        </w:rPr>
        <w:t xml:space="preserve"> фасада.</w:t>
      </w:r>
    </w:p>
    <w:p w:rsidR="00543276" w:rsidRPr="00AB3FAA" w:rsidRDefault="00543276">
      <w:pPr>
        <w:ind w:firstLine="851"/>
        <w:rPr>
          <w:color w:val="auto"/>
          <w:sz w:val="28"/>
          <w:szCs w:val="28"/>
        </w:rPr>
      </w:pPr>
    </w:p>
    <w:p w:rsidR="003708D2" w:rsidRPr="00AB3FAA" w:rsidRDefault="003708D2" w:rsidP="003708D2">
      <w:pPr>
        <w:pStyle w:val="aff2"/>
        <w:ind w:firstLine="851"/>
        <w:jc w:val="center"/>
        <w:rPr>
          <w:sz w:val="28"/>
          <w:szCs w:val="28"/>
          <w:lang w:val="ru-RU"/>
        </w:rPr>
      </w:pPr>
      <w:bookmarkStart w:id="139" w:name="sub_1010"/>
      <w:bookmarkStart w:id="140" w:name="sub_10101"/>
      <w:bookmarkEnd w:id="139"/>
      <w:bookmarkEnd w:id="140"/>
      <w:r w:rsidRPr="00AB3FAA">
        <w:rPr>
          <w:sz w:val="28"/>
          <w:szCs w:val="28"/>
          <w:lang w:val="ru-RU"/>
        </w:rPr>
        <w:t>Раздел 17. Обеспечение доступности объект социальной инфраструктуры для инвалидов и других маломобильных групп населения</w:t>
      </w:r>
    </w:p>
    <w:p w:rsidR="003708D2" w:rsidRPr="00AB3FAA" w:rsidRDefault="003708D2" w:rsidP="003708D2">
      <w:pPr>
        <w:pStyle w:val="aff2"/>
        <w:ind w:firstLine="851"/>
        <w:jc w:val="center"/>
        <w:rPr>
          <w:sz w:val="28"/>
          <w:szCs w:val="28"/>
          <w:lang w:val="ru-RU"/>
        </w:rPr>
      </w:pPr>
    </w:p>
    <w:p w:rsidR="003708D2" w:rsidRPr="00AB3FAA" w:rsidRDefault="003708D2" w:rsidP="003708D2">
      <w:pPr>
        <w:pStyle w:val="aff2"/>
        <w:ind w:firstLine="851"/>
        <w:jc w:val="center"/>
        <w:rPr>
          <w:sz w:val="28"/>
          <w:szCs w:val="28"/>
          <w:lang w:val="ru-RU"/>
        </w:rPr>
      </w:pPr>
      <w:r w:rsidRPr="00AB3FAA">
        <w:rPr>
          <w:sz w:val="28"/>
          <w:szCs w:val="28"/>
          <w:lang w:val="ru-RU"/>
        </w:rPr>
        <w:t xml:space="preserve">17.1. </w:t>
      </w:r>
      <w:proofErr w:type="gramStart"/>
      <w:r w:rsidRPr="00AB3FAA">
        <w:rPr>
          <w:sz w:val="28"/>
          <w:szCs w:val="28"/>
          <w:lang w:val="ru-RU"/>
        </w:rPr>
        <w:t>Общие</w:t>
      </w:r>
      <w:proofErr w:type="gramEnd"/>
      <w:r w:rsidRPr="00AB3FAA">
        <w:rPr>
          <w:sz w:val="28"/>
          <w:szCs w:val="28"/>
          <w:lang w:val="ru-RU"/>
        </w:rPr>
        <w:t xml:space="preserve"> положении</w:t>
      </w:r>
    </w:p>
    <w:p w:rsidR="003708D2" w:rsidRPr="00AB3FAA" w:rsidRDefault="003708D2" w:rsidP="003708D2">
      <w:pPr>
        <w:pStyle w:val="aff2"/>
        <w:tabs>
          <w:tab w:val="left" w:pos="3570"/>
        </w:tabs>
        <w:ind w:firstLine="851"/>
        <w:rPr>
          <w:sz w:val="28"/>
          <w:szCs w:val="28"/>
          <w:lang w:val="ru-RU"/>
        </w:rPr>
      </w:pPr>
      <w:r w:rsidRPr="00AB3FAA">
        <w:rPr>
          <w:sz w:val="28"/>
          <w:szCs w:val="28"/>
          <w:lang w:val="ru-RU"/>
        </w:rPr>
        <w:tab/>
      </w:r>
    </w:p>
    <w:p w:rsidR="003708D2" w:rsidRPr="00AB3FAA" w:rsidRDefault="003708D2" w:rsidP="003708D2">
      <w:pPr>
        <w:pStyle w:val="aff2"/>
        <w:ind w:firstLine="851"/>
        <w:rPr>
          <w:sz w:val="28"/>
          <w:szCs w:val="28"/>
          <w:lang w:val="ru-RU"/>
        </w:rPr>
      </w:pPr>
      <w:r w:rsidRPr="00AB3FAA">
        <w:rPr>
          <w:sz w:val="28"/>
          <w:szCs w:val="28"/>
          <w:lang w:val="ru-RU"/>
        </w:rPr>
        <w:t>17.1.1. При планировке и застройке городских округов и поселений необходимо обеспечивать условия для беспрепятственного доступа для инвалидов и других маломобильных групп населения (далее МГН) к объектам социальной, транспортной и инженерной инфраструктуры в соответствии с требованиями нормативных документов.</w:t>
      </w:r>
    </w:p>
    <w:p w:rsidR="003708D2" w:rsidRPr="00AB3FAA" w:rsidRDefault="003708D2" w:rsidP="003708D2">
      <w:pPr>
        <w:pStyle w:val="aff2"/>
        <w:ind w:firstLine="851"/>
        <w:rPr>
          <w:sz w:val="28"/>
          <w:szCs w:val="28"/>
          <w:lang w:val="ru-RU"/>
        </w:rPr>
      </w:pPr>
      <w:r w:rsidRPr="00AB3FAA">
        <w:rPr>
          <w:sz w:val="28"/>
          <w:szCs w:val="28"/>
          <w:lang w:val="ru-RU"/>
        </w:rPr>
        <w:t xml:space="preserve">17.1.2. </w:t>
      </w:r>
      <w:proofErr w:type="gramStart"/>
      <w:r w:rsidRPr="00AB3FAA">
        <w:rPr>
          <w:sz w:val="28"/>
          <w:szCs w:val="28"/>
          <w:lang w:val="ru-RU"/>
        </w:rPr>
        <w:t>При проектировании и реконструкции общественных, жилых и промышленных зданий следует предусматривать для инвалидов и других маломобильных групп населения условия жизнедеятельности, равные для остальных категорий населения, а соответствии с федеральным законом от 26 октября 2014 №</w:t>
      </w:r>
      <w:r w:rsidRPr="00AB3FAA">
        <w:rPr>
          <w:sz w:val="28"/>
          <w:szCs w:val="28"/>
        </w:rPr>
        <w:t> </w:t>
      </w:r>
      <w:r w:rsidRPr="00AB3FAA">
        <w:rPr>
          <w:sz w:val="28"/>
          <w:szCs w:val="28"/>
          <w:lang w:val="ru-RU"/>
        </w:rPr>
        <w:t xml:space="preserve">419-ФЗ, </w:t>
      </w:r>
      <w:hyperlink r:id="rId78" w:anchor="/document/70158682/entry/0" w:history="1">
        <w:r w:rsidRPr="00AB3FAA">
          <w:rPr>
            <w:rStyle w:val="aff4"/>
            <w:color w:val="auto"/>
            <w:sz w:val="28"/>
            <w:szCs w:val="28"/>
            <w:u w:val="none"/>
            <w:lang w:val="ru-RU"/>
          </w:rPr>
          <w:t>СП 59.13330.2012</w:t>
        </w:r>
      </w:hyperlink>
      <w:r w:rsidRPr="00AB3FAA">
        <w:rPr>
          <w:sz w:val="28"/>
          <w:szCs w:val="28"/>
          <w:lang w:val="ru-RU"/>
        </w:rPr>
        <w:t xml:space="preserve">, </w:t>
      </w:r>
      <w:hyperlink r:id="rId79" w:anchor="/document/70625580/entry/0" w:history="1">
        <w:r w:rsidRPr="00AB3FAA">
          <w:rPr>
            <w:rStyle w:val="aff4"/>
            <w:color w:val="auto"/>
            <w:sz w:val="28"/>
            <w:szCs w:val="28"/>
            <w:u w:val="none"/>
            <w:lang w:val="ru-RU"/>
          </w:rPr>
          <w:t>СП 140.13330.2012</w:t>
        </w:r>
      </w:hyperlink>
      <w:r w:rsidRPr="00AB3FAA">
        <w:rPr>
          <w:sz w:val="28"/>
          <w:szCs w:val="28"/>
          <w:lang w:val="ru-RU"/>
        </w:rPr>
        <w:t xml:space="preserve">, </w:t>
      </w:r>
      <w:hyperlink r:id="rId80" w:anchor="/document/70539856/entry/0" w:history="1">
        <w:r w:rsidRPr="00AB3FAA">
          <w:rPr>
            <w:rStyle w:val="aff4"/>
            <w:color w:val="auto"/>
            <w:sz w:val="28"/>
            <w:szCs w:val="28"/>
            <w:u w:val="none"/>
            <w:lang w:val="ru-RU"/>
          </w:rPr>
          <w:t>СП 136.13330.2012</w:t>
        </w:r>
      </w:hyperlink>
      <w:r w:rsidRPr="00AB3FAA">
        <w:rPr>
          <w:sz w:val="28"/>
          <w:szCs w:val="28"/>
          <w:lang w:val="ru-RU"/>
        </w:rPr>
        <w:t xml:space="preserve">, </w:t>
      </w:r>
      <w:hyperlink r:id="rId81" w:anchor="/document/70584352/entry/0" w:history="1">
        <w:r w:rsidRPr="00AB3FAA">
          <w:rPr>
            <w:rStyle w:val="aff4"/>
            <w:color w:val="auto"/>
            <w:sz w:val="28"/>
            <w:szCs w:val="28"/>
            <w:u w:val="none"/>
            <w:lang w:val="ru-RU"/>
          </w:rPr>
          <w:t>СП 141.13330.2012</w:t>
        </w:r>
      </w:hyperlink>
      <w:r w:rsidRPr="00AB3FAA">
        <w:rPr>
          <w:sz w:val="28"/>
          <w:szCs w:val="28"/>
          <w:lang w:val="ru-RU"/>
        </w:rPr>
        <w:t xml:space="preserve">, </w:t>
      </w:r>
      <w:hyperlink r:id="rId82" w:anchor="/document/70539886/entry/0" w:history="1">
        <w:r w:rsidRPr="00AB3FAA">
          <w:rPr>
            <w:rStyle w:val="aff4"/>
            <w:color w:val="auto"/>
            <w:sz w:val="28"/>
            <w:szCs w:val="28"/>
            <w:u w:val="none"/>
            <w:lang w:val="ru-RU"/>
          </w:rPr>
          <w:t>СП 142.13330.2012</w:t>
        </w:r>
      </w:hyperlink>
      <w:r w:rsidRPr="00AB3FAA">
        <w:rPr>
          <w:sz w:val="28"/>
          <w:szCs w:val="28"/>
          <w:lang w:val="ru-RU"/>
        </w:rPr>
        <w:t xml:space="preserve">, </w:t>
      </w:r>
      <w:hyperlink r:id="rId83" w:anchor="/document/70307240/entry/0" w:history="1">
        <w:r w:rsidRPr="00AB3FAA">
          <w:rPr>
            <w:rStyle w:val="aff4"/>
            <w:color w:val="auto"/>
            <w:sz w:val="28"/>
            <w:szCs w:val="28"/>
            <w:u w:val="none"/>
            <w:lang w:val="ru-RU"/>
          </w:rPr>
          <w:t>СП 113.13330.2012</w:t>
        </w:r>
      </w:hyperlink>
      <w:r w:rsidRPr="00AB3FAA">
        <w:rPr>
          <w:sz w:val="28"/>
          <w:szCs w:val="28"/>
          <w:lang w:val="ru-RU"/>
        </w:rPr>
        <w:t xml:space="preserve">. </w:t>
      </w:r>
      <w:hyperlink r:id="rId84" w:anchor="/document/3922828/entry/0" w:history="1">
        <w:r w:rsidRPr="00AB3FAA">
          <w:rPr>
            <w:rStyle w:val="aff4"/>
            <w:color w:val="auto"/>
            <w:sz w:val="28"/>
            <w:szCs w:val="28"/>
            <w:u w:val="none"/>
          </w:rPr>
          <w:t>СП 35-101-2001</w:t>
        </w:r>
      </w:hyperlink>
      <w:r w:rsidRPr="00AB3FAA">
        <w:rPr>
          <w:sz w:val="28"/>
          <w:szCs w:val="28"/>
        </w:rPr>
        <w:t xml:space="preserve">, </w:t>
      </w:r>
      <w:hyperlink r:id="rId85" w:anchor="/document/3922827/entry/0" w:history="1">
        <w:r w:rsidRPr="00AB3FAA">
          <w:rPr>
            <w:rStyle w:val="aff4"/>
            <w:color w:val="auto"/>
            <w:sz w:val="28"/>
            <w:szCs w:val="28"/>
            <w:u w:val="none"/>
          </w:rPr>
          <w:t>СП 35-102-2001</w:t>
        </w:r>
      </w:hyperlink>
      <w:r w:rsidRPr="00AB3FAA">
        <w:rPr>
          <w:sz w:val="28"/>
          <w:szCs w:val="28"/>
        </w:rPr>
        <w:t xml:space="preserve">, </w:t>
      </w:r>
      <w:hyperlink r:id="rId86" w:anchor="/document/3922474/entry/0" w:history="1">
        <w:r w:rsidRPr="00AB3FAA">
          <w:rPr>
            <w:rStyle w:val="aff4"/>
            <w:color w:val="auto"/>
            <w:sz w:val="28"/>
            <w:szCs w:val="28"/>
            <w:u w:val="none"/>
          </w:rPr>
          <w:t>СП 31-102-99</w:t>
        </w:r>
      </w:hyperlink>
      <w:r w:rsidRPr="00AB3FAA">
        <w:rPr>
          <w:sz w:val="28"/>
          <w:szCs w:val="28"/>
        </w:rPr>
        <w:t xml:space="preserve">, </w:t>
      </w:r>
      <w:hyperlink r:id="rId87" w:anchor="/document/3922832/entry/0" w:history="1">
        <w:r w:rsidRPr="00AB3FAA">
          <w:rPr>
            <w:rStyle w:val="aff4"/>
            <w:color w:val="auto"/>
            <w:sz w:val="28"/>
            <w:szCs w:val="28"/>
            <w:u w:val="none"/>
          </w:rPr>
          <w:t>СП 35-103-2001</w:t>
        </w:r>
      </w:hyperlink>
      <w:r w:rsidRPr="00AB3FAA">
        <w:rPr>
          <w:sz w:val="28"/>
          <w:szCs w:val="28"/>
        </w:rPr>
        <w:t xml:space="preserve">, </w:t>
      </w:r>
      <w:hyperlink r:id="rId88" w:anchor="/document/3922831/entry/0" w:history="1">
        <w:r w:rsidRPr="00AB3FAA">
          <w:rPr>
            <w:rStyle w:val="aff4"/>
            <w:color w:val="auto"/>
            <w:sz w:val="28"/>
            <w:szCs w:val="28"/>
            <w:u w:val="none"/>
          </w:rPr>
          <w:t>СП 35-104-2001</w:t>
        </w:r>
      </w:hyperlink>
      <w:r w:rsidRPr="00AB3FAA">
        <w:rPr>
          <w:sz w:val="28"/>
          <w:szCs w:val="28"/>
        </w:rPr>
        <w:t xml:space="preserve">, </w:t>
      </w:r>
      <w:hyperlink r:id="rId89" w:anchor="/document/3923580/entry/0" w:history="1">
        <w:r w:rsidRPr="00AB3FAA">
          <w:rPr>
            <w:rStyle w:val="aff4"/>
            <w:color w:val="auto"/>
            <w:sz w:val="28"/>
            <w:szCs w:val="28"/>
            <w:u w:val="none"/>
          </w:rPr>
          <w:t>СП 35-105-2002</w:t>
        </w:r>
      </w:hyperlink>
      <w:r w:rsidRPr="00AB3FAA">
        <w:rPr>
          <w:sz w:val="28"/>
          <w:szCs w:val="28"/>
        </w:rPr>
        <w:t xml:space="preserve">, </w:t>
      </w:r>
      <w:hyperlink r:id="rId90" w:anchor="/document/3924013/entry/0" w:history="1">
        <w:r w:rsidRPr="00AB3FAA">
          <w:rPr>
            <w:rStyle w:val="aff4"/>
            <w:color w:val="auto"/>
            <w:sz w:val="28"/>
            <w:szCs w:val="28"/>
            <w:u w:val="none"/>
          </w:rPr>
          <w:t>СП</w:t>
        </w:r>
        <w:proofErr w:type="gramEnd"/>
        <w:r w:rsidRPr="00AB3FAA">
          <w:rPr>
            <w:rStyle w:val="aff4"/>
            <w:color w:val="auto"/>
            <w:sz w:val="28"/>
            <w:szCs w:val="28"/>
            <w:u w:val="none"/>
          </w:rPr>
          <w:t xml:space="preserve"> 35-106-2003</w:t>
        </w:r>
      </w:hyperlink>
      <w:r w:rsidRPr="00AB3FAA">
        <w:rPr>
          <w:sz w:val="28"/>
          <w:szCs w:val="28"/>
        </w:rPr>
        <w:t xml:space="preserve">, </w:t>
      </w:r>
      <w:hyperlink r:id="rId91" w:anchor="/document/6178095/entry/0" w:history="1">
        <w:r w:rsidRPr="00AB3FAA">
          <w:rPr>
            <w:rStyle w:val="aff4"/>
            <w:color w:val="auto"/>
            <w:sz w:val="28"/>
            <w:szCs w:val="28"/>
            <w:u w:val="none"/>
          </w:rPr>
          <w:t>СП 35-109-2005</w:t>
        </w:r>
      </w:hyperlink>
      <w:r w:rsidRPr="00AB3FAA">
        <w:rPr>
          <w:sz w:val="28"/>
          <w:szCs w:val="28"/>
        </w:rPr>
        <w:t xml:space="preserve">, </w:t>
      </w:r>
      <w:hyperlink r:id="rId92" w:anchor="/document/6178094/entry/0" w:history="1">
        <w:r w:rsidRPr="00AB3FAA">
          <w:rPr>
            <w:rStyle w:val="aff4"/>
            <w:color w:val="auto"/>
            <w:sz w:val="28"/>
            <w:szCs w:val="28"/>
            <w:u w:val="none"/>
          </w:rPr>
          <w:t>СП 35-112-2005</w:t>
        </w:r>
      </w:hyperlink>
      <w:r w:rsidRPr="00AB3FAA">
        <w:rPr>
          <w:sz w:val="28"/>
          <w:szCs w:val="28"/>
        </w:rPr>
        <w:t xml:space="preserve">, </w:t>
      </w:r>
      <w:hyperlink r:id="rId93" w:anchor="/document/3924011/entry/0" w:history="1">
        <w:r w:rsidRPr="00AB3FAA">
          <w:rPr>
            <w:rStyle w:val="aff4"/>
            <w:color w:val="auto"/>
            <w:sz w:val="28"/>
            <w:szCs w:val="28"/>
            <w:u w:val="none"/>
          </w:rPr>
          <w:t>СП 35-114-2003</w:t>
        </w:r>
      </w:hyperlink>
      <w:r w:rsidRPr="00AB3FAA">
        <w:rPr>
          <w:sz w:val="28"/>
          <w:szCs w:val="28"/>
        </w:rPr>
        <w:t xml:space="preserve">, </w:t>
      </w:r>
      <w:hyperlink r:id="rId94" w:anchor="/document/6178853/entry/0" w:history="1">
        <w:r w:rsidRPr="00AB3FAA">
          <w:rPr>
            <w:rStyle w:val="aff4"/>
            <w:color w:val="auto"/>
            <w:sz w:val="28"/>
            <w:szCs w:val="28"/>
            <w:u w:val="none"/>
          </w:rPr>
          <w:t>СП 35-117-2006</w:t>
        </w:r>
      </w:hyperlink>
      <w:r w:rsidRPr="00AB3FAA">
        <w:rPr>
          <w:sz w:val="28"/>
          <w:szCs w:val="28"/>
        </w:rPr>
        <w:t xml:space="preserve">, </w:t>
      </w:r>
      <w:hyperlink r:id="rId95" w:anchor="/document/3922374/entry/0" w:history="1">
        <w:r w:rsidRPr="00AB3FAA">
          <w:rPr>
            <w:rStyle w:val="aff4"/>
            <w:color w:val="auto"/>
            <w:sz w:val="28"/>
            <w:szCs w:val="28"/>
            <w:u w:val="none"/>
          </w:rPr>
          <w:t>ВСН-62-91*</w:t>
        </w:r>
      </w:hyperlink>
      <w:r w:rsidRPr="00AB3FAA">
        <w:rPr>
          <w:sz w:val="28"/>
          <w:szCs w:val="28"/>
        </w:rPr>
        <w:t xml:space="preserve">, </w:t>
      </w:r>
      <w:hyperlink r:id="rId96" w:anchor="/document/2321193/entry/0" w:history="1">
        <w:r w:rsidRPr="00AB3FAA">
          <w:rPr>
            <w:rStyle w:val="aff4"/>
            <w:color w:val="auto"/>
            <w:sz w:val="28"/>
            <w:szCs w:val="28"/>
            <w:u w:val="none"/>
          </w:rPr>
          <w:t>РДС 35-201-99</w:t>
        </w:r>
      </w:hyperlink>
      <w:r w:rsidRPr="00AB3FAA">
        <w:rPr>
          <w:sz w:val="28"/>
          <w:szCs w:val="28"/>
        </w:rPr>
        <w:t xml:space="preserve">. </w:t>
      </w:r>
      <w:r w:rsidRPr="00AB3FAA">
        <w:rPr>
          <w:sz w:val="28"/>
          <w:szCs w:val="28"/>
          <w:lang w:val="ru-RU"/>
        </w:rPr>
        <w:t xml:space="preserve">При проектировании также допускается использовать рекомендации по проектированию окружающей </w:t>
      </w:r>
      <w:r w:rsidRPr="00AB3FAA">
        <w:rPr>
          <w:sz w:val="28"/>
          <w:szCs w:val="28"/>
          <w:lang w:val="ru-RU"/>
        </w:rPr>
        <w:lastRenderedPageBreak/>
        <w:t xml:space="preserve">среды, зданий и сооружений с учетом потребностей инвалидов и других маломобильных групп населения: </w:t>
      </w:r>
      <w:hyperlink r:id="rId97" w:anchor="/document/3922874/entry/0" w:history="1">
        <w:r w:rsidRPr="00AB3FAA">
          <w:rPr>
            <w:rStyle w:val="aff4"/>
            <w:color w:val="auto"/>
            <w:sz w:val="28"/>
            <w:szCs w:val="28"/>
            <w:u w:val="none"/>
            <w:lang w:val="ru-RU"/>
          </w:rPr>
          <w:t>МДС 35-1-2000</w:t>
        </w:r>
      </w:hyperlink>
      <w:r w:rsidRPr="00AB3FAA">
        <w:rPr>
          <w:sz w:val="28"/>
          <w:szCs w:val="28"/>
          <w:lang w:val="ru-RU"/>
        </w:rPr>
        <w:t xml:space="preserve">, </w:t>
      </w:r>
      <w:hyperlink r:id="rId98" w:anchor="/document/3922873/entry/0" w:history="1">
        <w:r w:rsidRPr="00AB3FAA">
          <w:rPr>
            <w:rStyle w:val="aff4"/>
            <w:color w:val="auto"/>
            <w:sz w:val="28"/>
            <w:szCs w:val="28"/>
            <w:u w:val="none"/>
            <w:lang w:val="ru-RU"/>
          </w:rPr>
          <w:t>МДС 35-2-2000</w:t>
        </w:r>
      </w:hyperlink>
      <w:r w:rsidRPr="00AB3FAA">
        <w:rPr>
          <w:sz w:val="28"/>
          <w:szCs w:val="28"/>
          <w:lang w:val="ru-RU"/>
        </w:rPr>
        <w:t xml:space="preserve">, </w:t>
      </w:r>
      <w:hyperlink r:id="rId99" w:anchor="/document/3922863/entry/0" w:history="1">
        <w:r w:rsidRPr="00AB3FAA">
          <w:rPr>
            <w:rStyle w:val="aff4"/>
            <w:color w:val="auto"/>
            <w:sz w:val="28"/>
            <w:szCs w:val="28"/>
            <w:u w:val="none"/>
            <w:lang w:val="ru-RU"/>
          </w:rPr>
          <w:t>МДС 35-9-2000</w:t>
        </w:r>
      </w:hyperlink>
      <w:r w:rsidRPr="00AB3FAA">
        <w:rPr>
          <w:sz w:val="28"/>
          <w:szCs w:val="28"/>
          <w:lang w:val="ru-RU"/>
        </w:rPr>
        <w:t xml:space="preserve"> и иные действующие рекомендации, а также нормативные документы и стандарты по обеспечению доступности окружающей среды для маломобильных групп населения и инвалидов.</w:t>
      </w:r>
    </w:p>
    <w:p w:rsidR="003708D2" w:rsidRPr="00AB3FAA" w:rsidRDefault="003708D2" w:rsidP="003708D2">
      <w:pPr>
        <w:pStyle w:val="aff2"/>
        <w:ind w:firstLine="851"/>
        <w:rPr>
          <w:sz w:val="28"/>
          <w:szCs w:val="28"/>
          <w:lang w:val="ru-RU"/>
        </w:rPr>
      </w:pPr>
      <w:r w:rsidRPr="00AB3FAA">
        <w:rPr>
          <w:sz w:val="28"/>
          <w:szCs w:val="28"/>
          <w:lang w:val="ru-RU"/>
        </w:rPr>
        <w:t>17.1.3. Термины и определения объектов социального обслуживания МГН:</w:t>
      </w:r>
    </w:p>
    <w:p w:rsidR="003708D2" w:rsidRPr="00AB3FAA" w:rsidRDefault="003708D2" w:rsidP="003708D2">
      <w:pPr>
        <w:pStyle w:val="aff2"/>
        <w:ind w:firstLine="851"/>
        <w:rPr>
          <w:sz w:val="28"/>
          <w:szCs w:val="28"/>
          <w:lang w:val="ru-RU"/>
        </w:rPr>
      </w:pPr>
      <w:r w:rsidRPr="00AB3FAA">
        <w:rPr>
          <w:rStyle w:val="s106"/>
          <w:sz w:val="28"/>
          <w:szCs w:val="28"/>
          <w:lang w:val="ru-RU"/>
        </w:rPr>
        <w:t>маломобильные граждане (маломобильные группы населения)</w:t>
      </w:r>
      <w:r w:rsidRPr="00AB3FAA">
        <w:rPr>
          <w:sz w:val="28"/>
          <w:szCs w:val="28"/>
          <w:lang w:val="ru-RU"/>
        </w:rPr>
        <w:t xml:space="preserve"> - </w:t>
      </w:r>
      <w:proofErr w:type="gramStart"/>
      <w:r w:rsidRPr="00AB3FAA">
        <w:rPr>
          <w:sz w:val="28"/>
          <w:szCs w:val="28"/>
          <w:lang w:val="ru-RU"/>
        </w:rPr>
        <w:t>см</w:t>
      </w:r>
      <w:proofErr w:type="gramEnd"/>
      <w:r w:rsidRPr="00AB3FAA">
        <w:rPr>
          <w:sz w:val="28"/>
          <w:szCs w:val="28"/>
          <w:lang w:val="ru-RU"/>
        </w:rPr>
        <w:t xml:space="preserve">. </w:t>
      </w:r>
      <w:hyperlink r:id="rId100" w:anchor="/document/36978113/entry/130247" w:history="1">
        <w:r w:rsidRPr="00AB3FAA">
          <w:rPr>
            <w:rStyle w:val="aff4"/>
            <w:color w:val="auto"/>
            <w:sz w:val="28"/>
            <w:szCs w:val="28"/>
            <w:u w:val="none"/>
            <w:lang w:val="ru-RU"/>
          </w:rPr>
          <w:t>пункт 47</w:t>
        </w:r>
      </w:hyperlink>
      <w:r w:rsidRPr="00AB3FAA">
        <w:rPr>
          <w:sz w:val="28"/>
          <w:szCs w:val="28"/>
          <w:lang w:val="ru-RU"/>
        </w:rPr>
        <w:t xml:space="preserve">, </w:t>
      </w:r>
      <w:hyperlink r:id="rId101" w:anchor="/document/36978113/entry/1302" w:history="1">
        <w:r w:rsidRPr="00AB3FAA">
          <w:rPr>
            <w:rStyle w:val="aff4"/>
            <w:color w:val="auto"/>
            <w:sz w:val="28"/>
            <w:szCs w:val="28"/>
            <w:u w:val="none"/>
            <w:lang w:val="ru-RU"/>
          </w:rPr>
          <w:t>раздела 2</w:t>
        </w:r>
      </w:hyperlink>
      <w:r w:rsidRPr="00AB3FAA">
        <w:rPr>
          <w:sz w:val="28"/>
          <w:szCs w:val="28"/>
          <w:lang w:val="ru-RU"/>
        </w:rPr>
        <w:t xml:space="preserve"> «Термины и определения», </w:t>
      </w:r>
      <w:hyperlink r:id="rId102" w:anchor="/document/36978113/entry/1300" w:history="1">
        <w:r w:rsidRPr="00AB3FAA">
          <w:rPr>
            <w:rStyle w:val="aff4"/>
            <w:color w:val="auto"/>
            <w:sz w:val="28"/>
            <w:szCs w:val="28"/>
            <w:u w:val="none"/>
            <w:lang w:val="ru-RU"/>
          </w:rPr>
          <w:t>части 2</w:t>
        </w:r>
      </w:hyperlink>
      <w:r w:rsidRPr="00AB3FAA">
        <w:rPr>
          <w:sz w:val="28"/>
          <w:szCs w:val="28"/>
          <w:lang w:val="ru-RU"/>
        </w:rPr>
        <w:t xml:space="preserve"> настоящих Нормативов.</w:t>
      </w:r>
    </w:p>
    <w:p w:rsidR="003708D2" w:rsidRPr="00AB3FAA" w:rsidRDefault="003708D2" w:rsidP="003708D2">
      <w:pPr>
        <w:pStyle w:val="aff2"/>
        <w:ind w:firstLine="851"/>
        <w:rPr>
          <w:sz w:val="28"/>
          <w:szCs w:val="28"/>
          <w:lang w:val="ru-RU"/>
        </w:rPr>
      </w:pPr>
      <w:proofErr w:type="gramStart"/>
      <w:r w:rsidRPr="00AB3FAA">
        <w:rPr>
          <w:rStyle w:val="s106"/>
          <w:sz w:val="28"/>
          <w:szCs w:val="28"/>
          <w:lang w:val="ru-RU"/>
        </w:rPr>
        <w:t>д</w:t>
      </w:r>
      <w:proofErr w:type="gramEnd"/>
      <w:r w:rsidRPr="00AB3FAA">
        <w:rPr>
          <w:rStyle w:val="s106"/>
          <w:sz w:val="28"/>
          <w:szCs w:val="28"/>
          <w:lang w:val="ru-RU"/>
        </w:rPr>
        <w:t>ом-интернат общего типа</w:t>
      </w:r>
      <w:r w:rsidRPr="00AB3FAA">
        <w:rPr>
          <w:sz w:val="28"/>
          <w:szCs w:val="28"/>
          <w:lang w:val="ru-RU"/>
        </w:rPr>
        <w:t xml:space="preserve"> - учреждение, предназначенное для стационарного проживания лиц старшего возраста и инвалидов, нуждающихся в социальной и медицинской помощи.</w:t>
      </w:r>
    </w:p>
    <w:p w:rsidR="003708D2" w:rsidRPr="00AB3FAA" w:rsidRDefault="003708D2" w:rsidP="003708D2">
      <w:pPr>
        <w:pStyle w:val="aff2"/>
        <w:ind w:firstLine="851"/>
        <w:rPr>
          <w:sz w:val="28"/>
          <w:szCs w:val="28"/>
          <w:lang w:val="ru-RU"/>
        </w:rPr>
      </w:pPr>
      <w:r w:rsidRPr="00AB3FAA">
        <w:rPr>
          <w:rStyle w:val="s106"/>
          <w:sz w:val="28"/>
          <w:szCs w:val="28"/>
          <w:lang w:val="ru-RU"/>
        </w:rPr>
        <w:t>дом-интернат психоневрологический</w:t>
      </w:r>
      <w:r w:rsidRPr="00AB3FAA">
        <w:rPr>
          <w:sz w:val="28"/>
          <w:szCs w:val="28"/>
          <w:lang w:val="ru-RU"/>
        </w:rPr>
        <w:t xml:space="preserve"> - учреждение, предназначенное для стационарного проживания лиц старшего возраста и инвалидов, нуждающихся в социальной и психологической поддержке, психиатрической помощи и в соответствующем медицинском уходе.</w:t>
      </w:r>
    </w:p>
    <w:p w:rsidR="003708D2" w:rsidRPr="00AB3FAA" w:rsidRDefault="003708D2" w:rsidP="003708D2">
      <w:pPr>
        <w:pStyle w:val="aff2"/>
        <w:ind w:firstLine="851"/>
        <w:rPr>
          <w:sz w:val="28"/>
          <w:szCs w:val="28"/>
          <w:lang w:val="ru-RU"/>
        </w:rPr>
      </w:pPr>
      <w:r w:rsidRPr="00AB3FAA">
        <w:rPr>
          <w:rStyle w:val="s106"/>
          <w:sz w:val="28"/>
          <w:szCs w:val="28"/>
          <w:lang w:val="ru-RU"/>
        </w:rPr>
        <w:t>реабилитационный центр</w:t>
      </w:r>
      <w:r w:rsidRPr="00AB3FAA">
        <w:rPr>
          <w:sz w:val="28"/>
          <w:szCs w:val="28"/>
          <w:lang w:val="ru-RU"/>
        </w:rPr>
        <w:t xml:space="preserve"> - (центр комплексной реабилитации) - комплексное учреждение, включающее специализированные реабилитационные отделения различного профиля, а также подразделения для размещения и бытового обслуживания реабилитируемых, персонала и сопровождающих лиц.</w:t>
      </w:r>
    </w:p>
    <w:p w:rsidR="003708D2" w:rsidRPr="00AB3FAA" w:rsidRDefault="003708D2" w:rsidP="003708D2">
      <w:pPr>
        <w:pStyle w:val="aff2"/>
        <w:ind w:firstLine="851"/>
        <w:rPr>
          <w:sz w:val="28"/>
          <w:szCs w:val="28"/>
          <w:lang w:val="ru-RU"/>
        </w:rPr>
      </w:pPr>
      <w:r w:rsidRPr="00AB3FAA">
        <w:rPr>
          <w:rStyle w:val="s106"/>
          <w:sz w:val="28"/>
          <w:szCs w:val="28"/>
          <w:lang w:val="ru-RU"/>
        </w:rPr>
        <w:t>реабилитационный центр для детей и подростков с ограниченными возможностями здоровья (ОВЗ)</w:t>
      </w:r>
      <w:r w:rsidRPr="00AB3FAA">
        <w:rPr>
          <w:sz w:val="28"/>
          <w:szCs w:val="28"/>
          <w:lang w:val="ru-RU"/>
        </w:rPr>
        <w:t xml:space="preserve"> - учреждение государственной системы социальной защиты населения, осуществляющее комплексную реабилитацию детей и подростков с заболеваниями опорно-двигательной системы, детского церебрального паралича (ДЦП), речевой патологии, с нарушениями органов слуха и органов зрения, а также с отклонениями в умственном развитии.</w:t>
      </w:r>
    </w:p>
    <w:p w:rsidR="003708D2" w:rsidRPr="00AB3FAA" w:rsidRDefault="003708D2" w:rsidP="003708D2">
      <w:pPr>
        <w:pStyle w:val="aff2"/>
        <w:ind w:firstLine="851"/>
        <w:rPr>
          <w:sz w:val="28"/>
          <w:szCs w:val="28"/>
          <w:lang w:val="ru-RU"/>
        </w:rPr>
      </w:pPr>
      <w:proofErr w:type="gramStart"/>
      <w:r w:rsidRPr="00AB3FAA">
        <w:rPr>
          <w:rStyle w:val="s106"/>
          <w:sz w:val="28"/>
          <w:szCs w:val="28"/>
          <w:lang w:val="ru-RU"/>
        </w:rPr>
        <w:t>геронтологический центр</w:t>
      </w:r>
      <w:r w:rsidRPr="00AB3FAA">
        <w:rPr>
          <w:sz w:val="28"/>
          <w:szCs w:val="28"/>
          <w:lang w:val="ru-RU"/>
        </w:rPr>
        <w:t xml:space="preserve"> - социально-медицинское учреждение, предназначенное для постоянного, временного (сроком до шести месяцев) и пятидневного в неделю проживания граждан пожилого возраста (мужчин старше 60 лет и женщин старше 55 лет), а также инвалидов, частично или полностью утративших способность к самообслуживанию и нуждающихся в постоянном постороннем уходе, обеспечивающее создание соответствующих их возрасту и состоянию здоровья условий жизнедеятельности, проведения мероприятий медицинского, психологического, социального</w:t>
      </w:r>
      <w:proofErr w:type="gramEnd"/>
      <w:r w:rsidRPr="00AB3FAA">
        <w:rPr>
          <w:sz w:val="28"/>
          <w:szCs w:val="28"/>
          <w:lang w:val="ru-RU"/>
        </w:rPr>
        <w:t xml:space="preserve"> характера,</w:t>
      </w:r>
    </w:p>
    <w:p w:rsidR="003708D2" w:rsidRPr="00AB3FAA" w:rsidRDefault="003708D2" w:rsidP="003708D2">
      <w:pPr>
        <w:pStyle w:val="aff2"/>
        <w:ind w:firstLine="851"/>
        <w:rPr>
          <w:sz w:val="28"/>
          <w:szCs w:val="28"/>
          <w:lang w:val="ru-RU"/>
        </w:rPr>
      </w:pPr>
      <w:r w:rsidRPr="00AB3FAA">
        <w:rPr>
          <w:rStyle w:val="s106"/>
          <w:sz w:val="28"/>
          <w:szCs w:val="28"/>
          <w:lang w:val="ru-RU"/>
        </w:rPr>
        <w:t>гериатрический центр</w:t>
      </w:r>
      <w:r w:rsidRPr="00AB3FAA">
        <w:rPr>
          <w:sz w:val="28"/>
          <w:szCs w:val="28"/>
          <w:lang w:val="ru-RU"/>
        </w:rPr>
        <w:t xml:space="preserve"> - учреждение медико-социального профиля, предназначенное для оказания стационарной и консультативно-диагностической медицинской помощи населению пожилого возраста и лицам с признаками преждевременного старения организма и оказывающих помощь по лечению и уходу за инвалидами и пациентами старших возрастных групп, частично или полностью утратившими способность к самообслуживанию.</w:t>
      </w:r>
    </w:p>
    <w:p w:rsidR="003708D2" w:rsidRPr="00AB3FAA" w:rsidRDefault="003708D2" w:rsidP="003708D2">
      <w:pPr>
        <w:pStyle w:val="aff2"/>
        <w:ind w:firstLine="851"/>
        <w:rPr>
          <w:sz w:val="28"/>
          <w:szCs w:val="28"/>
          <w:lang w:val="ru-RU"/>
        </w:rPr>
      </w:pPr>
      <w:r w:rsidRPr="00AB3FAA">
        <w:rPr>
          <w:rStyle w:val="s106"/>
          <w:sz w:val="28"/>
          <w:szCs w:val="28"/>
          <w:lang w:val="ru-RU"/>
        </w:rPr>
        <w:t>дом (отделение) сестринского ухода</w:t>
      </w:r>
      <w:r w:rsidRPr="00AB3FAA">
        <w:rPr>
          <w:sz w:val="28"/>
          <w:szCs w:val="28"/>
          <w:lang w:val="ru-RU"/>
        </w:rPr>
        <w:t xml:space="preserve"> - стационарное учреждение, предназначенное для проведения курса поддерживающего лечения больным преимущественно пожилого и старческого возраста и одиноким, страдающим </w:t>
      </w:r>
      <w:r w:rsidRPr="00AB3FAA">
        <w:rPr>
          <w:sz w:val="28"/>
          <w:szCs w:val="28"/>
          <w:lang w:val="ru-RU"/>
        </w:rPr>
        <w:lastRenderedPageBreak/>
        <w:t>хроническими заболеваниями и нуждающимся в медицинском уходе и социальной помощи</w:t>
      </w:r>
    </w:p>
    <w:p w:rsidR="003708D2" w:rsidRPr="00AB3FAA" w:rsidRDefault="003708D2" w:rsidP="003708D2">
      <w:pPr>
        <w:pStyle w:val="aff2"/>
        <w:ind w:firstLine="851"/>
        <w:rPr>
          <w:sz w:val="28"/>
          <w:szCs w:val="28"/>
          <w:lang w:val="ru-RU"/>
        </w:rPr>
      </w:pPr>
      <w:r w:rsidRPr="00AB3FAA">
        <w:rPr>
          <w:rStyle w:val="s106"/>
          <w:sz w:val="28"/>
          <w:szCs w:val="28"/>
          <w:lang w:val="ru-RU"/>
        </w:rPr>
        <w:t>хоспис</w:t>
      </w:r>
      <w:r w:rsidRPr="00AB3FAA">
        <w:rPr>
          <w:sz w:val="28"/>
          <w:szCs w:val="28"/>
          <w:lang w:val="ru-RU"/>
        </w:rPr>
        <w:t xml:space="preserve"> - стационарное учреждение здравоохранения для оказания медико-социальной и юридической помощи неизлечимым преимущественно онкологическим больным с целью обеспечения обезболивающей терапии, ухода, психосоциальной реабилитации, а также психологической и социальной поддержки родственников.</w:t>
      </w:r>
    </w:p>
    <w:p w:rsidR="003708D2" w:rsidRPr="00AB3FAA" w:rsidRDefault="003708D2" w:rsidP="003708D2">
      <w:pPr>
        <w:pStyle w:val="aff2"/>
        <w:ind w:firstLine="851"/>
        <w:rPr>
          <w:sz w:val="28"/>
          <w:szCs w:val="28"/>
          <w:lang w:val="ru-RU"/>
        </w:rPr>
      </w:pPr>
      <w:r w:rsidRPr="00AB3FAA">
        <w:rPr>
          <w:rStyle w:val="s106"/>
          <w:sz w:val="28"/>
          <w:szCs w:val="28"/>
          <w:lang w:val="ru-RU"/>
        </w:rPr>
        <w:t>абилитация</w:t>
      </w:r>
      <w:r w:rsidRPr="00AB3FAA">
        <w:rPr>
          <w:sz w:val="28"/>
          <w:szCs w:val="28"/>
          <w:lang w:val="ru-RU"/>
        </w:rPr>
        <w:t xml:space="preserve"> - система психолого-педагогических и медико-социальных мероприятий, имеющих целью предупреждение и лечение тех патологических состояний у детей раннего возраста, еще не адаптировавшихся к социальной среде, которые приводят к стойкой утрате возможности трудиться, учиться и быть полезным членом общества</w:t>
      </w:r>
    </w:p>
    <w:p w:rsidR="003708D2" w:rsidRPr="00AB3FAA" w:rsidRDefault="003708D2" w:rsidP="003708D2">
      <w:pPr>
        <w:pStyle w:val="aff2"/>
        <w:ind w:firstLine="851"/>
        <w:rPr>
          <w:sz w:val="28"/>
          <w:szCs w:val="28"/>
          <w:lang w:val="ru-RU"/>
        </w:rPr>
      </w:pPr>
      <w:r w:rsidRPr="00AB3FAA">
        <w:rPr>
          <w:rStyle w:val="s106"/>
          <w:sz w:val="28"/>
          <w:szCs w:val="28"/>
          <w:lang w:val="ru-RU"/>
        </w:rPr>
        <w:t>подразделение абилитации детей</w:t>
      </w:r>
      <w:r w:rsidRPr="00AB3FAA">
        <w:rPr>
          <w:sz w:val="28"/>
          <w:szCs w:val="28"/>
          <w:lang w:val="ru-RU"/>
        </w:rPr>
        <w:t xml:space="preserve"> - структурная единица учреждений социального обслуживания населения, занимающаяся абилитацией детей в возрасте от рождения до 3 - 4 лет и оказывающая психологическую, социально-педагогическую, консультативную и иную помощь их семьям.</w:t>
      </w:r>
    </w:p>
    <w:p w:rsidR="003708D2" w:rsidRPr="00AB3FAA" w:rsidRDefault="003708D2" w:rsidP="003708D2">
      <w:pPr>
        <w:pStyle w:val="aff2"/>
        <w:ind w:firstLine="851"/>
        <w:rPr>
          <w:sz w:val="28"/>
          <w:szCs w:val="28"/>
          <w:lang w:val="ru-RU"/>
        </w:rPr>
      </w:pPr>
      <w:r w:rsidRPr="00AB3FAA">
        <w:rPr>
          <w:rStyle w:val="s106"/>
          <w:sz w:val="28"/>
          <w:szCs w:val="28"/>
          <w:lang w:val="ru-RU"/>
        </w:rPr>
        <w:t>путь движения</w:t>
      </w:r>
      <w:r w:rsidRPr="00AB3FAA">
        <w:rPr>
          <w:sz w:val="28"/>
          <w:szCs w:val="28"/>
          <w:lang w:val="ru-RU"/>
        </w:rPr>
        <w:t xml:space="preserve"> - пешеходный путь, используемый МГН, в том числе инвалидами на креслах-колясках, для перемещения по участку (дорожки, тротуары, пандусы и т.д.), а также внутри зданий и сооружений (горизонтальные и вертикальные коммуникации).</w:t>
      </w:r>
    </w:p>
    <w:p w:rsidR="003708D2" w:rsidRPr="00AB3FAA" w:rsidRDefault="003708D2" w:rsidP="003708D2">
      <w:pPr>
        <w:pStyle w:val="aff2"/>
        <w:ind w:firstLine="851"/>
        <w:rPr>
          <w:sz w:val="28"/>
          <w:szCs w:val="28"/>
          <w:lang w:val="ru-RU"/>
        </w:rPr>
      </w:pPr>
      <w:r w:rsidRPr="00AB3FAA">
        <w:rPr>
          <w:rStyle w:val="s106"/>
          <w:sz w:val="28"/>
          <w:szCs w:val="28"/>
          <w:lang w:val="ru-RU"/>
        </w:rPr>
        <w:t>тактильные средства информации</w:t>
      </w:r>
      <w:r w:rsidRPr="00AB3FAA">
        <w:rPr>
          <w:sz w:val="28"/>
          <w:szCs w:val="28"/>
          <w:lang w:val="ru-RU"/>
        </w:rPr>
        <w:t xml:space="preserve"> - носители информации, передаваемой инвалидам по зрению и воспринимаемой путем прикосновения.</w:t>
      </w:r>
    </w:p>
    <w:p w:rsidR="003708D2" w:rsidRPr="00AB3FAA" w:rsidRDefault="003708D2" w:rsidP="003708D2">
      <w:pPr>
        <w:pStyle w:val="aff2"/>
        <w:ind w:firstLine="851"/>
        <w:rPr>
          <w:sz w:val="28"/>
          <w:szCs w:val="28"/>
          <w:lang w:val="ru-RU"/>
        </w:rPr>
      </w:pPr>
      <w:r w:rsidRPr="00AB3FAA">
        <w:rPr>
          <w:rStyle w:val="s106"/>
          <w:sz w:val="28"/>
          <w:szCs w:val="28"/>
          <w:lang w:val="ru-RU"/>
        </w:rPr>
        <w:t>универсальный проект (дизайн):</w:t>
      </w:r>
      <w:r w:rsidRPr="00AB3FAA">
        <w:rPr>
          <w:sz w:val="28"/>
          <w:szCs w:val="28"/>
          <w:lang w:val="ru-RU"/>
        </w:rPr>
        <w:t xml:space="preserve"> Проект (дизайн) предметов, обстановок, программ и услуг, призванный сделать их в максимально возможной степени пригодными к пользованию для всех людей без необходимости адаптации или специального дизайна. Универсальный проект (дизайн) не исключает ассистивные (специализированные) устройства для конкретных групп инвалидов, где это необходимо (</w:t>
      </w:r>
      <w:hyperlink r:id="rId103" w:anchor="/document/2565085/entry/0" w:history="1">
        <w:r w:rsidRPr="00AB3FAA">
          <w:rPr>
            <w:rStyle w:val="aff4"/>
            <w:color w:val="auto"/>
            <w:sz w:val="28"/>
            <w:szCs w:val="28"/>
            <w:u w:val="none"/>
            <w:lang w:val="ru-RU"/>
          </w:rPr>
          <w:t>Конвенция</w:t>
        </w:r>
      </w:hyperlink>
      <w:r w:rsidRPr="00AB3FAA">
        <w:rPr>
          <w:sz w:val="28"/>
          <w:szCs w:val="28"/>
          <w:lang w:val="ru-RU"/>
        </w:rPr>
        <w:t xml:space="preserve"> ООН о правах инвалидов, принятая </w:t>
      </w:r>
      <w:hyperlink r:id="rId104" w:anchor="/document/58050027/entry/0" w:history="1">
        <w:r w:rsidRPr="00AB3FAA">
          <w:rPr>
            <w:rStyle w:val="aff4"/>
            <w:color w:val="auto"/>
            <w:sz w:val="28"/>
            <w:szCs w:val="28"/>
            <w:u w:val="none"/>
            <w:lang w:val="ru-RU"/>
          </w:rPr>
          <w:t>резолюцией</w:t>
        </w:r>
      </w:hyperlink>
      <w:r w:rsidRPr="00AB3FAA">
        <w:rPr>
          <w:sz w:val="28"/>
          <w:szCs w:val="28"/>
          <w:lang w:val="ru-RU"/>
        </w:rPr>
        <w:t xml:space="preserve"> 61/106 Генеральной Ассамбл</w:t>
      </w:r>
      <w:proofErr w:type="gramStart"/>
      <w:r w:rsidRPr="00AB3FAA">
        <w:rPr>
          <w:sz w:val="28"/>
          <w:szCs w:val="28"/>
          <w:lang w:val="ru-RU"/>
        </w:rPr>
        <w:t>еи ОО</w:t>
      </w:r>
      <w:proofErr w:type="gramEnd"/>
      <w:r w:rsidRPr="00AB3FAA">
        <w:rPr>
          <w:sz w:val="28"/>
          <w:szCs w:val="28"/>
          <w:lang w:val="ru-RU"/>
        </w:rPr>
        <w:t>Н от 13 декабря 2006</w:t>
      </w:r>
      <w:r w:rsidRPr="00AB3FAA">
        <w:rPr>
          <w:sz w:val="28"/>
          <w:szCs w:val="28"/>
        </w:rPr>
        <w:t> </w:t>
      </w:r>
      <w:r w:rsidRPr="00AB3FAA">
        <w:rPr>
          <w:sz w:val="28"/>
          <w:szCs w:val="28"/>
          <w:lang w:val="ru-RU"/>
        </w:rPr>
        <w:t xml:space="preserve">г.*, </w:t>
      </w:r>
      <w:hyperlink r:id="rId105" w:anchor="/document/2565085/entry/2" w:history="1">
        <w:r w:rsidRPr="00AB3FAA">
          <w:rPr>
            <w:rStyle w:val="aff4"/>
            <w:color w:val="auto"/>
            <w:sz w:val="28"/>
            <w:szCs w:val="28"/>
            <w:u w:val="none"/>
            <w:lang w:val="ru-RU"/>
          </w:rPr>
          <w:t>статья 2</w:t>
        </w:r>
      </w:hyperlink>
      <w:r w:rsidRPr="00AB3FAA">
        <w:rPr>
          <w:sz w:val="28"/>
          <w:szCs w:val="28"/>
          <w:lang w:val="ru-RU"/>
        </w:rPr>
        <w:t>).</w:t>
      </w:r>
    </w:p>
    <w:p w:rsidR="003708D2" w:rsidRPr="00AB3FAA" w:rsidRDefault="003708D2" w:rsidP="003708D2">
      <w:pPr>
        <w:pStyle w:val="aff2"/>
        <w:ind w:firstLine="851"/>
        <w:rPr>
          <w:sz w:val="28"/>
          <w:szCs w:val="28"/>
          <w:lang w:val="ru-RU"/>
        </w:rPr>
      </w:pPr>
      <w:r w:rsidRPr="00AB3FAA">
        <w:rPr>
          <w:sz w:val="28"/>
          <w:szCs w:val="28"/>
          <w:lang w:val="ru-RU"/>
        </w:rPr>
        <w:t>17.1.4. Для проектирования системы социального обслуживания МГН требуются следующие исходные материалы:</w:t>
      </w:r>
    </w:p>
    <w:p w:rsidR="003708D2" w:rsidRPr="00AB3FAA" w:rsidRDefault="003708D2" w:rsidP="003708D2">
      <w:pPr>
        <w:pStyle w:val="aff2"/>
        <w:ind w:firstLine="851"/>
        <w:rPr>
          <w:sz w:val="28"/>
          <w:szCs w:val="28"/>
          <w:lang w:val="ru-RU"/>
        </w:rPr>
      </w:pPr>
      <w:r w:rsidRPr="00AB3FAA">
        <w:rPr>
          <w:sz w:val="28"/>
          <w:szCs w:val="28"/>
          <w:lang w:val="ru-RU"/>
        </w:rPr>
        <w:t>удельный вес МГН от численности населения - для принятия решения о соотношении надомных и дневных нестационарных форм обслуживания (на основании данных органов статистики);</w:t>
      </w:r>
    </w:p>
    <w:p w:rsidR="003708D2" w:rsidRPr="00AB3FAA" w:rsidRDefault="003708D2" w:rsidP="003708D2">
      <w:pPr>
        <w:pStyle w:val="aff2"/>
        <w:ind w:firstLine="851"/>
        <w:rPr>
          <w:sz w:val="28"/>
          <w:szCs w:val="28"/>
          <w:lang w:val="ru-RU"/>
        </w:rPr>
      </w:pPr>
      <w:r w:rsidRPr="00AB3FAA">
        <w:rPr>
          <w:sz w:val="28"/>
          <w:szCs w:val="28"/>
          <w:lang w:val="ru-RU"/>
        </w:rPr>
        <w:t>группировка МГН по способности самообслуживания и семейному статусу - для определения приоритетов форм обслуживания (по согласованию с органами здравоохранения и соцзащиты);</w:t>
      </w:r>
    </w:p>
    <w:p w:rsidR="003708D2" w:rsidRPr="00AB3FAA" w:rsidRDefault="003708D2" w:rsidP="003708D2">
      <w:pPr>
        <w:pStyle w:val="aff2"/>
        <w:ind w:firstLine="851"/>
        <w:rPr>
          <w:sz w:val="28"/>
          <w:szCs w:val="28"/>
          <w:lang w:val="ru-RU"/>
        </w:rPr>
      </w:pPr>
      <w:r w:rsidRPr="00AB3FAA">
        <w:rPr>
          <w:sz w:val="28"/>
          <w:szCs w:val="28"/>
          <w:lang w:val="ru-RU"/>
        </w:rPr>
        <w:t>перечень и перспективы сохранения и использования существующих учреждений, состав оказываемых ими услуг;</w:t>
      </w:r>
    </w:p>
    <w:p w:rsidR="003708D2" w:rsidRPr="00AB3FAA" w:rsidRDefault="003708D2" w:rsidP="003708D2">
      <w:pPr>
        <w:pStyle w:val="aff2"/>
        <w:ind w:firstLine="851"/>
        <w:rPr>
          <w:sz w:val="28"/>
          <w:szCs w:val="28"/>
          <w:lang w:val="ru-RU"/>
        </w:rPr>
      </w:pPr>
      <w:r w:rsidRPr="00AB3FAA">
        <w:rPr>
          <w:sz w:val="28"/>
          <w:szCs w:val="28"/>
          <w:lang w:val="ru-RU"/>
        </w:rPr>
        <w:t>территориальная дислокация учреждений социального обслуживания, удаленность от жилых комплексов, от остановок общественного транспорта и улично-дорожной сети - для соблюдения их доступности (по согласованию с органами соцзащиты).</w:t>
      </w:r>
    </w:p>
    <w:p w:rsidR="003708D2" w:rsidRPr="00AB3FAA" w:rsidRDefault="003708D2" w:rsidP="003708D2">
      <w:pPr>
        <w:pStyle w:val="aff2"/>
        <w:ind w:firstLine="851"/>
        <w:rPr>
          <w:sz w:val="28"/>
          <w:szCs w:val="28"/>
          <w:lang w:val="ru-RU"/>
        </w:rPr>
      </w:pPr>
      <w:r w:rsidRPr="00AB3FAA">
        <w:rPr>
          <w:sz w:val="28"/>
          <w:szCs w:val="28"/>
          <w:lang w:val="ru-RU"/>
        </w:rPr>
        <w:lastRenderedPageBreak/>
        <w:t>17.1.5. Проектные решения, предназначенные для МГН, должны обеспечивать повышенное качество среды обитания при соблюдении:</w:t>
      </w:r>
    </w:p>
    <w:p w:rsidR="003708D2" w:rsidRPr="00AB3FAA" w:rsidRDefault="003708D2" w:rsidP="003708D2">
      <w:pPr>
        <w:pStyle w:val="aff2"/>
        <w:ind w:firstLine="851"/>
        <w:rPr>
          <w:sz w:val="28"/>
          <w:szCs w:val="28"/>
          <w:lang w:val="ru-RU"/>
        </w:rPr>
      </w:pPr>
      <w:r w:rsidRPr="00AB3FAA">
        <w:rPr>
          <w:sz w:val="28"/>
          <w:szCs w:val="28"/>
          <w:lang w:val="ru-RU"/>
        </w:rPr>
        <w:t>досягаемости ими кратчайшим путем мест целевого посещения и беспрепятственности перемещения внутри зданий и сооружений и на их территории;</w:t>
      </w:r>
    </w:p>
    <w:p w:rsidR="003708D2" w:rsidRPr="00AB3FAA" w:rsidRDefault="003708D2" w:rsidP="003708D2">
      <w:pPr>
        <w:pStyle w:val="aff2"/>
        <w:ind w:firstLine="851"/>
        <w:rPr>
          <w:sz w:val="28"/>
          <w:szCs w:val="28"/>
          <w:lang w:val="ru-RU"/>
        </w:rPr>
      </w:pPr>
      <w:r w:rsidRPr="00AB3FAA">
        <w:rPr>
          <w:sz w:val="28"/>
          <w:szCs w:val="28"/>
          <w:lang w:val="ru-RU"/>
        </w:rPr>
        <w:t>безопасности путей движения (в том числе эвакуационных и путей спасения), а также мест проживания, обслуживания и приложения труда МГН;</w:t>
      </w:r>
    </w:p>
    <w:p w:rsidR="003708D2" w:rsidRPr="00AB3FAA" w:rsidRDefault="003708D2" w:rsidP="003708D2">
      <w:pPr>
        <w:pStyle w:val="aff2"/>
        <w:ind w:firstLine="851"/>
        <w:rPr>
          <w:sz w:val="28"/>
          <w:szCs w:val="28"/>
          <w:lang w:val="ru-RU"/>
        </w:rPr>
      </w:pPr>
      <w:r w:rsidRPr="00AB3FAA">
        <w:rPr>
          <w:sz w:val="28"/>
          <w:szCs w:val="28"/>
          <w:lang w:val="ru-RU"/>
        </w:rPr>
        <w:t>эвакуации людей из здания или в безопасную зону до возможного нанесения вреда их жизни и здоровью вследствие воздействия опасных факторов;</w:t>
      </w:r>
    </w:p>
    <w:p w:rsidR="003708D2" w:rsidRPr="00AB3FAA" w:rsidRDefault="003708D2" w:rsidP="003708D2">
      <w:pPr>
        <w:pStyle w:val="aff2"/>
        <w:ind w:firstLine="851"/>
        <w:rPr>
          <w:sz w:val="28"/>
          <w:szCs w:val="28"/>
          <w:lang w:val="ru-RU"/>
        </w:rPr>
      </w:pPr>
      <w:r w:rsidRPr="00AB3FAA">
        <w:rPr>
          <w:sz w:val="28"/>
          <w:szCs w:val="28"/>
          <w:lang w:val="ru-RU"/>
        </w:rPr>
        <w:t>своевременного получения МГН полноценной и качественной информации, позволяющей ориентироваться в пространстве, использовать оборудование (в том числе для самообслуживания), получать услуги, участвовать в трудовом и обучающем процессе и т.д.;</w:t>
      </w:r>
    </w:p>
    <w:p w:rsidR="003708D2" w:rsidRPr="00AB3FAA" w:rsidRDefault="003708D2" w:rsidP="003708D2">
      <w:pPr>
        <w:pStyle w:val="aff2"/>
        <w:ind w:firstLine="851"/>
        <w:rPr>
          <w:sz w:val="28"/>
          <w:szCs w:val="28"/>
          <w:lang w:val="ru-RU"/>
        </w:rPr>
      </w:pPr>
      <w:r w:rsidRPr="00AB3FAA">
        <w:rPr>
          <w:sz w:val="28"/>
          <w:szCs w:val="28"/>
          <w:lang w:val="ru-RU"/>
        </w:rPr>
        <w:t>удобства и комфорта среды жизнедеятельности для всех групп населения.</w:t>
      </w:r>
    </w:p>
    <w:p w:rsidR="003708D2" w:rsidRPr="00AB3FAA" w:rsidRDefault="003708D2" w:rsidP="003708D2">
      <w:pPr>
        <w:pStyle w:val="aff2"/>
        <w:ind w:firstLine="851"/>
        <w:rPr>
          <w:sz w:val="28"/>
          <w:szCs w:val="28"/>
          <w:lang w:val="ru-RU"/>
        </w:rPr>
      </w:pPr>
      <w:r w:rsidRPr="00AB3FAA">
        <w:rPr>
          <w:sz w:val="28"/>
          <w:szCs w:val="28"/>
          <w:lang w:val="ru-RU"/>
        </w:rPr>
        <w:t>17.1.6. Проектные решения объектов, предназначенных для маломобильных групп населения, не должны ограничивать условия жизнедеятельности или ущемлять права и возможности других групп населения, находящихся в здании (сооружении).</w:t>
      </w:r>
    </w:p>
    <w:p w:rsidR="003708D2" w:rsidRPr="00AB3FAA" w:rsidRDefault="003708D2" w:rsidP="003708D2">
      <w:pPr>
        <w:pStyle w:val="aff2"/>
        <w:ind w:firstLine="851"/>
        <w:rPr>
          <w:sz w:val="28"/>
          <w:szCs w:val="28"/>
          <w:lang w:val="ru-RU"/>
        </w:rPr>
      </w:pPr>
      <w:r w:rsidRPr="00AB3FAA">
        <w:rPr>
          <w:sz w:val="28"/>
          <w:szCs w:val="28"/>
          <w:lang w:val="ru-RU"/>
        </w:rPr>
        <w:t>17.1.7. В проектной документации должны быть предусмотрены условия беспрепятственного, безопасного и удобного передвижения МГН по участку к доступному входу в здание с учетом требований настоящих Нормативов. Эти пути должны стыковаться с внешними по отношению к участку транспортными и пешеходными коммуникациями, специализированными парковочными местами, остановками общественного транспорта.</w:t>
      </w:r>
    </w:p>
    <w:p w:rsidR="003708D2" w:rsidRPr="00AB3FAA" w:rsidRDefault="003708D2" w:rsidP="003708D2">
      <w:pPr>
        <w:pStyle w:val="aff2"/>
        <w:ind w:firstLine="851"/>
        <w:rPr>
          <w:sz w:val="28"/>
          <w:szCs w:val="28"/>
          <w:lang w:val="ru-RU"/>
        </w:rPr>
      </w:pPr>
      <w:r w:rsidRPr="00AB3FAA">
        <w:rPr>
          <w:sz w:val="28"/>
          <w:szCs w:val="28"/>
          <w:lang w:val="ru-RU"/>
        </w:rPr>
        <w:t xml:space="preserve">Система средств информационной поддержки должна быть обеспечена на всех путях движения, доступных для МГН на все время (в течение суток) эксплуатации учреждения или предприятия в соответствии с </w:t>
      </w:r>
      <w:hyperlink r:id="rId106" w:anchor="/document/70223578/entry/0" w:history="1">
        <w:r w:rsidRPr="00AB3FAA">
          <w:rPr>
            <w:rStyle w:val="aff4"/>
            <w:color w:val="auto"/>
            <w:sz w:val="28"/>
            <w:szCs w:val="28"/>
            <w:u w:val="none"/>
            <w:lang w:val="ru-RU"/>
          </w:rPr>
          <w:t xml:space="preserve">ГОСТ </w:t>
        </w:r>
        <w:proofErr w:type="gramStart"/>
        <w:r w:rsidRPr="00AB3FAA">
          <w:rPr>
            <w:rStyle w:val="aff4"/>
            <w:color w:val="auto"/>
            <w:sz w:val="28"/>
            <w:szCs w:val="28"/>
            <w:u w:val="none"/>
            <w:lang w:val="ru-RU"/>
          </w:rPr>
          <w:t>Р</w:t>
        </w:r>
        <w:proofErr w:type="gramEnd"/>
        <w:r w:rsidRPr="00AB3FAA">
          <w:rPr>
            <w:rStyle w:val="aff4"/>
            <w:color w:val="auto"/>
            <w:sz w:val="28"/>
            <w:szCs w:val="28"/>
            <w:u w:val="none"/>
            <w:lang w:val="ru-RU"/>
          </w:rPr>
          <w:t xml:space="preserve"> 51256-2011</w:t>
        </w:r>
      </w:hyperlink>
      <w:r w:rsidRPr="00AB3FAA">
        <w:rPr>
          <w:sz w:val="28"/>
          <w:szCs w:val="28"/>
          <w:lang w:val="ru-RU"/>
        </w:rPr>
        <w:t xml:space="preserve"> и </w:t>
      </w:r>
      <w:hyperlink r:id="rId107" w:anchor="/document/5922967/entry/0" w:history="1">
        <w:r w:rsidRPr="00AB3FAA">
          <w:rPr>
            <w:rStyle w:val="aff4"/>
            <w:color w:val="auto"/>
            <w:sz w:val="28"/>
            <w:szCs w:val="28"/>
            <w:u w:val="none"/>
            <w:lang w:val="ru-RU"/>
          </w:rPr>
          <w:t>ГОСТ Р 52875-2007</w:t>
        </w:r>
      </w:hyperlink>
      <w:r w:rsidRPr="00AB3FAA">
        <w:rPr>
          <w:sz w:val="28"/>
          <w:szCs w:val="28"/>
          <w:lang w:val="ru-RU"/>
        </w:rPr>
        <w:t>.</w:t>
      </w:r>
    </w:p>
    <w:p w:rsidR="003708D2" w:rsidRPr="00AB3FAA" w:rsidRDefault="003708D2" w:rsidP="003708D2">
      <w:pPr>
        <w:pStyle w:val="aff2"/>
        <w:ind w:firstLine="851"/>
        <w:rPr>
          <w:sz w:val="28"/>
          <w:szCs w:val="28"/>
          <w:lang w:val="ru-RU"/>
        </w:rPr>
      </w:pPr>
    </w:p>
    <w:p w:rsidR="003708D2" w:rsidRPr="00AB3FAA" w:rsidRDefault="003708D2" w:rsidP="003708D2">
      <w:pPr>
        <w:pStyle w:val="aff2"/>
        <w:ind w:firstLine="851"/>
        <w:jc w:val="center"/>
        <w:rPr>
          <w:sz w:val="28"/>
          <w:szCs w:val="28"/>
          <w:lang w:val="ru-RU"/>
        </w:rPr>
      </w:pPr>
      <w:r w:rsidRPr="00AB3FAA">
        <w:rPr>
          <w:sz w:val="28"/>
          <w:szCs w:val="28"/>
          <w:lang w:val="ru-RU"/>
        </w:rPr>
        <w:t>17.2. Требования к формированию безбарьерной среды на территориях городских округов, городских и сельских поселений, и размещении объектов социальной инфраструктуры для маломобильных групп населения</w:t>
      </w:r>
    </w:p>
    <w:p w:rsidR="003708D2" w:rsidRPr="00AB3FAA" w:rsidRDefault="003708D2" w:rsidP="003708D2">
      <w:pPr>
        <w:pStyle w:val="aff2"/>
        <w:ind w:firstLine="851"/>
        <w:jc w:val="center"/>
        <w:rPr>
          <w:sz w:val="28"/>
          <w:szCs w:val="28"/>
          <w:lang w:val="ru-RU"/>
        </w:rPr>
      </w:pPr>
    </w:p>
    <w:p w:rsidR="003708D2" w:rsidRPr="00AB3FAA" w:rsidRDefault="003708D2" w:rsidP="003708D2">
      <w:pPr>
        <w:pStyle w:val="aff2"/>
        <w:ind w:firstLine="851"/>
        <w:rPr>
          <w:sz w:val="28"/>
          <w:szCs w:val="28"/>
          <w:lang w:val="ru-RU"/>
        </w:rPr>
      </w:pPr>
      <w:r w:rsidRPr="00AB3FAA">
        <w:rPr>
          <w:sz w:val="28"/>
          <w:szCs w:val="28"/>
          <w:lang w:val="ru-RU"/>
        </w:rPr>
        <w:t xml:space="preserve">17.2.1. </w:t>
      </w:r>
      <w:proofErr w:type="gramStart"/>
      <w:r w:rsidRPr="00AB3FAA">
        <w:rPr>
          <w:sz w:val="28"/>
          <w:szCs w:val="28"/>
          <w:lang w:val="ru-RU"/>
        </w:rPr>
        <w:t xml:space="preserve">На территории населенных пунктов муниципальных образований Краснодарского края формирование системы объектов общественного обслуживания, производственных зон и мест приложения труда, рекреационных зон, систем пешеходных путей, транспортных объектов и коммуникаций, а также систем информационного обеспечения должно осуществляться с учетом обеспечения безбарьерной городской среды для маломобильных групп населения на основании требований </w:t>
      </w:r>
      <w:hyperlink r:id="rId108" w:anchor="/document/70158682/entry/0" w:history="1">
        <w:r w:rsidRPr="00AB3FAA">
          <w:rPr>
            <w:rStyle w:val="aff4"/>
            <w:color w:val="auto"/>
            <w:sz w:val="28"/>
            <w:szCs w:val="28"/>
            <w:u w:val="none"/>
            <w:lang w:val="ru-RU"/>
          </w:rPr>
          <w:t>СП 59.13330</w:t>
        </w:r>
      </w:hyperlink>
      <w:r w:rsidRPr="00AB3FAA">
        <w:rPr>
          <w:sz w:val="28"/>
          <w:szCs w:val="28"/>
          <w:lang w:val="ru-RU"/>
        </w:rPr>
        <w:t xml:space="preserve">. и </w:t>
      </w:r>
      <w:hyperlink r:id="rId109" w:anchor="/document/70584352/entry/0" w:history="1">
        <w:r w:rsidRPr="00AB3FAA">
          <w:rPr>
            <w:rStyle w:val="aff4"/>
            <w:color w:val="auto"/>
            <w:sz w:val="28"/>
            <w:szCs w:val="28"/>
            <w:u w:val="none"/>
            <w:lang w:val="ru-RU"/>
          </w:rPr>
          <w:t>СП 141.13330</w:t>
        </w:r>
      </w:hyperlink>
      <w:r w:rsidRPr="00AB3FAA">
        <w:rPr>
          <w:sz w:val="28"/>
          <w:szCs w:val="28"/>
          <w:lang w:val="ru-RU"/>
        </w:rPr>
        <w:t>.</w:t>
      </w:r>
      <w:proofErr w:type="gramEnd"/>
    </w:p>
    <w:p w:rsidR="003708D2" w:rsidRPr="00AB3FAA" w:rsidRDefault="003708D2" w:rsidP="003708D2">
      <w:pPr>
        <w:pStyle w:val="aff2"/>
        <w:ind w:firstLine="851"/>
        <w:rPr>
          <w:sz w:val="28"/>
          <w:szCs w:val="28"/>
          <w:lang w:val="ru-RU"/>
        </w:rPr>
      </w:pPr>
      <w:r w:rsidRPr="00AB3FAA">
        <w:rPr>
          <w:sz w:val="28"/>
          <w:szCs w:val="28"/>
          <w:lang w:val="ru-RU"/>
        </w:rPr>
        <w:lastRenderedPageBreak/>
        <w:t>17.2.2. Расчет сети учреждений социального обслуживания населения рекомендуется производить для двух видов территориального планирования муниципальных образований:</w:t>
      </w:r>
    </w:p>
    <w:p w:rsidR="003708D2" w:rsidRPr="00AB3FAA" w:rsidRDefault="003708D2" w:rsidP="003708D2">
      <w:pPr>
        <w:pStyle w:val="aff2"/>
        <w:ind w:firstLine="851"/>
        <w:rPr>
          <w:sz w:val="28"/>
          <w:szCs w:val="28"/>
          <w:lang w:val="ru-RU"/>
        </w:rPr>
      </w:pPr>
      <w:r w:rsidRPr="00AB3FAA">
        <w:rPr>
          <w:sz w:val="28"/>
          <w:szCs w:val="28"/>
          <w:lang w:val="ru-RU"/>
        </w:rPr>
        <w:t>в составе схем территориального планирования муниципального района или городского округа (выявляется пропорция в развитии сети стационарных учреждений центрального и остальных поселений района, округа);</w:t>
      </w:r>
    </w:p>
    <w:p w:rsidR="003708D2" w:rsidRPr="00AB3FAA" w:rsidRDefault="003708D2" w:rsidP="003708D2">
      <w:pPr>
        <w:pStyle w:val="aff2"/>
        <w:ind w:firstLine="851"/>
        <w:rPr>
          <w:sz w:val="28"/>
          <w:szCs w:val="28"/>
          <w:lang w:val="ru-RU"/>
        </w:rPr>
      </w:pPr>
      <w:r w:rsidRPr="00AB3FAA">
        <w:rPr>
          <w:sz w:val="28"/>
          <w:szCs w:val="28"/>
          <w:lang w:val="ru-RU"/>
        </w:rPr>
        <w:t>в составе генерального плана поселения определяются перечни, специализация, вместимость, тип здания, размер участка, местоположение социальных учреждений в пределах элементов планировочной структуры - квартал, микрорайон и др.</w:t>
      </w:r>
    </w:p>
    <w:p w:rsidR="003708D2" w:rsidRPr="00AB3FAA" w:rsidRDefault="003708D2" w:rsidP="003708D2">
      <w:pPr>
        <w:pStyle w:val="aff2"/>
        <w:ind w:firstLine="851"/>
        <w:rPr>
          <w:sz w:val="28"/>
          <w:szCs w:val="28"/>
          <w:lang w:val="ru-RU"/>
        </w:rPr>
      </w:pPr>
      <w:r w:rsidRPr="00AB3FAA">
        <w:rPr>
          <w:sz w:val="28"/>
          <w:szCs w:val="28"/>
          <w:lang w:val="ru-RU"/>
        </w:rPr>
        <w:t xml:space="preserve">17.2.3. </w:t>
      </w:r>
      <w:proofErr w:type="gramStart"/>
      <w:r w:rsidRPr="00AB3FAA">
        <w:rPr>
          <w:sz w:val="28"/>
          <w:szCs w:val="28"/>
          <w:lang w:val="ru-RU"/>
        </w:rPr>
        <w:t>Норма расчета вместимости учреждений социального обслуживания устанавливается на 1</w:t>
      </w:r>
      <w:r w:rsidRPr="00AB3FAA">
        <w:rPr>
          <w:sz w:val="28"/>
          <w:szCs w:val="28"/>
        </w:rPr>
        <w:t> </w:t>
      </w:r>
      <w:r w:rsidRPr="00AB3FAA">
        <w:rPr>
          <w:sz w:val="28"/>
          <w:szCs w:val="28"/>
          <w:lang w:val="ru-RU"/>
        </w:rPr>
        <w:t xml:space="preserve">тыс. маломобильных граждан, в зависимости от вида обслуживания выражаются либо натурально (места, койки, посты, посадочные места, квартиры), либо в виде посещений и обращений МГН, либо в численности обслуживающего персонала (социальные работники, консультанты) и устанавливаются положениями </w:t>
      </w:r>
      <w:hyperlink r:id="rId110" w:anchor="/document/70584352/entry/0" w:history="1">
        <w:r w:rsidRPr="00AB3FAA">
          <w:rPr>
            <w:rStyle w:val="aff4"/>
            <w:color w:val="auto"/>
            <w:sz w:val="28"/>
            <w:szCs w:val="28"/>
            <w:u w:val="none"/>
            <w:lang w:val="ru-RU"/>
          </w:rPr>
          <w:t>СП 141.13330</w:t>
        </w:r>
      </w:hyperlink>
      <w:r w:rsidRPr="00AB3FAA">
        <w:rPr>
          <w:sz w:val="28"/>
          <w:szCs w:val="28"/>
          <w:lang w:val="ru-RU"/>
        </w:rPr>
        <w:t xml:space="preserve">. и </w:t>
      </w:r>
      <w:hyperlink r:id="rId111" w:anchor="/document/36978113/entry/40" w:history="1">
        <w:r w:rsidRPr="00AB3FAA">
          <w:rPr>
            <w:rStyle w:val="aff4"/>
            <w:color w:val="auto"/>
            <w:sz w:val="28"/>
            <w:szCs w:val="28"/>
            <w:u w:val="none"/>
            <w:lang w:val="ru-RU"/>
          </w:rPr>
          <w:t>Приложением</w:t>
        </w:r>
      </w:hyperlink>
      <w:r w:rsidRPr="00AB3FAA">
        <w:rPr>
          <w:sz w:val="28"/>
          <w:szCs w:val="28"/>
          <w:lang w:val="ru-RU"/>
        </w:rPr>
        <w:t xml:space="preserve"> 1 настоящих Нормативов.</w:t>
      </w:r>
      <w:proofErr w:type="gramEnd"/>
    </w:p>
    <w:p w:rsidR="003708D2" w:rsidRPr="00AB3FAA" w:rsidRDefault="003708D2" w:rsidP="003708D2">
      <w:pPr>
        <w:pStyle w:val="aff2"/>
        <w:ind w:firstLine="851"/>
        <w:rPr>
          <w:sz w:val="28"/>
          <w:szCs w:val="28"/>
          <w:lang w:val="ru-RU"/>
        </w:rPr>
      </w:pPr>
      <w:r w:rsidRPr="00AB3FAA">
        <w:rPr>
          <w:sz w:val="28"/>
          <w:szCs w:val="28"/>
          <w:lang w:val="ru-RU"/>
        </w:rPr>
        <w:t>17.2.4. В зависимости от задач и вида документации территориального планирования или планировки территории применяется одни из двух методов:</w:t>
      </w:r>
    </w:p>
    <w:p w:rsidR="003708D2" w:rsidRPr="00AB3FAA" w:rsidRDefault="003708D2" w:rsidP="003708D2">
      <w:pPr>
        <w:pStyle w:val="aff2"/>
        <w:ind w:firstLine="851"/>
        <w:rPr>
          <w:sz w:val="28"/>
          <w:szCs w:val="28"/>
          <w:lang w:val="ru-RU"/>
        </w:rPr>
      </w:pPr>
      <w:r w:rsidRPr="00AB3FAA">
        <w:rPr>
          <w:sz w:val="28"/>
          <w:szCs w:val="28"/>
          <w:lang w:val="ru-RU"/>
        </w:rPr>
        <w:t>расчет суммарной вместимости учреждений всех видов социального обслуживания;</w:t>
      </w:r>
    </w:p>
    <w:p w:rsidR="003708D2" w:rsidRPr="00AB3FAA" w:rsidRDefault="003708D2" w:rsidP="003708D2">
      <w:pPr>
        <w:pStyle w:val="aff2"/>
        <w:ind w:firstLine="851"/>
        <w:rPr>
          <w:sz w:val="28"/>
          <w:szCs w:val="28"/>
          <w:lang w:val="ru-RU"/>
        </w:rPr>
      </w:pPr>
      <w:r w:rsidRPr="00AB3FAA">
        <w:rPr>
          <w:sz w:val="28"/>
          <w:szCs w:val="28"/>
          <w:lang w:val="ru-RU"/>
        </w:rPr>
        <w:t>определение количества объектов и мест их размещения.</w:t>
      </w:r>
    </w:p>
    <w:p w:rsidR="003708D2" w:rsidRPr="00AB3FAA" w:rsidRDefault="003708D2" w:rsidP="003708D2">
      <w:pPr>
        <w:pStyle w:val="aff2"/>
        <w:ind w:firstLine="851"/>
        <w:rPr>
          <w:sz w:val="28"/>
          <w:szCs w:val="28"/>
          <w:lang w:val="ru-RU"/>
        </w:rPr>
      </w:pPr>
      <w:r w:rsidRPr="00AB3FAA">
        <w:rPr>
          <w:sz w:val="28"/>
          <w:szCs w:val="28"/>
          <w:lang w:val="ru-RU"/>
        </w:rPr>
        <w:t>17.2.5. Суммарная вместимость учреждений социального обслуживания населения определяется потребностью в следующих видах услуг:</w:t>
      </w:r>
    </w:p>
    <w:p w:rsidR="003708D2" w:rsidRPr="00AB3FAA" w:rsidRDefault="003708D2" w:rsidP="003708D2">
      <w:pPr>
        <w:pStyle w:val="aff2"/>
        <w:ind w:firstLine="851"/>
        <w:rPr>
          <w:sz w:val="28"/>
          <w:szCs w:val="28"/>
          <w:lang w:val="ru-RU"/>
        </w:rPr>
      </w:pPr>
      <w:r w:rsidRPr="00AB3FAA">
        <w:rPr>
          <w:sz w:val="28"/>
          <w:szCs w:val="28"/>
          <w:lang w:val="ru-RU"/>
        </w:rPr>
        <w:t>социально-бытовые;</w:t>
      </w:r>
    </w:p>
    <w:p w:rsidR="003708D2" w:rsidRPr="00AB3FAA" w:rsidRDefault="003708D2" w:rsidP="003708D2">
      <w:pPr>
        <w:pStyle w:val="aff2"/>
        <w:ind w:firstLine="851"/>
        <w:rPr>
          <w:sz w:val="28"/>
          <w:szCs w:val="28"/>
          <w:lang w:val="ru-RU"/>
        </w:rPr>
      </w:pPr>
      <w:r w:rsidRPr="00AB3FAA">
        <w:rPr>
          <w:sz w:val="28"/>
          <w:szCs w:val="28"/>
          <w:lang w:val="ru-RU"/>
        </w:rPr>
        <w:t>социально-медицинские;</w:t>
      </w:r>
    </w:p>
    <w:p w:rsidR="003708D2" w:rsidRPr="00AB3FAA" w:rsidRDefault="003708D2" w:rsidP="003708D2">
      <w:pPr>
        <w:pStyle w:val="aff2"/>
        <w:ind w:firstLine="851"/>
        <w:rPr>
          <w:sz w:val="28"/>
          <w:szCs w:val="28"/>
          <w:lang w:val="ru-RU"/>
        </w:rPr>
      </w:pPr>
      <w:r w:rsidRPr="00AB3FAA">
        <w:rPr>
          <w:sz w:val="28"/>
          <w:szCs w:val="28"/>
          <w:lang w:val="ru-RU"/>
        </w:rPr>
        <w:t>медико-социальные (на базе системы здравоохранения);</w:t>
      </w:r>
    </w:p>
    <w:p w:rsidR="003708D2" w:rsidRPr="00AB3FAA" w:rsidRDefault="003708D2" w:rsidP="003708D2">
      <w:pPr>
        <w:pStyle w:val="aff2"/>
        <w:ind w:firstLine="851"/>
        <w:rPr>
          <w:sz w:val="28"/>
          <w:szCs w:val="28"/>
          <w:lang w:val="ru-RU"/>
        </w:rPr>
      </w:pPr>
      <w:proofErr w:type="gramStart"/>
      <w:r w:rsidRPr="00AB3FAA">
        <w:rPr>
          <w:sz w:val="28"/>
          <w:szCs w:val="28"/>
          <w:lang w:val="ru-RU"/>
        </w:rPr>
        <w:t>социально-реабилитационные</w:t>
      </w:r>
      <w:proofErr w:type="gramEnd"/>
      <w:r w:rsidRPr="00AB3FAA">
        <w:rPr>
          <w:sz w:val="28"/>
          <w:szCs w:val="28"/>
          <w:lang w:val="ru-RU"/>
        </w:rPr>
        <w:t xml:space="preserve"> (включая абилитацию, оздоровление, досуг);</w:t>
      </w:r>
    </w:p>
    <w:p w:rsidR="003708D2" w:rsidRPr="00AB3FAA" w:rsidRDefault="003708D2" w:rsidP="003708D2">
      <w:pPr>
        <w:pStyle w:val="aff2"/>
        <w:ind w:firstLine="851"/>
        <w:rPr>
          <w:sz w:val="28"/>
          <w:szCs w:val="28"/>
          <w:lang w:val="ru-RU"/>
        </w:rPr>
      </w:pPr>
      <w:r w:rsidRPr="00AB3FAA">
        <w:rPr>
          <w:sz w:val="28"/>
          <w:szCs w:val="28"/>
          <w:lang w:val="ru-RU"/>
        </w:rPr>
        <w:t>социально-консультативные;</w:t>
      </w:r>
    </w:p>
    <w:p w:rsidR="003708D2" w:rsidRPr="00AB3FAA" w:rsidRDefault="003708D2" w:rsidP="003708D2">
      <w:pPr>
        <w:pStyle w:val="aff2"/>
        <w:ind w:firstLine="851"/>
        <w:rPr>
          <w:sz w:val="28"/>
          <w:szCs w:val="28"/>
          <w:lang w:val="ru-RU"/>
        </w:rPr>
      </w:pPr>
      <w:r w:rsidRPr="00AB3FAA">
        <w:rPr>
          <w:sz w:val="28"/>
          <w:szCs w:val="28"/>
          <w:lang w:val="ru-RU"/>
        </w:rPr>
        <w:t>специализированное жилище;</w:t>
      </w:r>
    </w:p>
    <w:p w:rsidR="003708D2" w:rsidRPr="00AB3FAA" w:rsidRDefault="003708D2" w:rsidP="003708D2">
      <w:pPr>
        <w:pStyle w:val="aff2"/>
        <w:ind w:firstLine="851"/>
        <w:rPr>
          <w:sz w:val="28"/>
          <w:szCs w:val="28"/>
          <w:lang w:val="ru-RU"/>
        </w:rPr>
      </w:pPr>
      <w:r w:rsidRPr="00AB3FAA">
        <w:rPr>
          <w:sz w:val="28"/>
          <w:szCs w:val="28"/>
          <w:lang w:val="ru-RU"/>
        </w:rPr>
        <w:t>обслуживание лиц без определенного места жительства.</w:t>
      </w:r>
    </w:p>
    <w:p w:rsidR="003708D2" w:rsidRPr="00AB3FAA" w:rsidRDefault="003708D2" w:rsidP="003708D2">
      <w:pPr>
        <w:pStyle w:val="aff2"/>
        <w:ind w:firstLine="851"/>
        <w:rPr>
          <w:sz w:val="28"/>
          <w:szCs w:val="28"/>
          <w:lang w:val="ru-RU"/>
        </w:rPr>
      </w:pPr>
      <w:r w:rsidRPr="00AB3FAA">
        <w:rPr>
          <w:sz w:val="28"/>
          <w:szCs w:val="28"/>
          <w:lang w:val="ru-RU"/>
        </w:rPr>
        <w:t>17.2.6. Основную часть суммарной вместимости учреждений целесообразно сгруппировать в центры:</w:t>
      </w:r>
    </w:p>
    <w:p w:rsidR="003708D2" w:rsidRPr="00AB3FAA" w:rsidRDefault="003708D2" w:rsidP="003708D2">
      <w:pPr>
        <w:pStyle w:val="aff2"/>
        <w:ind w:firstLine="851"/>
        <w:rPr>
          <w:sz w:val="28"/>
          <w:szCs w:val="28"/>
          <w:lang w:val="ru-RU"/>
        </w:rPr>
      </w:pPr>
      <w:r w:rsidRPr="00AB3FAA">
        <w:rPr>
          <w:sz w:val="28"/>
          <w:szCs w:val="28"/>
          <w:lang w:val="ru-RU"/>
        </w:rPr>
        <w:t>геронтологические, гериатрические, социально-оздоровительные центры - стационарного типа;</w:t>
      </w:r>
    </w:p>
    <w:p w:rsidR="003708D2" w:rsidRPr="00AB3FAA" w:rsidRDefault="003708D2" w:rsidP="003708D2">
      <w:pPr>
        <w:pStyle w:val="aff2"/>
        <w:ind w:firstLine="851"/>
        <w:rPr>
          <w:sz w:val="28"/>
          <w:szCs w:val="28"/>
          <w:lang w:val="ru-RU"/>
        </w:rPr>
      </w:pPr>
      <w:r w:rsidRPr="00AB3FAA">
        <w:rPr>
          <w:sz w:val="28"/>
          <w:szCs w:val="28"/>
          <w:lang w:val="ru-RU"/>
        </w:rPr>
        <w:t>центры территориального (дневного) социального обслуживания (пожилых людей) и комплексные центры (обслуживание всех нуждающихся в социальной поддержке слоев населения) - нестационарного типа.</w:t>
      </w:r>
    </w:p>
    <w:p w:rsidR="003708D2" w:rsidRPr="00AB3FAA" w:rsidRDefault="003708D2" w:rsidP="003708D2">
      <w:pPr>
        <w:pStyle w:val="aff2"/>
        <w:ind w:firstLine="851"/>
        <w:rPr>
          <w:sz w:val="28"/>
          <w:szCs w:val="28"/>
          <w:lang w:val="ru-RU"/>
        </w:rPr>
      </w:pPr>
      <w:r w:rsidRPr="00AB3FAA">
        <w:rPr>
          <w:sz w:val="28"/>
          <w:szCs w:val="28"/>
          <w:lang w:val="ru-RU"/>
        </w:rPr>
        <w:t xml:space="preserve">17.2.7. </w:t>
      </w:r>
      <w:proofErr w:type="gramStart"/>
      <w:r w:rsidRPr="00AB3FAA">
        <w:rPr>
          <w:sz w:val="28"/>
          <w:szCs w:val="28"/>
          <w:lang w:val="ru-RU"/>
        </w:rPr>
        <w:t xml:space="preserve">Для городов различной величины (классификация и численность населения - по </w:t>
      </w:r>
      <w:r w:rsidRPr="00AB3FAA">
        <w:rPr>
          <w:rStyle w:val="s106"/>
          <w:sz w:val="28"/>
          <w:szCs w:val="28"/>
          <w:lang w:val="ru-RU"/>
        </w:rPr>
        <w:t>таблице:</w:t>
      </w:r>
      <w:proofErr w:type="gramEnd"/>
    </w:p>
    <w:tbl>
      <w:tblPr>
        <w:tblW w:w="9495" w:type="dxa"/>
        <w:tblCellSpacing w:w="15" w:type="dxa"/>
        <w:tblCellMar>
          <w:top w:w="15" w:type="dxa"/>
          <w:left w:w="15" w:type="dxa"/>
          <w:bottom w:w="15" w:type="dxa"/>
          <w:right w:w="15" w:type="dxa"/>
        </w:tblCellMar>
        <w:tblLook w:val="04A0"/>
      </w:tblPr>
      <w:tblGrid>
        <w:gridCol w:w="2652"/>
        <w:gridCol w:w="3623"/>
        <w:gridCol w:w="3220"/>
      </w:tblGrid>
      <w:tr w:rsidR="003708D2" w:rsidRPr="00AB3FAA" w:rsidTr="00D31797">
        <w:trPr>
          <w:trHeight w:val="240"/>
          <w:tblCellSpacing w:w="15" w:type="dxa"/>
        </w:trPr>
        <w:tc>
          <w:tcPr>
            <w:tcW w:w="2610" w:type="dxa"/>
            <w:vMerge w:val="restart"/>
            <w:tcBorders>
              <w:top w:val="single" w:sz="6" w:space="0" w:color="000000"/>
              <w:left w:val="single" w:sz="6" w:space="0" w:color="000000"/>
              <w:bottom w:val="single" w:sz="6" w:space="0" w:color="000000"/>
              <w:right w:val="single" w:sz="6" w:space="0" w:color="000000"/>
            </w:tcBorders>
            <w:hideMark/>
          </w:tcPr>
          <w:p w:rsidR="003708D2" w:rsidRPr="00AB3FAA" w:rsidRDefault="003708D2" w:rsidP="00D31797">
            <w:pPr>
              <w:pStyle w:val="aff2"/>
              <w:ind w:firstLine="0"/>
              <w:rPr>
                <w:lang w:val="ru-RU"/>
              </w:rPr>
            </w:pPr>
            <w:r w:rsidRPr="00AB3FAA">
              <w:rPr>
                <w:lang w:val="ru-RU"/>
              </w:rPr>
              <w:t>Группа городских и сельских населенных пунктов</w:t>
            </w:r>
          </w:p>
        </w:tc>
        <w:tc>
          <w:tcPr>
            <w:tcW w:w="6810" w:type="dxa"/>
            <w:gridSpan w:val="2"/>
            <w:tcBorders>
              <w:top w:val="single" w:sz="6" w:space="0" w:color="000000"/>
              <w:left w:val="single" w:sz="6" w:space="0" w:color="000000"/>
              <w:bottom w:val="single" w:sz="6" w:space="0" w:color="000000"/>
              <w:right w:val="single" w:sz="6" w:space="0" w:color="000000"/>
            </w:tcBorders>
            <w:hideMark/>
          </w:tcPr>
          <w:p w:rsidR="003708D2" w:rsidRPr="00AB3FAA" w:rsidRDefault="003708D2" w:rsidP="00D31797">
            <w:pPr>
              <w:pStyle w:val="aff2"/>
              <w:ind w:firstLine="0"/>
            </w:pPr>
            <w:r w:rsidRPr="00AB3FAA">
              <w:t>Население (тыс. человек)</w:t>
            </w:r>
          </w:p>
        </w:tc>
      </w:tr>
      <w:tr w:rsidR="003708D2" w:rsidRPr="00AB3FAA" w:rsidTr="00D31797">
        <w:trPr>
          <w:tblCellSpacing w:w="15" w:type="dxa"/>
        </w:trPr>
        <w:tc>
          <w:tcPr>
            <w:tcW w:w="0" w:type="auto"/>
            <w:vMerge/>
            <w:tcBorders>
              <w:top w:val="single" w:sz="6" w:space="0" w:color="000000"/>
              <w:left w:val="single" w:sz="6" w:space="0" w:color="000000"/>
              <w:bottom w:val="single" w:sz="6" w:space="0" w:color="000000"/>
              <w:right w:val="single" w:sz="6" w:space="0" w:color="000000"/>
            </w:tcBorders>
            <w:vAlign w:val="center"/>
            <w:hideMark/>
          </w:tcPr>
          <w:p w:rsidR="003708D2" w:rsidRPr="00AB3FAA" w:rsidRDefault="003708D2" w:rsidP="00D31797">
            <w:pPr>
              <w:pStyle w:val="aff2"/>
              <w:ind w:firstLine="0"/>
            </w:pPr>
          </w:p>
        </w:tc>
        <w:tc>
          <w:tcPr>
            <w:tcW w:w="3600" w:type="dxa"/>
            <w:tcBorders>
              <w:top w:val="single" w:sz="6" w:space="0" w:color="000000"/>
              <w:left w:val="single" w:sz="6" w:space="0" w:color="000000"/>
              <w:bottom w:val="single" w:sz="6" w:space="0" w:color="000000"/>
              <w:right w:val="single" w:sz="6" w:space="0" w:color="000000"/>
            </w:tcBorders>
            <w:hideMark/>
          </w:tcPr>
          <w:p w:rsidR="003708D2" w:rsidRPr="00AB3FAA" w:rsidRDefault="003708D2" w:rsidP="00D31797">
            <w:pPr>
              <w:pStyle w:val="aff2"/>
              <w:ind w:firstLine="0"/>
              <w:rPr>
                <w:lang w:val="ru-RU"/>
              </w:rPr>
            </w:pPr>
            <w:r w:rsidRPr="00AB3FAA">
              <w:rPr>
                <w:lang w:val="ru-RU"/>
              </w:rPr>
              <w:t xml:space="preserve">городов и поселков, имеющих статус городских округов и </w:t>
            </w:r>
            <w:r w:rsidRPr="00AB3FAA">
              <w:rPr>
                <w:lang w:val="ru-RU"/>
              </w:rPr>
              <w:lastRenderedPageBreak/>
              <w:t>городских поселений</w:t>
            </w:r>
          </w:p>
        </w:tc>
        <w:tc>
          <w:tcPr>
            <w:tcW w:w="3180" w:type="dxa"/>
            <w:tcBorders>
              <w:top w:val="single" w:sz="6" w:space="0" w:color="000000"/>
              <w:left w:val="single" w:sz="6" w:space="0" w:color="000000"/>
              <w:bottom w:val="single" w:sz="6" w:space="0" w:color="000000"/>
              <w:right w:val="single" w:sz="6" w:space="0" w:color="000000"/>
            </w:tcBorders>
            <w:hideMark/>
          </w:tcPr>
          <w:p w:rsidR="003708D2" w:rsidRPr="00AB3FAA" w:rsidRDefault="003708D2" w:rsidP="00D31797">
            <w:pPr>
              <w:pStyle w:val="aff2"/>
              <w:ind w:firstLine="0"/>
            </w:pPr>
            <w:r w:rsidRPr="00AB3FAA">
              <w:lastRenderedPageBreak/>
              <w:t>сельских населенных пунктов &lt;</w:t>
            </w:r>
            <w:hyperlink r:id="rId112" w:anchor="/document/36978113/entry/11112" w:history="1">
              <w:r w:rsidRPr="00AB3FAA">
                <w:rPr>
                  <w:rStyle w:val="aff4"/>
                  <w:color w:val="auto"/>
                  <w:u w:val="none"/>
                </w:rPr>
                <w:t>*</w:t>
              </w:r>
            </w:hyperlink>
            <w:r w:rsidRPr="00AB3FAA">
              <w:t>&gt;</w:t>
            </w:r>
          </w:p>
        </w:tc>
      </w:tr>
      <w:tr w:rsidR="003708D2" w:rsidRPr="00AB3FAA" w:rsidTr="00D31797">
        <w:trPr>
          <w:tblCellSpacing w:w="15" w:type="dxa"/>
        </w:trPr>
        <w:tc>
          <w:tcPr>
            <w:tcW w:w="2610" w:type="dxa"/>
            <w:tcBorders>
              <w:top w:val="single" w:sz="6" w:space="0" w:color="000000"/>
              <w:left w:val="single" w:sz="6" w:space="0" w:color="000000"/>
              <w:right w:val="single" w:sz="6" w:space="0" w:color="000000"/>
            </w:tcBorders>
            <w:hideMark/>
          </w:tcPr>
          <w:p w:rsidR="003708D2" w:rsidRPr="00AB3FAA" w:rsidRDefault="003708D2" w:rsidP="00D31797">
            <w:pPr>
              <w:pStyle w:val="aff2"/>
              <w:ind w:firstLine="0"/>
            </w:pPr>
            <w:r w:rsidRPr="00AB3FAA">
              <w:lastRenderedPageBreak/>
              <w:t>Крупнейшие</w:t>
            </w:r>
          </w:p>
        </w:tc>
        <w:tc>
          <w:tcPr>
            <w:tcW w:w="3600" w:type="dxa"/>
            <w:tcBorders>
              <w:top w:val="single" w:sz="6" w:space="0" w:color="000000"/>
              <w:left w:val="single" w:sz="6" w:space="0" w:color="000000"/>
              <w:right w:val="single" w:sz="6" w:space="0" w:color="000000"/>
            </w:tcBorders>
            <w:hideMark/>
          </w:tcPr>
          <w:p w:rsidR="003708D2" w:rsidRPr="00AB3FAA" w:rsidRDefault="003708D2" w:rsidP="00D31797">
            <w:pPr>
              <w:pStyle w:val="aff2"/>
              <w:ind w:firstLine="0"/>
            </w:pPr>
            <w:r w:rsidRPr="00AB3FAA">
              <w:t>свыше 1000</w:t>
            </w:r>
          </w:p>
        </w:tc>
        <w:tc>
          <w:tcPr>
            <w:tcW w:w="3180" w:type="dxa"/>
            <w:tcBorders>
              <w:top w:val="single" w:sz="6" w:space="0" w:color="000000"/>
              <w:left w:val="single" w:sz="6" w:space="0" w:color="000000"/>
              <w:right w:val="single" w:sz="6" w:space="0" w:color="000000"/>
            </w:tcBorders>
            <w:hideMark/>
          </w:tcPr>
          <w:p w:rsidR="003708D2" w:rsidRPr="00AB3FAA" w:rsidRDefault="003708D2" w:rsidP="00D31797">
            <w:pPr>
              <w:pStyle w:val="aff2"/>
              <w:ind w:firstLine="0"/>
            </w:pPr>
            <w:r w:rsidRPr="00AB3FAA">
              <w:t>свыше 10</w:t>
            </w:r>
          </w:p>
        </w:tc>
      </w:tr>
      <w:tr w:rsidR="003708D2" w:rsidRPr="00AB3FAA" w:rsidTr="00D31797">
        <w:trPr>
          <w:tblCellSpacing w:w="15" w:type="dxa"/>
        </w:trPr>
        <w:tc>
          <w:tcPr>
            <w:tcW w:w="2610" w:type="dxa"/>
            <w:tcBorders>
              <w:left w:val="single" w:sz="6" w:space="0" w:color="000000"/>
              <w:right w:val="single" w:sz="6" w:space="0" w:color="000000"/>
            </w:tcBorders>
            <w:hideMark/>
          </w:tcPr>
          <w:p w:rsidR="003708D2" w:rsidRPr="00AB3FAA" w:rsidRDefault="003708D2" w:rsidP="00D31797">
            <w:pPr>
              <w:pStyle w:val="aff2"/>
              <w:ind w:firstLine="0"/>
            </w:pPr>
            <w:r w:rsidRPr="00AB3FAA">
              <w:t>Крупные</w:t>
            </w:r>
          </w:p>
        </w:tc>
        <w:tc>
          <w:tcPr>
            <w:tcW w:w="3600" w:type="dxa"/>
            <w:tcBorders>
              <w:left w:val="single" w:sz="6" w:space="0" w:color="000000"/>
              <w:right w:val="single" w:sz="6" w:space="0" w:color="000000"/>
            </w:tcBorders>
            <w:hideMark/>
          </w:tcPr>
          <w:p w:rsidR="003708D2" w:rsidRPr="00AB3FAA" w:rsidRDefault="003708D2" w:rsidP="00D31797">
            <w:pPr>
              <w:pStyle w:val="aff2"/>
              <w:ind w:firstLine="0"/>
            </w:pPr>
            <w:r w:rsidRPr="00AB3FAA">
              <w:t>свыше 250 до 1000</w:t>
            </w:r>
          </w:p>
        </w:tc>
        <w:tc>
          <w:tcPr>
            <w:tcW w:w="3180" w:type="dxa"/>
            <w:tcBorders>
              <w:left w:val="single" w:sz="6" w:space="0" w:color="000000"/>
              <w:right w:val="single" w:sz="6" w:space="0" w:color="000000"/>
            </w:tcBorders>
            <w:hideMark/>
          </w:tcPr>
          <w:p w:rsidR="003708D2" w:rsidRPr="00AB3FAA" w:rsidRDefault="003708D2" w:rsidP="00D31797">
            <w:pPr>
              <w:pStyle w:val="aff2"/>
              <w:ind w:firstLine="0"/>
            </w:pPr>
            <w:r w:rsidRPr="00AB3FAA">
              <w:t>свыше 5 до 10</w:t>
            </w:r>
          </w:p>
        </w:tc>
      </w:tr>
      <w:tr w:rsidR="003708D2" w:rsidRPr="00AB3FAA" w:rsidTr="00D31797">
        <w:trPr>
          <w:tblCellSpacing w:w="15" w:type="dxa"/>
        </w:trPr>
        <w:tc>
          <w:tcPr>
            <w:tcW w:w="2610" w:type="dxa"/>
            <w:tcBorders>
              <w:left w:val="single" w:sz="6" w:space="0" w:color="000000"/>
              <w:right w:val="single" w:sz="6" w:space="0" w:color="000000"/>
            </w:tcBorders>
            <w:hideMark/>
          </w:tcPr>
          <w:p w:rsidR="003708D2" w:rsidRPr="00AB3FAA" w:rsidRDefault="003708D2" w:rsidP="00D31797">
            <w:pPr>
              <w:pStyle w:val="aff2"/>
              <w:ind w:firstLine="0"/>
            </w:pPr>
            <w:r w:rsidRPr="00AB3FAA">
              <w:t>Большие</w:t>
            </w:r>
          </w:p>
        </w:tc>
        <w:tc>
          <w:tcPr>
            <w:tcW w:w="3600" w:type="dxa"/>
            <w:tcBorders>
              <w:left w:val="single" w:sz="6" w:space="0" w:color="000000"/>
              <w:right w:val="single" w:sz="6" w:space="0" w:color="000000"/>
            </w:tcBorders>
            <w:hideMark/>
          </w:tcPr>
          <w:p w:rsidR="003708D2" w:rsidRPr="00AB3FAA" w:rsidRDefault="003708D2" w:rsidP="00D31797">
            <w:pPr>
              <w:pStyle w:val="aff2"/>
              <w:ind w:firstLine="0"/>
            </w:pPr>
            <w:r w:rsidRPr="00AB3FAA">
              <w:t>свыше 100 до 250</w:t>
            </w:r>
          </w:p>
        </w:tc>
        <w:tc>
          <w:tcPr>
            <w:tcW w:w="3180" w:type="dxa"/>
            <w:tcBorders>
              <w:left w:val="single" w:sz="6" w:space="0" w:color="000000"/>
              <w:right w:val="single" w:sz="6" w:space="0" w:color="000000"/>
            </w:tcBorders>
            <w:hideMark/>
          </w:tcPr>
          <w:p w:rsidR="003708D2" w:rsidRPr="00AB3FAA" w:rsidRDefault="003708D2" w:rsidP="00D31797">
            <w:pPr>
              <w:pStyle w:val="aff2"/>
              <w:ind w:firstLine="0"/>
            </w:pPr>
            <w:r w:rsidRPr="00AB3FAA">
              <w:t>свыше 1 до 5</w:t>
            </w:r>
          </w:p>
        </w:tc>
      </w:tr>
      <w:tr w:rsidR="003708D2" w:rsidRPr="00AB3FAA" w:rsidTr="00D31797">
        <w:trPr>
          <w:tblCellSpacing w:w="15" w:type="dxa"/>
        </w:trPr>
        <w:tc>
          <w:tcPr>
            <w:tcW w:w="2610" w:type="dxa"/>
            <w:tcBorders>
              <w:left w:val="single" w:sz="6" w:space="0" w:color="000000"/>
              <w:right w:val="single" w:sz="6" w:space="0" w:color="000000"/>
            </w:tcBorders>
            <w:hideMark/>
          </w:tcPr>
          <w:p w:rsidR="003708D2" w:rsidRPr="00AB3FAA" w:rsidRDefault="003708D2" w:rsidP="00D31797">
            <w:pPr>
              <w:pStyle w:val="aff2"/>
              <w:ind w:firstLine="0"/>
            </w:pPr>
            <w:r w:rsidRPr="00AB3FAA">
              <w:t>Средние</w:t>
            </w:r>
          </w:p>
        </w:tc>
        <w:tc>
          <w:tcPr>
            <w:tcW w:w="3600" w:type="dxa"/>
            <w:tcBorders>
              <w:left w:val="single" w:sz="6" w:space="0" w:color="000000"/>
              <w:right w:val="single" w:sz="6" w:space="0" w:color="000000"/>
            </w:tcBorders>
            <w:hideMark/>
          </w:tcPr>
          <w:p w:rsidR="003708D2" w:rsidRPr="00AB3FAA" w:rsidRDefault="003708D2" w:rsidP="00D31797">
            <w:pPr>
              <w:pStyle w:val="aff2"/>
              <w:ind w:firstLine="0"/>
            </w:pPr>
            <w:r w:rsidRPr="00AB3FAA">
              <w:t>свыше 50 до 100</w:t>
            </w:r>
          </w:p>
        </w:tc>
        <w:tc>
          <w:tcPr>
            <w:tcW w:w="3180" w:type="dxa"/>
            <w:tcBorders>
              <w:left w:val="single" w:sz="6" w:space="0" w:color="000000"/>
              <w:right w:val="single" w:sz="6" w:space="0" w:color="000000"/>
            </w:tcBorders>
            <w:hideMark/>
          </w:tcPr>
          <w:p w:rsidR="003708D2" w:rsidRPr="00AB3FAA" w:rsidRDefault="003708D2" w:rsidP="00D31797">
            <w:pPr>
              <w:pStyle w:val="aff2"/>
              <w:ind w:firstLine="0"/>
            </w:pPr>
            <w:r w:rsidRPr="00AB3FAA">
              <w:t>свыше 0,2 до 1</w:t>
            </w:r>
          </w:p>
        </w:tc>
      </w:tr>
      <w:tr w:rsidR="003708D2" w:rsidRPr="00AB3FAA" w:rsidTr="00D31797">
        <w:trPr>
          <w:tblCellSpacing w:w="15" w:type="dxa"/>
        </w:trPr>
        <w:tc>
          <w:tcPr>
            <w:tcW w:w="2610" w:type="dxa"/>
            <w:tcBorders>
              <w:left w:val="single" w:sz="6" w:space="0" w:color="000000"/>
              <w:bottom w:val="single" w:sz="6" w:space="0" w:color="000000"/>
              <w:right w:val="single" w:sz="6" w:space="0" w:color="000000"/>
            </w:tcBorders>
            <w:hideMark/>
          </w:tcPr>
          <w:p w:rsidR="003708D2" w:rsidRPr="00AB3FAA" w:rsidRDefault="003708D2" w:rsidP="00D31797">
            <w:pPr>
              <w:pStyle w:val="aff2"/>
              <w:ind w:firstLine="0"/>
            </w:pPr>
            <w:r w:rsidRPr="00AB3FAA">
              <w:t>Малые &lt;</w:t>
            </w:r>
            <w:hyperlink r:id="rId113" w:anchor="/document/36978113/entry/22222" w:history="1">
              <w:r w:rsidRPr="00AB3FAA">
                <w:rPr>
                  <w:rStyle w:val="aff4"/>
                  <w:color w:val="auto"/>
                  <w:u w:val="none"/>
                </w:rPr>
                <w:t>**</w:t>
              </w:r>
            </w:hyperlink>
            <w:r w:rsidRPr="00AB3FAA">
              <w:t>&gt;</w:t>
            </w:r>
          </w:p>
        </w:tc>
        <w:tc>
          <w:tcPr>
            <w:tcW w:w="3600" w:type="dxa"/>
            <w:tcBorders>
              <w:left w:val="single" w:sz="6" w:space="0" w:color="000000"/>
              <w:bottom w:val="single" w:sz="6" w:space="0" w:color="000000"/>
              <w:right w:val="single" w:sz="6" w:space="0" w:color="000000"/>
            </w:tcBorders>
            <w:hideMark/>
          </w:tcPr>
          <w:p w:rsidR="003708D2" w:rsidRPr="00AB3FAA" w:rsidRDefault="003708D2" w:rsidP="00D31797">
            <w:pPr>
              <w:pStyle w:val="aff2"/>
              <w:ind w:firstLine="0"/>
            </w:pPr>
            <w:r w:rsidRPr="00AB3FAA">
              <w:t>до 50</w:t>
            </w:r>
          </w:p>
        </w:tc>
        <w:tc>
          <w:tcPr>
            <w:tcW w:w="3180" w:type="dxa"/>
            <w:tcBorders>
              <w:left w:val="single" w:sz="6" w:space="0" w:color="000000"/>
              <w:bottom w:val="single" w:sz="6" w:space="0" w:color="000000"/>
              <w:right w:val="single" w:sz="6" w:space="0" w:color="000000"/>
            </w:tcBorders>
            <w:hideMark/>
          </w:tcPr>
          <w:p w:rsidR="003708D2" w:rsidRPr="00AB3FAA" w:rsidRDefault="003708D2" w:rsidP="00D31797">
            <w:pPr>
              <w:pStyle w:val="aff2"/>
              <w:ind w:firstLine="0"/>
            </w:pPr>
            <w:r w:rsidRPr="00AB3FAA">
              <w:t>до 0,2</w:t>
            </w:r>
          </w:p>
        </w:tc>
      </w:tr>
    </w:tbl>
    <w:p w:rsidR="003708D2" w:rsidRPr="00AB3FAA" w:rsidRDefault="003708D2" w:rsidP="003708D2">
      <w:pPr>
        <w:pStyle w:val="aff2"/>
        <w:ind w:firstLine="851"/>
        <w:rPr>
          <w:sz w:val="28"/>
          <w:szCs w:val="28"/>
          <w:lang w:val="ru-RU"/>
        </w:rPr>
      </w:pPr>
      <w:r w:rsidRPr="00AB3FAA">
        <w:rPr>
          <w:sz w:val="28"/>
          <w:szCs w:val="28"/>
        </w:rPr>
        <w:t> </w:t>
      </w:r>
      <w:r w:rsidRPr="00AB3FAA">
        <w:rPr>
          <w:sz w:val="28"/>
          <w:szCs w:val="28"/>
          <w:lang w:val="ru-RU"/>
        </w:rPr>
        <w:t xml:space="preserve">и </w:t>
      </w:r>
      <w:hyperlink r:id="rId114" w:anchor="/document/36978113/entry/10" w:history="1">
        <w:r w:rsidRPr="00AB3FAA">
          <w:rPr>
            <w:rStyle w:val="aff4"/>
            <w:color w:val="auto"/>
            <w:sz w:val="28"/>
            <w:szCs w:val="28"/>
            <w:u w:val="none"/>
            <w:lang w:val="ru-RU"/>
          </w:rPr>
          <w:t>таблице 1</w:t>
        </w:r>
      </w:hyperlink>
      <w:r w:rsidRPr="00AB3FAA">
        <w:rPr>
          <w:sz w:val="28"/>
          <w:szCs w:val="28"/>
          <w:lang w:val="ru-RU"/>
        </w:rPr>
        <w:t xml:space="preserve"> СП </w:t>
      </w:r>
      <w:hyperlink r:id="rId115" w:anchor="/document/6180772/entry/0" w:history="1">
        <w:r w:rsidRPr="00AB3FAA">
          <w:rPr>
            <w:rStyle w:val="aff4"/>
            <w:color w:val="auto"/>
            <w:sz w:val="28"/>
            <w:szCs w:val="28"/>
            <w:u w:val="none"/>
            <w:lang w:val="ru-RU"/>
          </w:rPr>
          <w:t>42.13330</w:t>
        </w:r>
      </w:hyperlink>
      <w:r w:rsidRPr="00AB3FAA">
        <w:rPr>
          <w:sz w:val="28"/>
          <w:szCs w:val="28"/>
          <w:lang w:val="ru-RU"/>
        </w:rPr>
        <w:t>.) число центров социального обслуживания составляет:</w:t>
      </w:r>
    </w:p>
    <w:p w:rsidR="003708D2" w:rsidRPr="00AB3FAA" w:rsidRDefault="003708D2" w:rsidP="003708D2">
      <w:pPr>
        <w:pStyle w:val="aff2"/>
        <w:ind w:firstLine="851"/>
        <w:rPr>
          <w:sz w:val="28"/>
          <w:szCs w:val="28"/>
          <w:lang w:val="ru-RU"/>
        </w:rPr>
      </w:pPr>
      <w:r w:rsidRPr="00AB3FAA">
        <w:rPr>
          <w:sz w:val="28"/>
          <w:szCs w:val="28"/>
        </w:rPr>
        <w:t> </w:t>
      </w:r>
    </w:p>
    <w:tbl>
      <w:tblPr>
        <w:tblW w:w="10050" w:type="dxa"/>
        <w:tblCellSpacing w:w="15" w:type="dxa"/>
        <w:tblCellMar>
          <w:top w:w="15" w:type="dxa"/>
          <w:left w:w="15" w:type="dxa"/>
          <w:bottom w:w="15" w:type="dxa"/>
          <w:right w:w="15" w:type="dxa"/>
        </w:tblCellMar>
        <w:tblLook w:val="04A0"/>
      </w:tblPr>
      <w:tblGrid>
        <w:gridCol w:w="5033"/>
        <w:gridCol w:w="5017"/>
      </w:tblGrid>
      <w:tr w:rsidR="003708D2" w:rsidRPr="00AB3FAA" w:rsidTr="00D31797">
        <w:trPr>
          <w:tblCellSpacing w:w="15" w:type="dxa"/>
        </w:trPr>
        <w:tc>
          <w:tcPr>
            <w:tcW w:w="5025" w:type="dxa"/>
            <w:hideMark/>
          </w:tcPr>
          <w:p w:rsidR="003708D2" w:rsidRPr="00AB3FAA" w:rsidRDefault="003708D2" w:rsidP="00D31797">
            <w:pPr>
              <w:pStyle w:val="aff2"/>
              <w:ind w:firstLine="0"/>
              <w:rPr>
                <w:sz w:val="28"/>
                <w:szCs w:val="28"/>
              </w:rPr>
            </w:pPr>
            <w:proofErr w:type="gramStart"/>
            <w:r w:rsidRPr="00AB3FAA">
              <w:rPr>
                <w:sz w:val="28"/>
                <w:szCs w:val="28"/>
              </w:rPr>
              <w:t>малые</w:t>
            </w:r>
            <w:proofErr w:type="gramEnd"/>
            <w:r w:rsidRPr="00AB3FAA">
              <w:rPr>
                <w:sz w:val="28"/>
                <w:szCs w:val="28"/>
              </w:rPr>
              <w:t xml:space="preserve"> города (10-50 тыс. чел.)</w:t>
            </w:r>
          </w:p>
        </w:tc>
        <w:tc>
          <w:tcPr>
            <w:tcW w:w="5025" w:type="dxa"/>
            <w:hideMark/>
          </w:tcPr>
          <w:p w:rsidR="003708D2" w:rsidRPr="00AB3FAA" w:rsidRDefault="003708D2" w:rsidP="00D31797">
            <w:pPr>
              <w:pStyle w:val="aff2"/>
              <w:ind w:firstLine="0"/>
              <w:rPr>
                <w:sz w:val="28"/>
                <w:szCs w:val="28"/>
              </w:rPr>
            </w:pPr>
            <w:r w:rsidRPr="00AB3FAA">
              <w:rPr>
                <w:sz w:val="28"/>
                <w:szCs w:val="28"/>
              </w:rPr>
              <w:t>1 - 3</w:t>
            </w:r>
          </w:p>
        </w:tc>
      </w:tr>
      <w:tr w:rsidR="003708D2" w:rsidRPr="00AB3FAA" w:rsidTr="00D31797">
        <w:trPr>
          <w:tblCellSpacing w:w="15" w:type="dxa"/>
        </w:trPr>
        <w:tc>
          <w:tcPr>
            <w:tcW w:w="5025" w:type="dxa"/>
            <w:hideMark/>
          </w:tcPr>
          <w:p w:rsidR="003708D2" w:rsidRPr="00AB3FAA" w:rsidRDefault="003708D2" w:rsidP="00D31797">
            <w:pPr>
              <w:pStyle w:val="aff2"/>
              <w:ind w:firstLine="0"/>
              <w:rPr>
                <w:sz w:val="28"/>
                <w:szCs w:val="28"/>
              </w:rPr>
            </w:pPr>
            <w:proofErr w:type="gramStart"/>
            <w:r w:rsidRPr="00AB3FAA">
              <w:rPr>
                <w:sz w:val="28"/>
                <w:szCs w:val="28"/>
              </w:rPr>
              <w:t>средние</w:t>
            </w:r>
            <w:proofErr w:type="gramEnd"/>
            <w:r w:rsidRPr="00AB3FAA">
              <w:rPr>
                <w:sz w:val="28"/>
                <w:szCs w:val="28"/>
              </w:rPr>
              <w:t xml:space="preserve"> города (50-100 тыс. чел.)</w:t>
            </w:r>
          </w:p>
        </w:tc>
        <w:tc>
          <w:tcPr>
            <w:tcW w:w="5025" w:type="dxa"/>
            <w:hideMark/>
          </w:tcPr>
          <w:p w:rsidR="003708D2" w:rsidRPr="00AB3FAA" w:rsidRDefault="003708D2" w:rsidP="00D31797">
            <w:pPr>
              <w:pStyle w:val="aff2"/>
              <w:ind w:firstLine="0"/>
              <w:rPr>
                <w:sz w:val="28"/>
                <w:szCs w:val="28"/>
              </w:rPr>
            </w:pPr>
            <w:r w:rsidRPr="00AB3FAA">
              <w:rPr>
                <w:sz w:val="28"/>
                <w:szCs w:val="28"/>
              </w:rPr>
              <w:t>3 - 6</w:t>
            </w:r>
          </w:p>
        </w:tc>
      </w:tr>
      <w:tr w:rsidR="003708D2" w:rsidRPr="00AB3FAA" w:rsidTr="00D31797">
        <w:trPr>
          <w:tblCellSpacing w:w="15" w:type="dxa"/>
        </w:trPr>
        <w:tc>
          <w:tcPr>
            <w:tcW w:w="5025" w:type="dxa"/>
            <w:hideMark/>
          </w:tcPr>
          <w:p w:rsidR="003708D2" w:rsidRPr="00AB3FAA" w:rsidRDefault="003708D2" w:rsidP="00D31797">
            <w:pPr>
              <w:pStyle w:val="aff2"/>
              <w:ind w:firstLine="0"/>
              <w:rPr>
                <w:sz w:val="28"/>
                <w:szCs w:val="28"/>
              </w:rPr>
            </w:pPr>
            <w:proofErr w:type="gramStart"/>
            <w:r w:rsidRPr="00AB3FAA">
              <w:rPr>
                <w:sz w:val="28"/>
                <w:szCs w:val="28"/>
              </w:rPr>
              <w:t>большие</w:t>
            </w:r>
            <w:proofErr w:type="gramEnd"/>
            <w:r w:rsidRPr="00AB3FAA">
              <w:rPr>
                <w:sz w:val="28"/>
                <w:szCs w:val="28"/>
              </w:rPr>
              <w:t xml:space="preserve"> города (100-250 тыс. чел.)</w:t>
            </w:r>
          </w:p>
        </w:tc>
        <w:tc>
          <w:tcPr>
            <w:tcW w:w="5025" w:type="dxa"/>
            <w:hideMark/>
          </w:tcPr>
          <w:p w:rsidR="003708D2" w:rsidRPr="00AB3FAA" w:rsidRDefault="003708D2" w:rsidP="00D31797">
            <w:pPr>
              <w:pStyle w:val="aff2"/>
              <w:ind w:firstLine="0"/>
              <w:rPr>
                <w:sz w:val="28"/>
                <w:szCs w:val="28"/>
              </w:rPr>
            </w:pPr>
            <w:r w:rsidRPr="00AB3FAA">
              <w:rPr>
                <w:sz w:val="28"/>
                <w:szCs w:val="28"/>
              </w:rPr>
              <w:t>6 - 9</w:t>
            </w:r>
          </w:p>
        </w:tc>
      </w:tr>
      <w:tr w:rsidR="003708D2" w:rsidRPr="00AB3FAA" w:rsidTr="00D31797">
        <w:trPr>
          <w:tblCellSpacing w:w="15" w:type="dxa"/>
        </w:trPr>
        <w:tc>
          <w:tcPr>
            <w:tcW w:w="5025" w:type="dxa"/>
            <w:hideMark/>
          </w:tcPr>
          <w:p w:rsidR="003708D2" w:rsidRPr="00AB3FAA" w:rsidRDefault="003708D2" w:rsidP="00D31797">
            <w:pPr>
              <w:pStyle w:val="aff2"/>
              <w:ind w:firstLine="0"/>
              <w:rPr>
                <w:sz w:val="28"/>
                <w:szCs w:val="28"/>
              </w:rPr>
            </w:pPr>
            <w:proofErr w:type="gramStart"/>
            <w:r w:rsidRPr="00AB3FAA">
              <w:rPr>
                <w:sz w:val="28"/>
                <w:szCs w:val="28"/>
              </w:rPr>
              <w:t>крупные</w:t>
            </w:r>
            <w:proofErr w:type="gramEnd"/>
            <w:r w:rsidRPr="00AB3FAA">
              <w:rPr>
                <w:sz w:val="28"/>
                <w:szCs w:val="28"/>
              </w:rPr>
              <w:t xml:space="preserve"> города (250-1000 тыс. чел.)</w:t>
            </w:r>
          </w:p>
        </w:tc>
        <w:tc>
          <w:tcPr>
            <w:tcW w:w="5025" w:type="dxa"/>
            <w:hideMark/>
          </w:tcPr>
          <w:p w:rsidR="003708D2" w:rsidRPr="00AB3FAA" w:rsidRDefault="003708D2" w:rsidP="00D31797">
            <w:pPr>
              <w:pStyle w:val="aff2"/>
              <w:ind w:firstLine="0"/>
              <w:rPr>
                <w:sz w:val="28"/>
                <w:szCs w:val="28"/>
              </w:rPr>
            </w:pPr>
            <w:r w:rsidRPr="00AB3FAA">
              <w:rPr>
                <w:sz w:val="28"/>
                <w:szCs w:val="28"/>
              </w:rPr>
              <w:t>9 - 16</w:t>
            </w:r>
          </w:p>
        </w:tc>
      </w:tr>
      <w:tr w:rsidR="003708D2" w:rsidRPr="00AB3FAA" w:rsidTr="00D31797">
        <w:trPr>
          <w:tblCellSpacing w:w="15" w:type="dxa"/>
        </w:trPr>
        <w:tc>
          <w:tcPr>
            <w:tcW w:w="5025" w:type="dxa"/>
            <w:hideMark/>
          </w:tcPr>
          <w:p w:rsidR="003708D2" w:rsidRPr="00AB3FAA" w:rsidRDefault="003708D2" w:rsidP="00D31797">
            <w:pPr>
              <w:pStyle w:val="aff2"/>
              <w:ind w:firstLine="0"/>
              <w:rPr>
                <w:sz w:val="28"/>
                <w:szCs w:val="28"/>
                <w:lang w:val="ru-RU"/>
              </w:rPr>
            </w:pPr>
            <w:r w:rsidRPr="00AB3FAA">
              <w:rPr>
                <w:sz w:val="28"/>
                <w:szCs w:val="28"/>
                <w:lang w:val="ru-RU"/>
              </w:rPr>
              <w:t>крупнейшие города (св. 1,0</w:t>
            </w:r>
            <w:r w:rsidRPr="00AB3FAA">
              <w:rPr>
                <w:sz w:val="28"/>
                <w:szCs w:val="28"/>
              </w:rPr>
              <w:t> </w:t>
            </w:r>
            <w:r w:rsidRPr="00AB3FAA">
              <w:rPr>
                <w:sz w:val="28"/>
                <w:szCs w:val="28"/>
                <w:lang w:val="ru-RU"/>
              </w:rPr>
              <w:t>млн.</w:t>
            </w:r>
            <w:r w:rsidRPr="00AB3FAA">
              <w:rPr>
                <w:sz w:val="28"/>
                <w:szCs w:val="28"/>
              </w:rPr>
              <w:t> </w:t>
            </w:r>
            <w:r w:rsidRPr="00AB3FAA">
              <w:rPr>
                <w:sz w:val="28"/>
                <w:szCs w:val="28"/>
                <w:lang w:val="ru-RU"/>
              </w:rPr>
              <w:t>чел.)</w:t>
            </w:r>
          </w:p>
        </w:tc>
        <w:tc>
          <w:tcPr>
            <w:tcW w:w="5025" w:type="dxa"/>
            <w:hideMark/>
          </w:tcPr>
          <w:p w:rsidR="003708D2" w:rsidRPr="00AB3FAA" w:rsidRDefault="003708D2" w:rsidP="00D31797">
            <w:pPr>
              <w:pStyle w:val="aff2"/>
              <w:ind w:firstLine="0"/>
              <w:rPr>
                <w:sz w:val="28"/>
                <w:szCs w:val="28"/>
              </w:rPr>
            </w:pPr>
            <w:r w:rsidRPr="00AB3FAA">
              <w:rPr>
                <w:sz w:val="28"/>
                <w:szCs w:val="28"/>
              </w:rPr>
              <w:t>16 - 24</w:t>
            </w:r>
          </w:p>
        </w:tc>
      </w:tr>
    </w:tbl>
    <w:p w:rsidR="003708D2" w:rsidRPr="00AB3FAA" w:rsidRDefault="003708D2" w:rsidP="003708D2">
      <w:pPr>
        <w:pStyle w:val="aff2"/>
        <w:ind w:firstLine="851"/>
        <w:rPr>
          <w:sz w:val="28"/>
          <w:szCs w:val="28"/>
        </w:rPr>
      </w:pPr>
      <w:r w:rsidRPr="00AB3FAA">
        <w:rPr>
          <w:sz w:val="28"/>
          <w:szCs w:val="28"/>
        </w:rPr>
        <w:t> </w:t>
      </w:r>
    </w:p>
    <w:p w:rsidR="003708D2" w:rsidRPr="00AB3FAA" w:rsidRDefault="003708D2" w:rsidP="003708D2">
      <w:pPr>
        <w:pStyle w:val="aff2"/>
        <w:ind w:firstLine="851"/>
        <w:rPr>
          <w:sz w:val="28"/>
          <w:szCs w:val="28"/>
          <w:lang w:val="ru-RU"/>
        </w:rPr>
      </w:pPr>
      <w:r w:rsidRPr="00AB3FAA">
        <w:rPr>
          <w:sz w:val="28"/>
          <w:szCs w:val="28"/>
          <w:lang w:val="ru-RU"/>
        </w:rPr>
        <w:t xml:space="preserve">17.2.8. Ориентировочное число центров социального обслуживания и состав их отделений приведены в </w:t>
      </w:r>
      <w:hyperlink r:id="rId116" w:anchor="/document/70584352/entry/0" w:history="1">
        <w:r w:rsidRPr="00AB3FAA">
          <w:rPr>
            <w:rStyle w:val="aff4"/>
            <w:color w:val="auto"/>
            <w:sz w:val="28"/>
            <w:szCs w:val="28"/>
            <w:u w:val="none"/>
            <w:lang w:val="ru-RU"/>
          </w:rPr>
          <w:t>СП 141.13330</w:t>
        </w:r>
      </w:hyperlink>
      <w:r w:rsidRPr="00AB3FAA">
        <w:rPr>
          <w:sz w:val="28"/>
          <w:szCs w:val="28"/>
          <w:lang w:val="ru-RU"/>
        </w:rPr>
        <w:t>. При этом численность обслуживаемых МГН одним центром составляет:</w:t>
      </w:r>
    </w:p>
    <w:p w:rsidR="003708D2" w:rsidRPr="00AB3FAA" w:rsidRDefault="003708D2" w:rsidP="003708D2">
      <w:pPr>
        <w:pStyle w:val="aff2"/>
        <w:ind w:firstLine="851"/>
        <w:rPr>
          <w:sz w:val="28"/>
          <w:szCs w:val="28"/>
          <w:lang w:val="ru-RU"/>
        </w:rPr>
      </w:pPr>
      <w:r w:rsidRPr="00AB3FAA">
        <w:rPr>
          <w:sz w:val="28"/>
          <w:szCs w:val="28"/>
          <w:lang w:val="ru-RU"/>
        </w:rPr>
        <w:t>1 - 5</w:t>
      </w:r>
      <w:r w:rsidRPr="00AB3FAA">
        <w:rPr>
          <w:sz w:val="28"/>
          <w:szCs w:val="28"/>
        </w:rPr>
        <w:t> </w:t>
      </w:r>
      <w:r w:rsidRPr="00AB3FAA">
        <w:rPr>
          <w:sz w:val="28"/>
          <w:szCs w:val="28"/>
          <w:lang w:val="ru-RU"/>
        </w:rPr>
        <w:t>тыс.</w:t>
      </w:r>
      <w:r w:rsidRPr="00AB3FAA">
        <w:rPr>
          <w:sz w:val="28"/>
          <w:szCs w:val="28"/>
        </w:rPr>
        <w:t> </w:t>
      </w:r>
      <w:r w:rsidRPr="00AB3FAA">
        <w:rPr>
          <w:sz w:val="28"/>
          <w:szCs w:val="28"/>
          <w:lang w:val="ru-RU"/>
        </w:rPr>
        <w:t>МГН - для малых и средних городов;</w:t>
      </w:r>
    </w:p>
    <w:p w:rsidR="003708D2" w:rsidRPr="00AB3FAA" w:rsidRDefault="003708D2" w:rsidP="003708D2">
      <w:pPr>
        <w:pStyle w:val="aff2"/>
        <w:ind w:firstLine="851"/>
        <w:rPr>
          <w:sz w:val="28"/>
          <w:szCs w:val="28"/>
          <w:lang w:val="ru-RU"/>
        </w:rPr>
      </w:pPr>
      <w:r w:rsidRPr="00AB3FAA">
        <w:rPr>
          <w:sz w:val="28"/>
          <w:szCs w:val="28"/>
          <w:lang w:val="ru-RU"/>
        </w:rPr>
        <w:t>10 - 30</w:t>
      </w:r>
      <w:r w:rsidRPr="00AB3FAA">
        <w:rPr>
          <w:sz w:val="28"/>
          <w:szCs w:val="28"/>
        </w:rPr>
        <w:t> </w:t>
      </w:r>
      <w:r w:rsidRPr="00AB3FAA">
        <w:rPr>
          <w:sz w:val="28"/>
          <w:szCs w:val="28"/>
          <w:lang w:val="ru-RU"/>
        </w:rPr>
        <w:t>тыс.</w:t>
      </w:r>
      <w:r w:rsidRPr="00AB3FAA">
        <w:rPr>
          <w:sz w:val="28"/>
          <w:szCs w:val="28"/>
        </w:rPr>
        <w:t> </w:t>
      </w:r>
      <w:r w:rsidRPr="00AB3FAA">
        <w:rPr>
          <w:sz w:val="28"/>
          <w:szCs w:val="28"/>
          <w:lang w:val="ru-RU"/>
        </w:rPr>
        <w:t>МГН - для больших, крупных, крупнейших городов.</w:t>
      </w:r>
    </w:p>
    <w:p w:rsidR="003708D2" w:rsidRPr="00AB3FAA" w:rsidRDefault="003708D2" w:rsidP="003708D2">
      <w:pPr>
        <w:pStyle w:val="aff2"/>
        <w:ind w:firstLine="851"/>
        <w:rPr>
          <w:sz w:val="28"/>
          <w:szCs w:val="28"/>
          <w:lang w:val="ru-RU"/>
        </w:rPr>
      </w:pPr>
      <w:r w:rsidRPr="00AB3FAA">
        <w:rPr>
          <w:sz w:val="28"/>
          <w:szCs w:val="28"/>
          <w:lang w:val="ru-RU"/>
        </w:rPr>
        <w:t>12.2.9. Удельный показатель общей площади объектов социального обслуживания населения:</w:t>
      </w:r>
    </w:p>
    <w:tbl>
      <w:tblPr>
        <w:tblW w:w="9630" w:type="dxa"/>
        <w:tblCellSpacing w:w="15" w:type="dxa"/>
        <w:tblCellMar>
          <w:top w:w="15" w:type="dxa"/>
          <w:left w:w="15" w:type="dxa"/>
          <w:bottom w:w="15" w:type="dxa"/>
          <w:right w:w="15" w:type="dxa"/>
        </w:tblCellMar>
        <w:tblLook w:val="04A0"/>
      </w:tblPr>
      <w:tblGrid>
        <w:gridCol w:w="4747"/>
        <w:gridCol w:w="2501"/>
        <w:gridCol w:w="2382"/>
      </w:tblGrid>
      <w:tr w:rsidR="003708D2" w:rsidRPr="00AB3FAA" w:rsidTr="00D31797">
        <w:trPr>
          <w:trHeight w:val="240"/>
          <w:tblCellSpacing w:w="15" w:type="dxa"/>
        </w:trPr>
        <w:tc>
          <w:tcPr>
            <w:tcW w:w="4710" w:type="dxa"/>
            <w:vMerge w:val="restart"/>
            <w:tcBorders>
              <w:top w:val="single" w:sz="6" w:space="0" w:color="000000"/>
              <w:left w:val="single" w:sz="6" w:space="0" w:color="000000"/>
              <w:bottom w:val="single" w:sz="6" w:space="0" w:color="000000"/>
              <w:right w:val="single" w:sz="6" w:space="0" w:color="000000"/>
            </w:tcBorders>
            <w:hideMark/>
          </w:tcPr>
          <w:p w:rsidR="003708D2" w:rsidRPr="00AB3FAA" w:rsidRDefault="003708D2" w:rsidP="00D31797">
            <w:pPr>
              <w:pStyle w:val="aff2"/>
              <w:ind w:firstLine="0"/>
            </w:pPr>
            <w:r w:rsidRPr="00AB3FAA">
              <w:t>Структура системы обслуживания населения</w:t>
            </w:r>
          </w:p>
        </w:tc>
        <w:tc>
          <w:tcPr>
            <w:tcW w:w="4845" w:type="dxa"/>
            <w:gridSpan w:val="2"/>
            <w:tcBorders>
              <w:top w:val="single" w:sz="6" w:space="0" w:color="000000"/>
              <w:left w:val="single" w:sz="6" w:space="0" w:color="000000"/>
              <w:bottom w:val="single" w:sz="6" w:space="0" w:color="000000"/>
              <w:right w:val="single" w:sz="6" w:space="0" w:color="000000"/>
            </w:tcBorders>
            <w:hideMark/>
          </w:tcPr>
          <w:p w:rsidR="003708D2" w:rsidRPr="00AB3FAA" w:rsidRDefault="003708D2" w:rsidP="00D31797">
            <w:pPr>
              <w:pStyle w:val="aff2"/>
              <w:ind w:firstLine="0"/>
            </w:pPr>
            <w:r w:rsidRPr="00AB3FAA">
              <w:rPr>
                <w:lang w:val="ru-RU"/>
              </w:rPr>
              <w:t>Общая площадь учреждений социального обеспечения (при минимальной норме), м</w:t>
            </w:r>
            <w:proofErr w:type="gramStart"/>
            <w:r w:rsidRPr="00AB3FAA">
              <w:rPr>
                <w:lang w:val="ru-RU"/>
              </w:rPr>
              <w:t>2</w:t>
            </w:r>
            <w:proofErr w:type="gramEnd"/>
            <w:r w:rsidRPr="00AB3FAA">
              <w:rPr>
                <w:lang w:val="ru-RU"/>
              </w:rPr>
              <w:t>/1</w:t>
            </w:r>
            <w:r w:rsidRPr="00AB3FAA">
              <w:t> </w:t>
            </w:r>
            <w:r w:rsidRPr="00AB3FAA">
              <w:rPr>
                <w:lang w:val="ru-RU"/>
              </w:rPr>
              <w:t>тыс.</w:t>
            </w:r>
            <w:r w:rsidRPr="00AB3FAA">
              <w:t> МГН</w:t>
            </w:r>
          </w:p>
        </w:tc>
      </w:tr>
      <w:tr w:rsidR="003708D2" w:rsidRPr="00AB3FAA" w:rsidTr="00D31797">
        <w:trPr>
          <w:tblCellSpacing w:w="15" w:type="dxa"/>
        </w:trPr>
        <w:tc>
          <w:tcPr>
            <w:tcW w:w="0" w:type="auto"/>
            <w:vMerge/>
            <w:tcBorders>
              <w:top w:val="single" w:sz="6" w:space="0" w:color="000000"/>
              <w:left w:val="single" w:sz="6" w:space="0" w:color="000000"/>
              <w:bottom w:val="single" w:sz="6" w:space="0" w:color="000000"/>
              <w:right w:val="single" w:sz="6" w:space="0" w:color="000000"/>
            </w:tcBorders>
            <w:vAlign w:val="center"/>
            <w:hideMark/>
          </w:tcPr>
          <w:p w:rsidR="003708D2" w:rsidRPr="00AB3FAA" w:rsidRDefault="003708D2" w:rsidP="00D31797">
            <w:pPr>
              <w:pStyle w:val="aff2"/>
              <w:ind w:firstLine="0"/>
            </w:pPr>
          </w:p>
        </w:tc>
        <w:tc>
          <w:tcPr>
            <w:tcW w:w="2475" w:type="dxa"/>
            <w:tcBorders>
              <w:top w:val="single" w:sz="6" w:space="0" w:color="000000"/>
              <w:left w:val="single" w:sz="6" w:space="0" w:color="000000"/>
              <w:bottom w:val="single" w:sz="6" w:space="0" w:color="000000"/>
              <w:right w:val="single" w:sz="6" w:space="0" w:color="000000"/>
            </w:tcBorders>
            <w:hideMark/>
          </w:tcPr>
          <w:p w:rsidR="003708D2" w:rsidRPr="00AB3FAA" w:rsidRDefault="003708D2" w:rsidP="00D31797">
            <w:pPr>
              <w:pStyle w:val="aff2"/>
              <w:ind w:firstLine="0"/>
            </w:pPr>
            <w:r w:rsidRPr="00AB3FAA">
              <w:t>Городские поселения</w:t>
            </w:r>
          </w:p>
        </w:tc>
        <w:tc>
          <w:tcPr>
            <w:tcW w:w="2340" w:type="dxa"/>
            <w:tcBorders>
              <w:top w:val="single" w:sz="6" w:space="0" w:color="000000"/>
              <w:left w:val="single" w:sz="6" w:space="0" w:color="000000"/>
              <w:bottom w:val="single" w:sz="6" w:space="0" w:color="000000"/>
              <w:right w:val="single" w:sz="6" w:space="0" w:color="000000"/>
            </w:tcBorders>
            <w:hideMark/>
          </w:tcPr>
          <w:p w:rsidR="003708D2" w:rsidRPr="00AB3FAA" w:rsidRDefault="003708D2" w:rsidP="00D31797">
            <w:pPr>
              <w:pStyle w:val="aff2"/>
              <w:ind w:firstLine="0"/>
            </w:pPr>
            <w:r w:rsidRPr="00AB3FAA">
              <w:t>Сельские поселения</w:t>
            </w:r>
          </w:p>
        </w:tc>
      </w:tr>
      <w:tr w:rsidR="003708D2" w:rsidRPr="00AB3FAA" w:rsidTr="00D31797">
        <w:trPr>
          <w:tblCellSpacing w:w="15" w:type="dxa"/>
        </w:trPr>
        <w:tc>
          <w:tcPr>
            <w:tcW w:w="4710" w:type="dxa"/>
            <w:tcBorders>
              <w:top w:val="single" w:sz="6" w:space="0" w:color="000000"/>
              <w:left w:val="single" w:sz="6" w:space="0" w:color="000000"/>
              <w:bottom w:val="single" w:sz="6" w:space="0" w:color="000000"/>
              <w:right w:val="single" w:sz="6" w:space="0" w:color="000000"/>
            </w:tcBorders>
            <w:hideMark/>
          </w:tcPr>
          <w:p w:rsidR="003708D2" w:rsidRPr="00AB3FAA" w:rsidRDefault="003708D2" w:rsidP="00D31797">
            <w:pPr>
              <w:pStyle w:val="aff2"/>
              <w:ind w:firstLine="0"/>
            </w:pPr>
            <w:r w:rsidRPr="00AB3FAA">
              <w:t>Учреждения социального обслуживания</w:t>
            </w:r>
          </w:p>
        </w:tc>
        <w:tc>
          <w:tcPr>
            <w:tcW w:w="2475" w:type="dxa"/>
            <w:tcBorders>
              <w:top w:val="single" w:sz="6" w:space="0" w:color="000000"/>
              <w:left w:val="single" w:sz="6" w:space="0" w:color="000000"/>
              <w:bottom w:val="single" w:sz="6" w:space="0" w:color="000000"/>
              <w:right w:val="single" w:sz="6" w:space="0" w:color="000000"/>
            </w:tcBorders>
            <w:hideMark/>
          </w:tcPr>
          <w:p w:rsidR="003708D2" w:rsidRPr="00AB3FAA" w:rsidRDefault="003708D2" w:rsidP="00D31797">
            <w:pPr>
              <w:pStyle w:val="aff2"/>
              <w:ind w:firstLine="0"/>
            </w:pPr>
            <w:r w:rsidRPr="00AB3FAA">
              <w:t>341</w:t>
            </w:r>
          </w:p>
        </w:tc>
        <w:tc>
          <w:tcPr>
            <w:tcW w:w="2340" w:type="dxa"/>
            <w:tcBorders>
              <w:top w:val="single" w:sz="6" w:space="0" w:color="000000"/>
              <w:left w:val="single" w:sz="6" w:space="0" w:color="000000"/>
              <w:bottom w:val="single" w:sz="6" w:space="0" w:color="000000"/>
              <w:right w:val="single" w:sz="6" w:space="0" w:color="000000"/>
            </w:tcBorders>
            <w:hideMark/>
          </w:tcPr>
          <w:p w:rsidR="003708D2" w:rsidRPr="00AB3FAA" w:rsidRDefault="003708D2" w:rsidP="00D31797">
            <w:pPr>
              <w:pStyle w:val="aff2"/>
              <w:ind w:firstLine="0"/>
            </w:pPr>
            <w:r w:rsidRPr="00AB3FAA">
              <w:t>266</w:t>
            </w:r>
          </w:p>
        </w:tc>
      </w:tr>
      <w:tr w:rsidR="003708D2" w:rsidRPr="00AB3FAA" w:rsidTr="00D31797">
        <w:trPr>
          <w:tblCellSpacing w:w="15" w:type="dxa"/>
        </w:trPr>
        <w:tc>
          <w:tcPr>
            <w:tcW w:w="4710" w:type="dxa"/>
            <w:tcBorders>
              <w:top w:val="single" w:sz="6" w:space="0" w:color="000000"/>
              <w:left w:val="single" w:sz="6" w:space="0" w:color="000000"/>
              <w:bottom w:val="single" w:sz="6" w:space="0" w:color="000000"/>
              <w:right w:val="single" w:sz="6" w:space="0" w:color="000000"/>
            </w:tcBorders>
            <w:hideMark/>
          </w:tcPr>
          <w:p w:rsidR="003708D2" w:rsidRPr="00AB3FAA" w:rsidRDefault="003708D2" w:rsidP="00D31797">
            <w:pPr>
              <w:pStyle w:val="aff2"/>
              <w:ind w:firstLine="0"/>
              <w:rPr>
                <w:lang w:val="ru-RU"/>
              </w:rPr>
            </w:pPr>
            <w:r w:rsidRPr="00AB3FAA">
              <w:rPr>
                <w:lang w:val="ru-RU"/>
              </w:rPr>
              <w:t>Административно-хозяйственные и методические подразделения центра социального обслуживания (аппарат ЦСО)</w:t>
            </w:r>
          </w:p>
        </w:tc>
        <w:tc>
          <w:tcPr>
            <w:tcW w:w="2475" w:type="dxa"/>
            <w:tcBorders>
              <w:top w:val="single" w:sz="6" w:space="0" w:color="000000"/>
              <w:left w:val="single" w:sz="6" w:space="0" w:color="000000"/>
              <w:bottom w:val="single" w:sz="6" w:space="0" w:color="000000"/>
              <w:right w:val="single" w:sz="6" w:space="0" w:color="000000"/>
            </w:tcBorders>
            <w:hideMark/>
          </w:tcPr>
          <w:p w:rsidR="003708D2" w:rsidRPr="00AB3FAA" w:rsidRDefault="003708D2" w:rsidP="00D31797">
            <w:pPr>
              <w:pStyle w:val="aff2"/>
              <w:ind w:firstLine="0"/>
            </w:pPr>
            <w:r w:rsidRPr="00AB3FAA">
              <w:t>26</w:t>
            </w:r>
          </w:p>
        </w:tc>
        <w:tc>
          <w:tcPr>
            <w:tcW w:w="2340" w:type="dxa"/>
            <w:tcBorders>
              <w:top w:val="single" w:sz="6" w:space="0" w:color="000000"/>
              <w:left w:val="single" w:sz="6" w:space="0" w:color="000000"/>
              <w:bottom w:val="single" w:sz="6" w:space="0" w:color="000000"/>
              <w:right w:val="single" w:sz="6" w:space="0" w:color="000000"/>
            </w:tcBorders>
            <w:hideMark/>
          </w:tcPr>
          <w:p w:rsidR="003708D2" w:rsidRPr="00AB3FAA" w:rsidRDefault="003708D2" w:rsidP="00D31797">
            <w:pPr>
              <w:pStyle w:val="aff2"/>
              <w:ind w:firstLine="0"/>
            </w:pPr>
            <w:r w:rsidRPr="00AB3FAA">
              <w:t>25</w:t>
            </w:r>
          </w:p>
        </w:tc>
      </w:tr>
      <w:tr w:rsidR="003708D2" w:rsidRPr="00AB3FAA" w:rsidTr="00D31797">
        <w:trPr>
          <w:tblCellSpacing w:w="15" w:type="dxa"/>
        </w:trPr>
        <w:tc>
          <w:tcPr>
            <w:tcW w:w="4710" w:type="dxa"/>
            <w:tcBorders>
              <w:top w:val="single" w:sz="6" w:space="0" w:color="000000"/>
              <w:left w:val="single" w:sz="6" w:space="0" w:color="000000"/>
              <w:bottom w:val="single" w:sz="6" w:space="0" w:color="000000"/>
              <w:right w:val="single" w:sz="6" w:space="0" w:color="000000"/>
            </w:tcBorders>
            <w:hideMark/>
          </w:tcPr>
          <w:p w:rsidR="003708D2" w:rsidRPr="00AB3FAA" w:rsidRDefault="003708D2" w:rsidP="00D31797">
            <w:pPr>
              <w:pStyle w:val="aff2"/>
              <w:ind w:firstLine="0"/>
              <w:rPr>
                <w:lang w:val="ru-RU"/>
              </w:rPr>
            </w:pPr>
            <w:r w:rsidRPr="00AB3FAA">
              <w:rPr>
                <w:lang w:val="ru-RU"/>
              </w:rPr>
              <w:t>Здание органов социальной защиты населения</w:t>
            </w:r>
          </w:p>
        </w:tc>
        <w:tc>
          <w:tcPr>
            <w:tcW w:w="2475" w:type="dxa"/>
            <w:tcBorders>
              <w:top w:val="single" w:sz="6" w:space="0" w:color="000000"/>
              <w:left w:val="single" w:sz="6" w:space="0" w:color="000000"/>
              <w:bottom w:val="single" w:sz="6" w:space="0" w:color="000000"/>
              <w:right w:val="single" w:sz="6" w:space="0" w:color="000000"/>
            </w:tcBorders>
            <w:hideMark/>
          </w:tcPr>
          <w:p w:rsidR="003708D2" w:rsidRPr="00AB3FAA" w:rsidRDefault="003708D2" w:rsidP="00D31797">
            <w:pPr>
              <w:pStyle w:val="aff2"/>
              <w:ind w:firstLine="0"/>
            </w:pPr>
            <w:r w:rsidRPr="00AB3FAA">
              <w:t>10</w:t>
            </w:r>
          </w:p>
        </w:tc>
        <w:tc>
          <w:tcPr>
            <w:tcW w:w="2340" w:type="dxa"/>
            <w:tcBorders>
              <w:top w:val="single" w:sz="6" w:space="0" w:color="000000"/>
              <w:left w:val="single" w:sz="6" w:space="0" w:color="000000"/>
              <w:bottom w:val="single" w:sz="6" w:space="0" w:color="000000"/>
              <w:right w:val="single" w:sz="6" w:space="0" w:color="000000"/>
            </w:tcBorders>
            <w:hideMark/>
          </w:tcPr>
          <w:p w:rsidR="003708D2" w:rsidRPr="00AB3FAA" w:rsidRDefault="003708D2" w:rsidP="00D31797">
            <w:pPr>
              <w:pStyle w:val="aff2"/>
              <w:ind w:firstLine="0"/>
            </w:pPr>
            <w:r w:rsidRPr="00AB3FAA">
              <w:t>5</w:t>
            </w:r>
          </w:p>
        </w:tc>
      </w:tr>
      <w:tr w:rsidR="003708D2" w:rsidRPr="00AB3FAA" w:rsidTr="00D31797">
        <w:trPr>
          <w:tblCellSpacing w:w="15" w:type="dxa"/>
        </w:trPr>
        <w:tc>
          <w:tcPr>
            <w:tcW w:w="4710" w:type="dxa"/>
            <w:tcBorders>
              <w:top w:val="single" w:sz="6" w:space="0" w:color="000000"/>
              <w:left w:val="single" w:sz="6" w:space="0" w:color="000000"/>
              <w:bottom w:val="single" w:sz="6" w:space="0" w:color="000000"/>
              <w:right w:val="single" w:sz="6" w:space="0" w:color="000000"/>
            </w:tcBorders>
            <w:hideMark/>
          </w:tcPr>
          <w:p w:rsidR="003708D2" w:rsidRPr="00AB3FAA" w:rsidRDefault="003708D2" w:rsidP="00D31797">
            <w:pPr>
              <w:pStyle w:val="aff2"/>
              <w:ind w:firstLine="0"/>
            </w:pPr>
            <w:r w:rsidRPr="00AB3FAA">
              <w:t>Всего</w:t>
            </w:r>
          </w:p>
        </w:tc>
        <w:tc>
          <w:tcPr>
            <w:tcW w:w="2475" w:type="dxa"/>
            <w:tcBorders>
              <w:top w:val="single" w:sz="6" w:space="0" w:color="000000"/>
              <w:left w:val="single" w:sz="6" w:space="0" w:color="000000"/>
              <w:bottom w:val="single" w:sz="6" w:space="0" w:color="000000"/>
              <w:right w:val="single" w:sz="6" w:space="0" w:color="000000"/>
            </w:tcBorders>
            <w:hideMark/>
          </w:tcPr>
          <w:p w:rsidR="003708D2" w:rsidRPr="00AB3FAA" w:rsidRDefault="003708D2" w:rsidP="00D31797">
            <w:pPr>
              <w:pStyle w:val="aff2"/>
              <w:ind w:firstLine="0"/>
            </w:pPr>
            <w:r w:rsidRPr="00AB3FAA">
              <w:t>377</w:t>
            </w:r>
          </w:p>
        </w:tc>
        <w:tc>
          <w:tcPr>
            <w:tcW w:w="2340" w:type="dxa"/>
            <w:tcBorders>
              <w:top w:val="single" w:sz="6" w:space="0" w:color="000000"/>
              <w:left w:val="single" w:sz="6" w:space="0" w:color="000000"/>
              <w:bottom w:val="single" w:sz="6" w:space="0" w:color="000000"/>
              <w:right w:val="single" w:sz="6" w:space="0" w:color="000000"/>
            </w:tcBorders>
            <w:hideMark/>
          </w:tcPr>
          <w:p w:rsidR="003708D2" w:rsidRPr="00AB3FAA" w:rsidRDefault="003708D2" w:rsidP="00D31797">
            <w:pPr>
              <w:pStyle w:val="aff2"/>
              <w:ind w:firstLine="0"/>
            </w:pPr>
            <w:r w:rsidRPr="00AB3FAA">
              <w:t>296</w:t>
            </w:r>
          </w:p>
        </w:tc>
      </w:tr>
    </w:tbl>
    <w:p w:rsidR="003708D2" w:rsidRPr="00AB3FAA" w:rsidRDefault="003708D2" w:rsidP="003708D2">
      <w:pPr>
        <w:pStyle w:val="aff2"/>
        <w:ind w:firstLine="851"/>
        <w:rPr>
          <w:sz w:val="28"/>
          <w:szCs w:val="28"/>
          <w:lang w:val="ru-RU"/>
        </w:rPr>
      </w:pPr>
      <w:r w:rsidRPr="00AB3FAA">
        <w:rPr>
          <w:sz w:val="28"/>
          <w:szCs w:val="28"/>
          <w:lang w:val="ru-RU"/>
        </w:rPr>
        <w:t xml:space="preserve">17.2.10. Размещать учреждения социального обслуживания следует по расчету, приведенному </w:t>
      </w:r>
      <w:hyperlink r:id="rId117" w:anchor="/document/70584352/entry/0" w:history="1">
        <w:r w:rsidRPr="00AB3FAA">
          <w:rPr>
            <w:rStyle w:val="aff4"/>
            <w:color w:val="auto"/>
            <w:sz w:val="28"/>
            <w:szCs w:val="28"/>
            <w:u w:val="none"/>
            <w:lang w:val="ru-RU"/>
          </w:rPr>
          <w:t>СП 141.13330</w:t>
        </w:r>
      </w:hyperlink>
      <w:r w:rsidRPr="00AB3FAA">
        <w:rPr>
          <w:sz w:val="28"/>
          <w:szCs w:val="28"/>
          <w:lang w:val="ru-RU"/>
        </w:rPr>
        <w:t>. Местоположение и зона обслуживания учреждений зависят от специализации, вместимости, частоты посещения и времени пребывания (обслуживания) в нем клиентов. При размещении учреждений следует учитывать:</w:t>
      </w:r>
    </w:p>
    <w:p w:rsidR="003708D2" w:rsidRPr="00AB3FAA" w:rsidRDefault="003708D2" w:rsidP="003708D2">
      <w:pPr>
        <w:pStyle w:val="aff2"/>
        <w:ind w:firstLine="851"/>
        <w:rPr>
          <w:sz w:val="28"/>
          <w:szCs w:val="28"/>
          <w:lang w:val="ru-RU"/>
        </w:rPr>
      </w:pPr>
      <w:proofErr w:type="gramStart"/>
      <w:r w:rsidRPr="00AB3FAA">
        <w:rPr>
          <w:sz w:val="28"/>
          <w:szCs w:val="28"/>
          <w:lang w:val="ru-RU"/>
        </w:rPr>
        <w:t>для стационарных учреждений: необходимость укрупнения их в связи с оснащением сложным современным оборудованием и привлечением квалифицированных обслуживающих кадров, зависимость от сети медицинских стационарных учреждений;</w:t>
      </w:r>
      <w:proofErr w:type="gramEnd"/>
    </w:p>
    <w:p w:rsidR="003708D2" w:rsidRPr="00AB3FAA" w:rsidRDefault="003708D2" w:rsidP="003708D2">
      <w:pPr>
        <w:pStyle w:val="aff2"/>
        <w:ind w:firstLine="851"/>
        <w:rPr>
          <w:sz w:val="28"/>
          <w:szCs w:val="28"/>
          <w:lang w:val="ru-RU"/>
        </w:rPr>
      </w:pPr>
      <w:r w:rsidRPr="00AB3FAA">
        <w:rPr>
          <w:sz w:val="28"/>
          <w:szCs w:val="28"/>
          <w:lang w:val="ru-RU"/>
        </w:rPr>
        <w:lastRenderedPageBreak/>
        <w:t>для нестационарных учреждений надомного обслуживания: развитие сети торгово-бытового обслуживания и транспортной системы, плотность расселения, наличие амбулаторно-поликлинической сети;</w:t>
      </w:r>
    </w:p>
    <w:p w:rsidR="003708D2" w:rsidRPr="00AB3FAA" w:rsidRDefault="003708D2" w:rsidP="003708D2">
      <w:pPr>
        <w:pStyle w:val="aff2"/>
        <w:ind w:firstLine="851"/>
        <w:rPr>
          <w:sz w:val="28"/>
          <w:szCs w:val="28"/>
          <w:lang w:val="ru-RU"/>
        </w:rPr>
      </w:pPr>
      <w:r w:rsidRPr="00AB3FAA">
        <w:rPr>
          <w:sz w:val="28"/>
          <w:szCs w:val="28"/>
          <w:lang w:val="ru-RU"/>
        </w:rPr>
        <w:t>для нестационарных учреждений дневного обслуживания и специализированного жилища: степень развития культурно-просветительных учреждений, природные и планировочные факторы;</w:t>
      </w:r>
    </w:p>
    <w:p w:rsidR="003708D2" w:rsidRPr="00AB3FAA" w:rsidRDefault="003708D2" w:rsidP="003708D2">
      <w:pPr>
        <w:pStyle w:val="aff2"/>
        <w:ind w:firstLine="851"/>
        <w:rPr>
          <w:sz w:val="28"/>
          <w:szCs w:val="28"/>
          <w:lang w:val="ru-RU"/>
        </w:rPr>
      </w:pPr>
      <w:r w:rsidRPr="00AB3FAA">
        <w:rPr>
          <w:sz w:val="28"/>
          <w:szCs w:val="28"/>
          <w:lang w:val="ru-RU"/>
        </w:rPr>
        <w:t xml:space="preserve">для всех видов учреждений социального обслуживания - типологию общественных зданий согласно </w:t>
      </w:r>
      <w:hyperlink r:id="rId118" w:anchor="/document/70249640/entry/0" w:history="1">
        <w:r w:rsidRPr="00AB3FAA">
          <w:rPr>
            <w:rStyle w:val="aff4"/>
            <w:color w:val="auto"/>
            <w:sz w:val="28"/>
            <w:szCs w:val="28"/>
            <w:u w:val="none"/>
            <w:lang w:val="ru-RU"/>
          </w:rPr>
          <w:t>СП 118.13330</w:t>
        </w:r>
      </w:hyperlink>
      <w:r w:rsidRPr="00AB3FAA">
        <w:rPr>
          <w:sz w:val="28"/>
          <w:szCs w:val="28"/>
          <w:lang w:val="ru-RU"/>
        </w:rPr>
        <w:t>. (учреждения без стационара, учреждения со стационаром, в том числе дома-интернаты для инвалидов и престарелых, для детей-инвалидов и т.п.)</w:t>
      </w:r>
    </w:p>
    <w:p w:rsidR="003708D2" w:rsidRPr="00AB3FAA" w:rsidRDefault="003708D2" w:rsidP="003708D2">
      <w:pPr>
        <w:pStyle w:val="aff2"/>
        <w:ind w:firstLine="851"/>
        <w:rPr>
          <w:sz w:val="28"/>
          <w:szCs w:val="28"/>
          <w:lang w:val="ru-RU"/>
        </w:rPr>
      </w:pPr>
      <w:r w:rsidRPr="00AB3FAA">
        <w:rPr>
          <w:sz w:val="28"/>
          <w:szCs w:val="28"/>
          <w:lang w:val="ru-RU"/>
        </w:rPr>
        <w:t xml:space="preserve">17.2.11. Размеры земельных участков центров медико-социального назначения, хосписов и домов (отделений) сестринского ухода, а также домов-интернатов, центров социального обслуживания следует принимать в соответствии с </w:t>
      </w:r>
      <w:hyperlink r:id="rId119" w:anchor="/document/36978113/entry/40" w:history="1">
        <w:r w:rsidRPr="00AB3FAA">
          <w:rPr>
            <w:rStyle w:val="aff4"/>
            <w:color w:val="auto"/>
            <w:sz w:val="28"/>
            <w:szCs w:val="28"/>
            <w:u w:val="none"/>
            <w:lang w:val="ru-RU"/>
          </w:rPr>
          <w:t>Приложением</w:t>
        </w:r>
      </w:hyperlink>
      <w:r w:rsidRPr="00AB3FAA">
        <w:rPr>
          <w:sz w:val="28"/>
          <w:szCs w:val="28"/>
          <w:lang w:val="ru-RU"/>
        </w:rPr>
        <w:t xml:space="preserve"> 1 настоящих Нормативов.</w:t>
      </w:r>
    </w:p>
    <w:p w:rsidR="003708D2" w:rsidRPr="00AB3FAA" w:rsidRDefault="003708D2" w:rsidP="003708D2">
      <w:pPr>
        <w:pStyle w:val="aff2"/>
        <w:ind w:firstLine="851"/>
        <w:rPr>
          <w:sz w:val="28"/>
          <w:szCs w:val="28"/>
          <w:lang w:val="ru-RU"/>
        </w:rPr>
      </w:pPr>
    </w:p>
    <w:p w:rsidR="003708D2" w:rsidRPr="00AB3FAA" w:rsidRDefault="003708D2" w:rsidP="003708D2">
      <w:pPr>
        <w:pStyle w:val="aff2"/>
        <w:ind w:firstLine="851"/>
        <w:jc w:val="center"/>
        <w:rPr>
          <w:sz w:val="28"/>
          <w:szCs w:val="28"/>
          <w:lang w:val="ru-RU"/>
        </w:rPr>
      </w:pPr>
      <w:r w:rsidRPr="00AB3FAA">
        <w:rPr>
          <w:sz w:val="28"/>
          <w:szCs w:val="28"/>
          <w:lang w:val="ru-RU"/>
        </w:rPr>
        <w:t>17.3. Требования к формированию безбарьерной среды на реконструируемых территориях населенных пунктов, и размещению объектов социальной инфраструктуры для маломобильных групп населения</w:t>
      </w:r>
    </w:p>
    <w:p w:rsidR="003708D2" w:rsidRPr="00AB3FAA" w:rsidRDefault="003708D2" w:rsidP="003708D2">
      <w:pPr>
        <w:pStyle w:val="aff2"/>
        <w:ind w:firstLine="851"/>
        <w:rPr>
          <w:sz w:val="28"/>
          <w:szCs w:val="28"/>
          <w:lang w:val="ru-RU"/>
        </w:rPr>
      </w:pPr>
    </w:p>
    <w:p w:rsidR="003708D2" w:rsidRPr="00AB3FAA" w:rsidRDefault="003708D2" w:rsidP="003708D2">
      <w:pPr>
        <w:pStyle w:val="aff2"/>
        <w:ind w:firstLine="851"/>
        <w:rPr>
          <w:sz w:val="28"/>
          <w:szCs w:val="28"/>
          <w:lang w:val="ru-RU"/>
        </w:rPr>
      </w:pPr>
      <w:r w:rsidRPr="00AB3FAA">
        <w:rPr>
          <w:sz w:val="28"/>
          <w:szCs w:val="28"/>
          <w:lang w:val="ru-RU"/>
        </w:rPr>
        <w:t xml:space="preserve">17.3.1. Для реконструируемых городских территорий формирование системы объектов </w:t>
      </w:r>
      <w:proofErr w:type="gramStart"/>
      <w:r w:rsidRPr="00AB3FAA">
        <w:rPr>
          <w:sz w:val="28"/>
          <w:szCs w:val="28"/>
          <w:lang w:val="ru-RU"/>
        </w:rPr>
        <w:t>общественною</w:t>
      </w:r>
      <w:proofErr w:type="gramEnd"/>
      <w:r w:rsidRPr="00AB3FAA">
        <w:rPr>
          <w:sz w:val="28"/>
          <w:szCs w:val="28"/>
          <w:lang w:val="ru-RU"/>
        </w:rPr>
        <w:t xml:space="preserve"> обслуживания, производственных зон и мест приложения труда, рекреационных зон, систем пешеходных путей, транспортных объектов и коммуникаций, а также систем информационного обеспечения должно осуществляться с учетом обеспечения безбарьерной городской среды для маломобильных групп населения на основании требований </w:t>
      </w:r>
      <w:hyperlink r:id="rId120" w:anchor="/document/70158682/entry/0" w:history="1">
        <w:r w:rsidRPr="00AB3FAA">
          <w:rPr>
            <w:rStyle w:val="aff4"/>
            <w:color w:val="auto"/>
            <w:sz w:val="28"/>
            <w:szCs w:val="28"/>
            <w:u w:val="none"/>
            <w:lang w:val="ru-RU"/>
          </w:rPr>
          <w:t>СП 59-13330</w:t>
        </w:r>
      </w:hyperlink>
      <w:r w:rsidRPr="00AB3FAA">
        <w:rPr>
          <w:sz w:val="28"/>
          <w:szCs w:val="28"/>
          <w:lang w:val="ru-RU"/>
        </w:rPr>
        <w:t xml:space="preserve">. и </w:t>
      </w:r>
      <w:hyperlink r:id="rId121" w:anchor="/document/70625580/entry/0" w:history="1">
        <w:r w:rsidRPr="00AB3FAA">
          <w:rPr>
            <w:rStyle w:val="aff4"/>
            <w:color w:val="auto"/>
            <w:sz w:val="28"/>
            <w:szCs w:val="28"/>
            <w:u w:val="none"/>
            <w:lang w:val="ru-RU"/>
          </w:rPr>
          <w:t>СП 140.13330</w:t>
        </w:r>
      </w:hyperlink>
    </w:p>
    <w:p w:rsidR="003708D2" w:rsidRPr="00AB3FAA" w:rsidRDefault="003708D2" w:rsidP="003708D2">
      <w:pPr>
        <w:pStyle w:val="aff2"/>
        <w:ind w:firstLine="851"/>
        <w:rPr>
          <w:sz w:val="28"/>
          <w:szCs w:val="28"/>
          <w:lang w:val="ru-RU"/>
        </w:rPr>
      </w:pPr>
      <w:r w:rsidRPr="00AB3FAA">
        <w:rPr>
          <w:sz w:val="28"/>
          <w:szCs w:val="28"/>
          <w:lang w:val="ru-RU"/>
        </w:rPr>
        <w:t>17.3.2. Основными принципами формирования среды жизнедеятельности при реконструкции городской застройки является создание условий для обеспечения физической, пространственной и информационной доступности объемов и комплексов различного назначения (жилых, социальных, производственных, рекреационных, транспортно-коммуникационных и др.), а также обеспечение безопасности и комфортности городской среды.</w:t>
      </w:r>
    </w:p>
    <w:p w:rsidR="003708D2" w:rsidRPr="00AB3FAA" w:rsidRDefault="003708D2" w:rsidP="003708D2">
      <w:pPr>
        <w:pStyle w:val="aff2"/>
        <w:ind w:firstLine="851"/>
        <w:rPr>
          <w:sz w:val="28"/>
          <w:szCs w:val="28"/>
          <w:lang w:val="ru-RU"/>
        </w:rPr>
      </w:pPr>
      <w:r w:rsidRPr="00AB3FAA">
        <w:rPr>
          <w:sz w:val="28"/>
          <w:szCs w:val="28"/>
          <w:lang w:val="ru-RU"/>
        </w:rPr>
        <w:t>17.3.3. Комплексное решение системы обслуживания инвалидов должно предусматривать размещение специализированных объектов и объектов обслуживания общего пользования различных форм собственности в виде единой системы согласно проектному расчету.</w:t>
      </w:r>
    </w:p>
    <w:p w:rsidR="003708D2" w:rsidRPr="00AB3FAA" w:rsidRDefault="003708D2" w:rsidP="003708D2">
      <w:pPr>
        <w:pStyle w:val="aff2"/>
        <w:ind w:firstLine="851"/>
        <w:rPr>
          <w:sz w:val="28"/>
          <w:szCs w:val="28"/>
          <w:lang w:val="ru-RU"/>
        </w:rPr>
      </w:pPr>
      <w:r w:rsidRPr="00AB3FAA">
        <w:rPr>
          <w:sz w:val="28"/>
          <w:szCs w:val="28"/>
          <w:lang w:val="ru-RU"/>
        </w:rPr>
        <w:t>17.3.4. При создании доступной для инвалидов среды жизнедеятельности необходимо обеспечивать возможность беспрепятственного передвижения:</w:t>
      </w:r>
    </w:p>
    <w:p w:rsidR="003708D2" w:rsidRPr="00AB3FAA" w:rsidRDefault="003708D2" w:rsidP="003708D2">
      <w:pPr>
        <w:pStyle w:val="aff2"/>
        <w:ind w:firstLine="851"/>
        <w:rPr>
          <w:sz w:val="28"/>
          <w:szCs w:val="28"/>
          <w:lang w:val="ru-RU"/>
        </w:rPr>
      </w:pPr>
      <w:r w:rsidRPr="00AB3FAA">
        <w:rPr>
          <w:sz w:val="28"/>
          <w:szCs w:val="28"/>
          <w:lang w:val="ru-RU"/>
        </w:rPr>
        <w:t>для инвалидов с нарушениями опорно-двигательного аппарата и маломобильных групп населения с помощью трости, костылей, кресла-коляски, собаки-проводника, а также с использованием транспортных средств (индивидуальных, специализированных или общественных);</w:t>
      </w:r>
    </w:p>
    <w:p w:rsidR="003708D2" w:rsidRPr="00AB3FAA" w:rsidRDefault="003708D2" w:rsidP="003708D2">
      <w:pPr>
        <w:pStyle w:val="aff2"/>
        <w:ind w:firstLine="851"/>
        <w:rPr>
          <w:sz w:val="28"/>
          <w:szCs w:val="28"/>
          <w:lang w:val="ru-RU"/>
        </w:rPr>
      </w:pPr>
      <w:r w:rsidRPr="00AB3FAA">
        <w:rPr>
          <w:sz w:val="28"/>
          <w:szCs w:val="28"/>
          <w:lang w:val="ru-RU"/>
        </w:rPr>
        <w:lastRenderedPageBreak/>
        <w:t xml:space="preserve">для инвалидов с нарушениями зрения и слуха с использованием информационных сигнальных устройств и средств связи, доступных для инвалидов (согласно </w:t>
      </w:r>
      <w:hyperlink r:id="rId122" w:anchor="/document/5922126/entry/0" w:history="1">
        <w:r w:rsidRPr="00AB3FAA">
          <w:rPr>
            <w:rStyle w:val="aff4"/>
            <w:color w:val="auto"/>
            <w:sz w:val="28"/>
            <w:szCs w:val="28"/>
            <w:u w:val="none"/>
            <w:lang w:val="ru-RU"/>
          </w:rPr>
          <w:t xml:space="preserve">ГОСТ </w:t>
        </w:r>
        <w:proofErr w:type="gramStart"/>
        <w:r w:rsidRPr="00AB3FAA">
          <w:rPr>
            <w:rStyle w:val="aff4"/>
            <w:color w:val="auto"/>
            <w:sz w:val="28"/>
            <w:szCs w:val="28"/>
            <w:u w:val="none"/>
            <w:lang w:val="ru-RU"/>
          </w:rPr>
          <w:t>Р</w:t>
        </w:r>
        <w:proofErr w:type="gramEnd"/>
        <w:r w:rsidRPr="00AB3FAA">
          <w:rPr>
            <w:rStyle w:val="aff4"/>
            <w:color w:val="auto"/>
            <w:sz w:val="28"/>
            <w:szCs w:val="28"/>
            <w:u w:val="none"/>
            <w:lang w:val="ru-RU"/>
          </w:rPr>
          <w:t xml:space="preserve"> 51671-2000</w:t>
        </w:r>
      </w:hyperlink>
      <w:r w:rsidRPr="00AB3FAA">
        <w:rPr>
          <w:sz w:val="28"/>
          <w:szCs w:val="28"/>
          <w:lang w:val="ru-RU"/>
        </w:rPr>
        <w:t>).</w:t>
      </w:r>
    </w:p>
    <w:p w:rsidR="003708D2" w:rsidRPr="00AB3FAA" w:rsidRDefault="003708D2" w:rsidP="003708D2">
      <w:pPr>
        <w:pStyle w:val="aff2"/>
        <w:ind w:firstLine="851"/>
        <w:rPr>
          <w:sz w:val="28"/>
          <w:szCs w:val="28"/>
          <w:lang w:val="ru-RU"/>
        </w:rPr>
      </w:pPr>
      <w:r w:rsidRPr="00AB3FAA">
        <w:rPr>
          <w:sz w:val="28"/>
          <w:szCs w:val="28"/>
          <w:lang w:val="ru-RU"/>
        </w:rPr>
        <w:t>17.3.5. Основу доступной для инвалидов среды жизнедеятельности должен составлять безбарьерный каркас территории реконструируемой застройки, обеспечивающий создание инвалидам условий для самостоятельного осуществления основных жизненных процессов: культурно-бытовых потребностей, передвижения с трудовыми и культурно-бытовыми целями, отдыха, занятия спортом и др.</w:t>
      </w:r>
    </w:p>
    <w:p w:rsidR="003708D2" w:rsidRPr="00AB3FAA" w:rsidRDefault="003708D2" w:rsidP="003708D2">
      <w:pPr>
        <w:pStyle w:val="aff2"/>
        <w:ind w:firstLine="851"/>
        <w:rPr>
          <w:sz w:val="28"/>
          <w:szCs w:val="28"/>
          <w:lang w:val="ru-RU"/>
        </w:rPr>
      </w:pPr>
      <w:r w:rsidRPr="00AB3FAA">
        <w:rPr>
          <w:sz w:val="28"/>
          <w:szCs w:val="28"/>
          <w:lang w:val="ru-RU"/>
        </w:rPr>
        <w:t xml:space="preserve">17.3.6. </w:t>
      </w:r>
      <w:proofErr w:type="gramStart"/>
      <w:r w:rsidRPr="00AB3FAA">
        <w:rPr>
          <w:sz w:val="28"/>
          <w:szCs w:val="28"/>
          <w:lang w:val="ru-RU"/>
        </w:rPr>
        <w:t>Принципы формирования безбарьерного каркаса территории должны основываться на принципах универсального дизайна и обеспечивать: равенство в использовании городской среды всеми категориями населения; гибкость в использовании и возможность выбора всеми категориями населения способов передвижения; простоту, легкость и интуитивность понимания предоставляемой о городских объектах и территориях информации, выделение главной информации; возможность восприятия информации и минимальность возникновения опасностей и ошибок восприятия информации.</w:t>
      </w:r>
      <w:proofErr w:type="gramEnd"/>
    </w:p>
    <w:p w:rsidR="003708D2" w:rsidRPr="00AB3FAA" w:rsidRDefault="003708D2" w:rsidP="003708D2">
      <w:pPr>
        <w:pStyle w:val="aff2"/>
        <w:ind w:firstLine="851"/>
        <w:rPr>
          <w:sz w:val="28"/>
          <w:szCs w:val="28"/>
          <w:lang w:val="ru-RU"/>
        </w:rPr>
      </w:pPr>
      <w:r w:rsidRPr="00AB3FAA">
        <w:rPr>
          <w:sz w:val="28"/>
          <w:szCs w:val="28"/>
          <w:lang w:val="ru-RU"/>
        </w:rPr>
        <w:t>17.3.7. Основные элементы безбарьерного каркаса территории:</w:t>
      </w:r>
    </w:p>
    <w:p w:rsidR="003708D2" w:rsidRPr="00AB3FAA" w:rsidRDefault="003708D2" w:rsidP="003708D2">
      <w:pPr>
        <w:pStyle w:val="aff2"/>
        <w:ind w:firstLine="851"/>
        <w:rPr>
          <w:sz w:val="28"/>
          <w:szCs w:val="28"/>
          <w:lang w:val="ru-RU"/>
        </w:rPr>
      </w:pPr>
      <w:proofErr w:type="gramStart"/>
      <w:r w:rsidRPr="00AB3FAA">
        <w:rPr>
          <w:sz w:val="28"/>
          <w:szCs w:val="28"/>
          <w:lang w:val="ru-RU"/>
        </w:rPr>
        <w:t>выделенные посредством информационных, сигнальных устройств и средств связи, доступных для инвалидов, транспортные и пешеходные коммуникации и пространства, организованные по принципам непрерывности и доступности всех основных функциональных зон, зданий и сооружений различного назначения, прежде всего к учреждениям повседневного и периодического обслуживания населения: остановок городского наземного общественного транспорта, станций метрополитена, а также обеспечения комфортабельности и безопасности передвижения инвалидов;</w:t>
      </w:r>
      <w:proofErr w:type="gramEnd"/>
    </w:p>
    <w:p w:rsidR="003708D2" w:rsidRPr="00AB3FAA" w:rsidRDefault="003708D2" w:rsidP="003708D2">
      <w:pPr>
        <w:pStyle w:val="aff2"/>
        <w:ind w:firstLine="851"/>
        <w:rPr>
          <w:sz w:val="28"/>
          <w:szCs w:val="28"/>
          <w:lang w:val="ru-RU"/>
        </w:rPr>
      </w:pPr>
      <w:r w:rsidRPr="00AB3FAA">
        <w:rPr>
          <w:sz w:val="28"/>
          <w:szCs w:val="28"/>
          <w:lang w:val="ru-RU"/>
        </w:rPr>
        <w:t>средства визуальной информации и средства дублирования визуальной информации для ориентации - указатели улиц, домовые знаки, печатные носители статической информации (указатели, таблички, вывески, щиты, стенды, аппликации и т.п., в том числе с рельефным или графическим изображением), световые маячки, светофоры на придомовых и городских территориях;</w:t>
      </w:r>
    </w:p>
    <w:p w:rsidR="003708D2" w:rsidRPr="00AB3FAA" w:rsidRDefault="003708D2" w:rsidP="003708D2">
      <w:pPr>
        <w:pStyle w:val="aff2"/>
        <w:ind w:firstLine="851"/>
        <w:rPr>
          <w:sz w:val="28"/>
          <w:szCs w:val="28"/>
          <w:lang w:val="ru-RU"/>
        </w:rPr>
      </w:pPr>
      <w:r w:rsidRPr="00AB3FAA">
        <w:rPr>
          <w:sz w:val="28"/>
          <w:szCs w:val="28"/>
          <w:lang w:val="ru-RU"/>
        </w:rPr>
        <w:t>обустройство пандусов и элементов предупреждения и на пересечениях пешеходных коммуникаций безбарьерного каркаса. Системы и средства предупреждения должны обеспечивать инвалидов информацией и сигнализировать об опасности, быть комплексными и предусматривай" дублирование визуальной, звуковой и тактильной информации;</w:t>
      </w:r>
    </w:p>
    <w:p w:rsidR="003708D2" w:rsidRPr="00AB3FAA" w:rsidRDefault="003708D2" w:rsidP="003708D2">
      <w:pPr>
        <w:pStyle w:val="aff2"/>
        <w:ind w:firstLine="851"/>
        <w:rPr>
          <w:sz w:val="28"/>
          <w:szCs w:val="28"/>
          <w:lang w:val="ru-RU"/>
        </w:rPr>
      </w:pPr>
      <w:r w:rsidRPr="00AB3FAA">
        <w:rPr>
          <w:sz w:val="28"/>
          <w:szCs w:val="28"/>
          <w:lang w:val="ru-RU"/>
        </w:rPr>
        <w:t>наличие сопряжений, подъемных и других устройств различного типа: пандусы, подъемники (лифты), поручни на входах во все жилые здания и здания культурно-бытового назначения;</w:t>
      </w:r>
    </w:p>
    <w:p w:rsidR="003708D2" w:rsidRPr="00AB3FAA" w:rsidRDefault="003708D2" w:rsidP="003708D2">
      <w:pPr>
        <w:pStyle w:val="aff2"/>
        <w:ind w:firstLine="851"/>
        <w:rPr>
          <w:sz w:val="28"/>
          <w:szCs w:val="28"/>
          <w:lang w:val="ru-RU"/>
        </w:rPr>
      </w:pPr>
      <w:r w:rsidRPr="00AB3FAA">
        <w:rPr>
          <w:sz w:val="28"/>
          <w:szCs w:val="28"/>
          <w:lang w:val="ru-RU"/>
        </w:rPr>
        <w:t>обеспечение доступности в подвижной состав общественного транспорта, отметка уровня площадок остановки общественного транспорта должна соответствовать уровню пола подвижного состава городского наземного общественного транспорта;</w:t>
      </w:r>
    </w:p>
    <w:p w:rsidR="003708D2" w:rsidRPr="00AB3FAA" w:rsidRDefault="003708D2" w:rsidP="003708D2">
      <w:pPr>
        <w:pStyle w:val="aff2"/>
        <w:ind w:firstLine="851"/>
        <w:rPr>
          <w:sz w:val="28"/>
          <w:szCs w:val="28"/>
          <w:lang w:val="ru-RU"/>
        </w:rPr>
      </w:pPr>
      <w:r w:rsidRPr="00AB3FAA">
        <w:rPr>
          <w:sz w:val="28"/>
          <w:szCs w:val="28"/>
          <w:lang w:val="ru-RU"/>
        </w:rPr>
        <w:lastRenderedPageBreak/>
        <w:t>элементы информационной системы для инвалидов, включая:</w:t>
      </w:r>
    </w:p>
    <w:p w:rsidR="003708D2" w:rsidRPr="00AB3FAA" w:rsidRDefault="003708D2" w:rsidP="003708D2">
      <w:pPr>
        <w:pStyle w:val="aff2"/>
        <w:ind w:firstLine="851"/>
        <w:rPr>
          <w:sz w:val="28"/>
          <w:szCs w:val="28"/>
          <w:lang w:val="ru-RU"/>
        </w:rPr>
      </w:pPr>
      <w:r w:rsidRPr="00AB3FAA">
        <w:rPr>
          <w:sz w:val="28"/>
          <w:szCs w:val="28"/>
          <w:lang w:val="ru-RU"/>
        </w:rPr>
        <w:t>- точечные (локальные) информационные средства или устройства, устраиваемые у входов в жилые и общественные здания, на ответственных участках путей движения, в зонах нерегулируемого движения;</w:t>
      </w:r>
    </w:p>
    <w:p w:rsidR="003708D2" w:rsidRPr="00AB3FAA" w:rsidRDefault="003708D2" w:rsidP="003708D2">
      <w:pPr>
        <w:pStyle w:val="aff2"/>
        <w:ind w:firstLine="851"/>
        <w:rPr>
          <w:sz w:val="28"/>
          <w:szCs w:val="28"/>
          <w:lang w:val="ru-RU"/>
        </w:rPr>
      </w:pPr>
      <w:r w:rsidRPr="00AB3FAA">
        <w:rPr>
          <w:sz w:val="28"/>
          <w:szCs w:val="28"/>
          <w:lang w:val="ru-RU"/>
        </w:rPr>
        <w:t>- линейные информационные средства, состоящие из одного или нескольких средств и (или) устройств, размещаемых на протяженных участках путей движения, в крупномасштабных территориях (рекреационных территориях), пространствах (площади перед общественными зданиями) и помещениях с регулируемыми потоками движения;</w:t>
      </w:r>
    </w:p>
    <w:p w:rsidR="003708D2" w:rsidRPr="00AB3FAA" w:rsidRDefault="003708D2" w:rsidP="003708D2">
      <w:pPr>
        <w:pStyle w:val="aff2"/>
        <w:ind w:firstLine="851"/>
        <w:rPr>
          <w:sz w:val="28"/>
          <w:szCs w:val="28"/>
          <w:lang w:val="ru-RU"/>
        </w:rPr>
      </w:pPr>
      <w:r w:rsidRPr="00AB3FAA">
        <w:rPr>
          <w:sz w:val="28"/>
          <w:szCs w:val="28"/>
          <w:lang w:val="ru-RU"/>
        </w:rPr>
        <w:t>- информационные узлы, размещаемые у входов в здания, сооружения, комплексы, в вестибюлях, в холлах, на пересекающихся путях движения, в специально отведенных зонах и помещениях зданий и сооружений, а также на участках. Это комплексные ориентиры и хранители информации, сочетающие множественные средства и устройства, размещенные компактно или связанно в ограниченном пространстве.</w:t>
      </w:r>
    </w:p>
    <w:p w:rsidR="003708D2" w:rsidRPr="00AB3FAA" w:rsidRDefault="003708D2" w:rsidP="003708D2">
      <w:pPr>
        <w:pStyle w:val="aff2"/>
        <w:ind w:firstLine="851"/>
        <w:rPr>
          <w:sz w:val="28"/>
          <w:szCs w:val="28"/>
          <w:lang w:val="ru-RU"/>
        </w:rPr>
      </w:pPr>
      <w:r w:rsidRPr="00AB3FAA">
        <w:rPr>
          <w:sz w:val="28"/>
          <w:szCs w:val="28"/>
          <w:lang w:val="ru-RU"/>
        </w:rPr>
        <w:t>17.3.8. В процессе реконструкции застройки проведение проектно-организационных решений и мероприятий, направленных на создание для инвалидов доступной городской среды, следует увязывать с программами нового строительства, капитального ремонта и реконструкции существующей жилой, промышленной и общественной застройки и других объектов различного функционального назначения, улично-дорожной сети. Следует обеспечить поэтапное проведение работ по адаптации среды жизнедеятельности с учетом потребностей инвалидов и в зависимости от выделяемого финансирования:</w:t>
      </w:r>
    </w:p>
    <w:p w:rsidR="003708D2" w:rsidRPr="00AB3FAA" w:rsidRDefault="003708D2" w:rsidP="003708D2">
      <w:pPr>
        <w:pStyle w:val="aff2"/>
        <w:ind w:firstLine="851"/>
        <w:rPr>
          <w:sz w:val="28"/>
          <w:szCs w:val="28"/>
          <w:lang w:val="ru-RU"/>
        </w:rPr>
      </w:pPr>
      <w:r w:rsidRPr="00AB3FAA">
        <w:rPr>
          <w:sz w:val="28"/>
          <w:szCs w:val="28"/>
        </w:rPr>
        <w:t>I</w:t>
      </w:r>
      <w:r w:rsidRPr="00AB3FAA">
        <w:rPr>
          <w:sz w:val="28"/>
          <w:szCs w:val="28"/>
          <w:lang w:val="ru-RU"/>
        </w:rPr>
        <w:t xml:space="preserve"> этап - комплекс мероприятий, направленных на обеспечение оценочных показателей, определяющих минимально необходимые условия доступности среды жизнедеятельности;</w:t>
      </w:r>
    </w:p>
    <w:p w:rsidR="003708D2" w:rsidRPr="00AB3FAA" w:rsidRDefault="003708D2" w:rsidP="003708D2">
      <w:pPr>
        <w:pStyle w:val="aff2"/>
        <w:ind w:firstLine="851"/>
        <w:rPr>
          <w:sz w:val="28"/>
          <w:szCs w:val="28"/>
          <w:lang w:val="ru-RU"/>
        </w:rPr>
      </w:pPr>
      <w:r w:rsidRPr="00AB3FAA">
        <w:rPr>
          <w:sz w:val="28"/>
          <w:szCs w:val="28"/>
        </w:rPr>
        <w:t>II</w:t>
      </w:r>
      <w:r w:rsidRPr="00AB3FAA">
        <w:rPr>
          <w:sz w:val="28"/>
          <w:szCs w:val="28"/>
          <w:lang w:val="ru-RU"/>
        </w:rPr>
        <w:t xml:space="preserve"> этап - комплекс мероприятий, проведение которых позволяет достичь количественного значения комплексного показателя оценки городской среды, соответствующего ее удовлетворительному состоянию;</w:t>
      </w:r>
    </w:p>
    <w:p w:rsidR="003708D2" w:rsidRPr="00AB3FAA" w:rsidRDefault="003708D2" w:rsidP="003708D2">
      <w:pPr>
        <w:pStyle w:val="aff2"/>
        <w:ind w:firstLine="851"/>
        <w:rPr>
          <w:sz w:val="28"/>
          <w:szCs w:val="28"/>
          <w:lang w:val="ru-RU"/>
        </w:rPr>
      </w:pPr>
      <w:proofErr w:type="gramStart"/>
      <w:r w:rsidRPr="00AB3FAA">
        <w:rPr>
          <w:sz w:val="28"/>
          <w:szCs w:val="28"/>
        </w:rPr>
        <w:t>III</w:t>
      </w:r>
      <w:r w:rsidRPr="00AB3FAA">
        <w:rPr>
          <w:sz w:val="28"/>
          <w:szCs w:val="28"/>
          <w:lang w:val="ru-RU"/>
        </w:rPr>
        <w:t xml:space="preserve"> этап - комплекс мероприятий, направленных на приведение городской среды в соответствие с действующими нормами.</w:t>
      </w:r>
      <w:proofErr w:type="gramEnd"/>
    </w:p>
    <w:p w:rsidR="003708D2" w:rsidRPr="00AB3FAA" w:rsidRDefault="003708D2" w:rsidP="003708D2">
      <w:pPr>
        <w:pStyle w:val="aff2"/>
        <w:ind w:firstLine="851"/>
        <w:rPr>
          <w:sz w:val="28"/>
          <w:szCs w:val="28"/>
          <w:lang w:val="ru-RU"/>
        </w:rPr>
      </w:pPr>
      <w:r w:rsidRPr="00AB3FAA">
        <w:rPr>
          <w:sz w:val="28"/>
          <w:szCs w:val="28"/>
          <w:lang w:val="ru-RU"/>
        </w:rPr>
        <w:t>17.3.9. Конечной целью является полная реконструкция сложившейся городской среды, всех ее элементов с учетом потребностей инвалидов и других маломобильных групп населения.</w:t>
      </w:r>
    </w:p>
    <w:p w:rsidR="003708D2" w:rsidRPr="00AB3FAA" w:rsidRDefault="003708D2" w:rsidP="003708D2">
      <w:pPr>
        <w:pStyle w:val="aff2"/>
        <w:ind w:firstLine="851"/>
        <w:rPr>
          <w:sz w:val="28"/>
          <w:szCs w:val="28"/>
          <w:lang w:val="ru-RU"/>
        </w:rPr>
      </w:pPr>
    </w:p>
    <w:p w:rsidR="003708D2" w:rsidRPr="00AB3FAA" w:rsidRDefault="003708D2" w:rsidP="003708D2">
      <w:pPr>
        <w:pStyle w:val="aff2"/>
        <w:ind w:firstLine="851"/>
        <w:jc w:val="center"/>
        <w:rPr>
          <w:sz w:val="28"/>
          <w:szCs w:val="28"/>
          <w:lang w:val="ru-RU"/>
        </w:rPr>
      </w:pPr>
      <w:proofErr w:type="gramStart"/>
      <w:r w:rsidRPr="00AB3FAA">
        <w:rPr>
          <w:sz w:val="28"/>
          <w:szCs w:val="28"/>
          <w:lang w:val="ru-RU"/>
        </w:rPr>
        <w:t>Требовании</w:t>
      </w:r>
      <w:proofErr w:type="gramEnd"/>
      <w:r w:rsidRPr="00AB3FAA">
        <w:rPr>
          <w:sz w:val="28"/>
          <w:szCs w:val="28"/>
          <w:lang w:val="ru-RU"/>
        </w:rPr>
        <w:t xml:space="preserve"> к планировке и застройке преобразуемых территорий и зон для формирования безбарьерной среды</w:t>
      </w:r>
    </w:p>
    <w:p w:rsidR="003708D2" w:rsidRPr="00AB3FAA" w:rsidRDefault="003708D2" w:rsidP="003708D2">
      <w:pPr>
        <w:pStyle w:val="aff2"/>
        <w:ind w:firstLine="851"/>
        <w:rPr>
          <w:sz w:val="28"/>
          <w:szCs w:val="28"/>
          <w:lang w:val="ru-RU"/>
        </w:rPr>
      </w:pPr>
    </w:p>
    <w:p w:rsidR="003708D2" w:rsidRPr="00AB3FAA" w:rsidRDefault="003708D2" w:rsidP="003708D2">
      <w:pPr>
        <w:pStyle w:val="aff2"/>
        <w:ind w:firstLine="851"/>
        <w:rPr>
          <w:sz w:val="28"/>
          <w:szCs w:val="28"/>
          <w:lang w:val="ru-RU"/>
        </w:rPr>
      </w:pPr>
      <w:r w:rsidRPr="00AB3FAA">
        <w:rPr>
          <w:sz w:val="28"/>
          <w:szCs w:val="28"/>
          <w:lang w:val="ru-RU"/>
        </w:rPr>
        <w:t>17.3.10. Исходным положением является обеспечение возможности проживания инвалидов во всех частях и районах города. При этом следует учитывать особенности градостроительной ситуации и последовательность работ по реконструкции рассматриваемой территории.</w:t>
      </w:r>
    </w:p>
    <w:p w:rsidR="003708D2" w:rsidRPr="00AB3FAA" w:rsidRDefault="003708D2" w:rsidP="003708D2">
      <w:pPr>
        <w:pStyle w:val="aff2"/>
        <w:ind w:firstLine="851"/>
        <w:rPr>
          <w:sz w:val="28"/>
          <w:szCs w:val="28"/>
          <w:lang w:val="ru-RU"/>
        </w:rPr>
      </w:pPr>
      <w:r w:rsidRPr="00AB3FAA">
        <w:rPr>
          <w:sz w:val="28"/>
          <w:szCs w:val="28"/>
          <w:lang w:val="ru-RU"/>
        </w:rPr>
        <w:lastRenderedPageBreak/>
        <w:t>17.3.11. В центральных районах городов в условиях выборочной реконструкции необходимо поэтапно формировать доступную (безбарьерную) среду, предусматривая:</w:t>
      </w:r>
    </w:p>
    <w:p w:rsidR="003708D2" w:rsidRPr="00AB3FAA" w:rsidRDefault="003708D2" w:rsidP="003708D2">
      <w:pPr>
        <w:pStyle w:val="aff2"/>
        <w:ind w:firstLine="851"/>
        <w:rPr>
          <w:sz w:val="28"/>
          <w:szCs w:val="28"/>
          <w:lang w:val="ru-RU"/>
        </w:rPr>
      </w:pPr>
      <w:r w:rsidRPr="00AB3FAA">
        <w:rPr>
          <w:sz w:val="28"/>
          <w:szCs w:val="28"/>
          <w:lang w:val="ru-RU"/>
        </w:rPr>
        <w:t>обеспечение удобных и безопасных пересечений транспортных и пешеходных путей, в том числе в разных уровнях;</w:t>
      </w:r>
    </w:p>
    <w:p w:rsidR="003708D2" w:rsidRPr="00AB3FAA" w:rsidRDefault="003708D2" w:rsidP="003708D2">
      <w:pPr>
        <w:pStyle w:val="aff2"/>
        <w:ind w:firstLine="851"/>
        <w:rPr>
          <w:sz w:val="28"/>
          <w:szCs w:val="28"/>
          <w:lang w:val="ru-RU"/>
        </w:rPr>
      </w:pPr>
      <w:r w:rsidRPr="00AB3FAA">
        <w:rPr>
          <w:sz w:val="28"/>
          <w:szCs w:val="28"/>
          <w:lang w:val="ru-RU"/>
        </w:rPr>
        <w:t>развитие сферы услуг, предоставляемых учреждениями торговли, общественного питания и досуга, ориентированных на удовлетворение потребностей различных групп населения, в том числе инвалидов и других маломобильных групп;</w:t>
      </w:r>
    </w:p>
    <w:p w:rsidR="003708D2" w:rsidRPr="00AB3FAA" w:rsidRDefault="003708D2" w:rsidP="003708D2">
      <w:pPr>
        <w:pStyle w:val="aff2"/>
        <w:ind w:firstLine="851"/>
        <w:rPr>
          <w:sz w:val="28"/>
          <w:szCs w:val="28"/>
          <w:lang w:val="ru-RU"/>
        </w:rPr>
      </w:pPr>
      <w:r w:rsidRPr="00AB3FAA">
        <w:rPr>
          <w:sz w:val="28"/>
          <w:szCs w:val="28"/>
          <w:lang w:val="ru-RU"/>
        </w:rPr>
        <w:t>многообразие жилищного фонда и возможности его приспособления для нужд инвалидов: отремонтированные дома исторической застройки небольшой этажности, расселяемые и ремонтируемые коммунальные квартиры в доходных домах, новые корпуса в комплексе с сохраняемыми постройками.</w:t>
      </w:r>
    </w:p>
    <w:p w:rsidR="003708D2" w:rsidRPr="00AB3FAA" w:rsidRDefault="003708D2" w:rsidP="003708D2">
      <w:pPr>
        <w:pStyle w:val="aff2"/>
        <w:ind w:firstLine="851"/>
        <w:rPr>
          <w:sz w:val="28"/>
          <w:szCs w:val="28"/>
          <w:lang w:val="ru-RU"/>
        </w:rPr>
      </w:pPr>
      <w:r w:rsidRPr="00AB3FAA">
        <w:rPr>
          <w:sz w:val="28"/>
          <w:szCs w:val="28"/>
          <w:lang w:val="ru-RU"/>
        </w:rPr>
        <w:t xml:space="preserve">17.3.12. </w:t>
      </w:r>
      <w:proofErr w:type="gramStart"/>
      <w:r w:rsidRPr="00AB3FAA">
        <w:rPr>
          <w:sz w:val="28"/>
          <w:szCs w:val="28"/>
          <w:lang w:val="ru-RU"/>
        </w:rPr>
        <w:t>В исторических зонах городов в процессе реконструкции должны быть обеспечены доступность объектов социальной инфраструктуры для живущих в этом районе инвалидов и маломобильных групп населения, а также доступность памятников истории, культуры и архитектуры, административных и культовых зданий для всех людей, включая инвалидов, в том числе приезжающих из других районов.</w:t>
      </w:r>
      <w:proofErr w:type="gramEnd"/>
    </w:p>
    <w:p w:rsidR="003708D2" w:rsidRPr="00AB3FAA" w:rsidRDefault="003708D2" w:rsidP="003708D2">
      <w:pPr>
        <w:pStyle w:val="aff2"/>
        <w:ind w:firstLine="851"/>
        <w:rPr>
          <w:sz w:val="28"/>
          <w:szCs w:val="28"/>
          <w:lang w:val="ru-RU"/>
        </w:rPr>
      </w:pPr>
      <w:r w:rsidRPr="00AB3FAA">
        <w:rPr>
          <w:sz w:val="28"/>
          <w:szCs w:val="28"/>
          <w:lang w:val="ru-RU"/>
        </w:rPr>
        <w:t>17.3.13. В историческую среду жилых зон рекомендуется включать учреждения, предоставляющие услуги как для населения в пределах своей жилой зоны, так и инвалидов и лиц старшего возраста, проживающих на прилегающих территориях (например, центр социального обслуживания, частные пансионаты на 30 - 50</w:t>
      </w:r>
      <w:r w:rsidRPr="00AB3FAA">
        <w:rPr>
          <w:sz w:val="28"/>
          <w:szCs w:val="28"/>
        </w:rPr>
        <w:t> </w:t>
      </w:r>
      <w:r w:rsidRPr="00AB3FAA">
        <w:rPr>
          <w:sz w:val="28"/>
          <w:szCs w:val="28"/>
          <w:lang w:val="ru-RU"/>
        </w:rPr>
        <w:t>чел. и др.).</w:t>
      </w:r>
    </w:p>
    <w:p w:rsidR="003708D2" w:rsidRPr="00AB3FAA" w:rsidRDefault="003708D2" w:rsidP="003708D2">
      <w:pPr>
        <w:pStyle w:val="aff2"/>
        <w:ind w:firstLine="851"/>
        <w:rPr>
          <w:sz w:val="28"/>
          <w:szCs w:val="28"/>
          <w:lang w:val="ru-RU"/>
        </w:rPr>
      </w:pPr>
      <w:r w:rsidRPr="00AB3FAA">
        <w:rPr>
          <w:sz w:val="28"/>
          <w:szCs w:val="28"/>
          <w:lang w:val="ru-RU"/>
        </w:rPr>
        <w:t>17.3.14. Отдельные жилые дома и общественные здания в исторической застройке, подлежащие реконструкции с отселением, целесообразно полностью или частично (первые этажи) использовать для помещений или учреждений социального обслуживания.</w:t>
      </w:r>
    </w:p>
    <w:p w:rsidR="003708D2" w:rsidRPr="00AB3FAA" w:rsidRDefault="003708D2" w:rsidP="003708D2">
      <w:pPr>
        <w:pStyle w:val="aff2"/>
        <w:ind w:firstLine="851"/>
        <w:rPr>
          <w:sz w:val="28"/>
          <w:szCs w:val="28"/>
          <w:lang w:val="ru-RU"/>
        </w:rPr>
      </w:pPr>
      <w:r w:rsidRPr="00AB3FAA">
        <w:rPr>
          <w:sz w:val="28"/>
          <w:szCs w:val="28"/>
          <w:lang w:val="ru-RU"/>
        </w:rPr>
        <w:t xml:space="preserve">17.3.15. Районы массовой жилой застройки 60 - 70-х годов, составляющие основу срединных и периферийных зон городов, должны рассматриваться при подготовке документов территориального планирования, градостроительного зонирования и по планировке территорий как территориально-структурный резерв улучшения городской среды, в которых в полном объеме следует реализовать мероприятия по созданию доступной среды для инвалидов. В проектах следует предусматривать реконструкцию, сочетающую уплотняющее новое строительство с обновлением (капитальный ремонт, модернизация) существующих зданий, а также поэтапный снос и замену тех зданий, модернизация или реконструкция которых </w:t>
      </w:r>
      <w:proofErr w:type="gramStart"/>
      <w:r w:rsidRPr="00AB3FAA">
        <w:rPr>
          <w:sz w:val="28"/>
          <w:szCs w:val="28"/>
          <w:lang w:val="ru-RU"/>
        </w:rPr>
        <w:t>нецелесообразны</w:t>
      </w:r>
      <w:proofErr w:type="gramEnd"/>
      <w:r w:rsidRPr="00AB3FAA">
        <w:rPr>
          <w:sz w:val="28"/>
          <w:szCs w:val="28"/>
          <w:lang w:val="ru-RU"/>
        </w:rPr>
        <w:t xml:space="preserve"> по ряду критериев. При этом должны решаться вопросы создания удобной среды обитания для инвалидов.</w:t>
      </w:r>
    </w:p>
    <w:p w:rsidR="003708D2" w:rsidRPr="00AB3FAA" w:rsidRDefault="003708D2" w:rsidP="003708D2">
      <w:pPr>
        <w:pStyle w:val="aff2"/>
        <w:ind w:firstLine="851"/>
        <w:rPr>
          <w:sz w:val="28"/>
          <w:szCs w:val="28"/>
          <w:lang w:val="ru-RU"/>
        </w:rPr>
      </w:pPr>
      <w:r w:rsidRPr="00AB3FAA">
        <w:rPr>
          <w:sz w:val="28"/>
          <w:szCs w:val="28"/>
          <w:lang w:val="ru-RU"/>
        </w:rPr>
        <w:t>17.3.16. При формировании доступной для инвалидов среды в сложившихся районах массовой жилой застройки следует предусматривать:</w:t>
      </w:r>
    </w:p>
    <w:p w:rsidR="003708D2" w:rsidRPr="00AB3FAA" w:rsidRDefault="003708D2" w:rsidP="003708D2">
      <w:pPr>
        <w:pStyle w:val="aff2"/>
        <w:ind w:firstLine="851"/>
        <w:rPr>
          <w:sz w:val="28"/>
          <w:szCs w:val="28"/>
          <w:lang w:val="ru-RU"/>
        </w:rPr>
      </w:pPr>
      <w:r w:rsidRPr="00AB3FAA">
        <w:rPr>
          <w:sz w:val="28"/>
          <w:szCs w:val="28"/>
          <w:lang w:val="ru-RU"/>
        </w:rPr>
        <w:t>возможность обеспечения удовлетворительных экологических условий в сочетании с хорошими условиями транспортной доступности;</w:t>
      </w:r>
    </w:p>
    <w:p w:rsidR="003708D2" w:rsidRPr="00AB3FAA" w:rsidRDefault="003708D2" w:rsidP="003708D2">
      <w:pPr>
        <w:pStyle w:val="aff2"/>
        <w:ind w:firstLine="851"/>
        <w:rPr>
          <w:sz w:val="28"/>
          <w:szCs w:val="28"/>
          <w:lang w:val="ru-RU"/>
        </w:rPr>
      </w:pPr>
      <w:r w:rsidRPr="00AB3FAA">
        <w:rPr>
          <w:sz w:val="28"/>
          <w:szCs w:val="28"/>
          <w:lang w:val="ru-RU"/>
        </w:rPr>
        <w:lastRenderedPageBreak/>
        <w:t>нормативную насыщенность учреждениями обслуживания;</w:t>
      </w:r>
    </w:p>
    <w:p w:rsidR="003708D2" w:rsidRPr="00AB3FAA" w:rsidRDefault="003708D2" w:rsidP="003708D2">
      <w:pPr>
        <w:pStyle w:val="aff2"/>
        <w:ind w:firstLine="851"/>
        <w:rPr>
          <w:sz w:val="28"/>
          <w:szCs w:val="28"/>
          <w:lang w:val="ru-RU"/>
        </w:rPr>
      </w:pPr>
      <w:r w:rsidRPr="00AB3FAA">
        <w:rPr>
          <w:sz w:val="28"/>
          <w:szCs w:val="28"/>
          <w:lang w:val="ru-RU"/>
        </w:rPr>
        <w:t>возможность в процессе реконструкции переустройства жилищ с учетом потребностей инвалидов;</w:t>
      </w:r>
    </w:p>
    <w:p w:rsidR="003708D2" w:rsidRPr="00AB3FAA" w:rsidRDefault="003708D2" w:rsidP="003708D2">
      <w:pPr>
        <w:pStyle w:val="aff2"/>
        <w:ind w:firstLine="851"/>
        <w:rPr>
          <w:sz w:val="28"/>
          <w:szCs w:val="28"/>
          <w:lang w:val="ru-RU"/>
        </w:rPr>
      </w:pPr>
      <w:r w:rsidRPr="00AB3FAA">
        <w:rPr>
          <w:sz w:val="28"/>
          <w:szCs w:val="28"/>
          <w:lang w:val="ru-RU"/>
        </w:rPr>
        <w:t>обеспечение территориальных резервов для специально оборудованных рекреационно-коммуникативных устройств и мест в гаражах-стоянках, зон для парковки автотранспорта инвалидов.</w:t>
      </w:r>
    </w:p>
    <w:p w:rsidR="003708D2" w:rsidRPr="00AB3FAA" w:rsidRDefault="003708D2" w:rsidP="003708D2">
      <w:pPr>
        <w:pStyle w:val="aff2"/>
        <w:ind w:firstLine="851"/>
        <w:rPr>
          <w:sz w:val="28"/>
          <w:szCs w:val="28"/>
          <w:lang w:val="ru-RU"/>
        </w:rPr>
      </w:pPr>
      <w:r w:rsidRPr="00AB3FAA">
        <w:rPr>
          <w:sz w:val="28"/>
          <w:szCs w:val="28"/>
          <w:lang w:val="ru-RU"/>
        </w:rPr>
        <w:t>17.3.17. В районах существующей индивидуальной усадебной застройки необходимо предусматривать; рациональное использование земельных участков в соответствии с правилами землепользования и застройки; упорядочение улично-дорожной сети в связи с делением либо слиянием участков; улучшение или замену покрытий улиц и дорог; размещение малых центров обслуживания; размещения мест приложения труда и мест общения жителей односемейных ломов; инженерное обустройство и озеленение территории.</w:t>
      </w:r>
    </w:p>
    <w:p w:rsidR="003708D2" w:rsidRPr="00AB3FAA" w:rsidRDefault="003708D2" w:rsidP="003708D2">
      <w:pPr>
        <w:pStyle w:val="aff2"/>
        <w:ind w:firstLine="851"/>
        <w:rPr>
          <w:sz w:val="28"/>
          <w:szCs w:val="28"/>
          <w:lang w:val="ru-RU"/>
        </w:rPr>
      </w:pPr>
      <w:proofErr w:type="gramStart"/>
      <w:r w:rsidRPr="00AB3FAA">
        <w:rPr>
          <w:sz w:val="28"/>
          <w:szCs w:val="28"/>
          <w:lang w:val="ru-RU"/>
        </w:rPr>
        <w:t>В связи с увеличением в районах малоэтажной усадебной застройки радиусов доступности учреждений обслуживания всех видов (в соответствии с действующими градостроительными нормативами) рекомендуется применение различных форм обслуживания и трудовой занятости инвалидов на дому, обеспечение инвалидов индивидуальными видами транспорта, применение специализированных видов общественного транспорта, размещение малых предприятий (мини-производств), в которых может быть использован труд инвалидов.</w:t>
      </w:r>
      <w:proofErr w:type="gramEnd"/>
    </w:p>
    <w:p w:rsidR="003708D2" w:rsidRPr="00AB3FAA" w:rsidRDefault="003708D2" w:rsidP="003708D2">
      <w:pPr>
        <w:pStyle w:val="aff2"/>
        <w:ind w:firstLine="851"/>
        <w:rPr>
          <w:sz w:val="28"/>
          <w:szCs w:val="28"/>
          <w:lang w:val="ru-RU"/>
        </w:rPr>
      </w:pPr>
      <w:r w:rsidRPr="00AB3FAA">
        <w:rPr>
          <w:sz w:val="28"/>
          <w:szCs w:val="28"/>
          <w:lang w:val="ru-RU"/>
        </w:rPr>
        <w:t xml:space="preserve">Целесообразно размещение и </w:t>
      </w:r>
      <w:proofErr w:type="gramStart"/>
      <w:r w:rsidRPr="00AB3FAA">
        <w:rPr>
          <w:sz w:val="28"/>
          <w:szCs w:val="28"/>
          <w:lang w:val="ru-RU"/>
        </w:rPr>
        <w:t>комплексе</w:t>
      </w:r>
      <w:proofErr w:type="gramEnd"/>
      <w:r w:rsidRPr="00AB3FAA">
        <w:rPr>
          <w:sz w:val="28"/>
          <w:szCs w:val="28"/>
          <w:lang w:val="ru-RU"/>
        </w:rPr>
        <w:t xml:space="preserve"> с общественным центром района индивидуальной застройки центра социального обслуживания с дневным пребыванием инвалидов и пожилых людей.</w:t>
      </w:r>
    </w:p>
    <w:p w:rsidR="003708D2" w:rsidRPr="00AB3FAA" w:rsidRDefault="003708D2" w:rsidP="003708D2">
      <w:pPr>
        <w:pStyle w:val="aff2"/>
        <w:ind w:firstLine="851"/>
        <w:rPr>
          <w:sz w:val="28"/>
          <w:szCs w:val="28"/>
          <w:lang w:val="ru-RU"/>
        </w:rPr>
      </w:pPr>
      <w:r w:rsidRPr="00AB3FAA">
        <w:rPr>
          <w:sz w:val="28"/>
          <w:szCs w:val="28"/>
          <w:lang w:val="ru-RU"/>
        </w:rPr>
        <w:t>17.3.18. Жилые районы города и их улично-дорожная сеть должны проектироваться с учетом прокладки пешеходных маршрутов для инвалидов и МГН с устройством доступных им подходов к площадкам и местам посадки в общественный транспорт.</w:t>
      </w:r>
    </w:p>
    <w:p w:rsidR="003708D2" w:rsidRPr="00AB3FAA" w:rsidRDefault="003708D2" w:rsidP="003708D2">
      <w:pPr>
        <w:pStyle w:val="aff2"/>
        <w:ind w:firstLine="851"/>
        <w:rPr>
          <w:sz w:val="28"/>
          <w:szCs w:val="28"/>
          <w:lang w:val="ru-RU"/>
        </w:rPr>
      </w:pPr>
      <w:r w:rsidRPr="00AB3FAA">
        <w:rPr>
          <w:sz w:val="28"/>
          <w:szCs w:val="28"/>
          <w:lang w:val="ru-RU"/>
        </w:rPr>
        <w:t xml:space="preserve">17.3.19. При реконструкции районов с полной или частичной заменой старого жилого фонда рекомендуется выбирать такие типы жилых домов для нового строительства, в которых все квартиры в случае необходимости могут быть переоборудованы с учетом потребностей инвалидов, и размещать эти дома целесообразно вблизи объектов, наиболее посещаемых инвалидами. При превышении нормативной доступности отдельных учреждений обслуживания, они могут быть предусмотрены в жилых домах (например, медпункт, аптечный киоск, стол заказов и др.) согласно </w:t>
      </w:r>
      <w:hyperlink r:id="rId123" w:anchor="/document/70539856/entry/0" w:history="1">
        <w:r w:rsidRPr="00AB3FAA">
          <w:rPr>
            <w:rStyle w:val="aff4"/>
            <w:color w:val="auto"/>
            <w:sz w:val="28"/>
            <w:szCs w:val="28"/>
            <w:u w:val="none"/>
            <w:lang w:val="ru-RU"/>
          </w:rPr>
          <w:t>СП 136.13330</w:t>
        </w:r>
      </w:hyperlink>
      <w:r w:rsidRPr="00AB3FAA">
        <w:rPr>
          <w:sz w:val="28"/>
          <w:szCs w:val="28"/>
          <w:lang w:val="ru-RU"/>
        </w:rPr>
        <w:t>.</w:t>
      </w:r>
    </w:p>
    <w:p w:rsidR="003708D2" w:rsidRPr="00AB3FAA" w:rsidRDefault="003708D2" w:rsidP="003708D2">
      <w:pPr>
        <w:pStyle w:val="aff2"/>
        <w:ind w:firstLine="851"/>
        <w:rPr>
          <w:sz w:val="28"/>
          <w:szCs w:val="28"/>
          <w:lang w:val="ru-RU"/>
        </w:rPr>
      </w:pPr>
      <w:r w:rsidRPr="00AB3FAA">
        <w:rPr>
          <w:sz w:val="28"/>
          <w:szCs w:val="28"/>
          <w:lang w:val="ru-RU"/>
        </w:rPr>
        <w:t xml:space="preserve">17.3.20. Пешеходные пути к объектам повседневного обслуживания инвалидов не должны пересекаться в одном уровне с городскими транспортными магистралями. На районных магистралях и жилых улицах допускается устройство наземных переходов, оборудованных сигнализацией, либо создание перед переходом искусственно неровной дороги (специально созданной на проезжей части дороги искусственной преграды для автомобиля, </w:t>
      </w:r>
      <w:r w:rsidRPr="00AB3FAA">
        <w:rPr>
          <w:sz w:val="28"/>
          <w:szCs w:val="28"/>
          <w:lang w:val="ru-RU"/>
        </w:rPr>
        <w:lastRenderedPageBreak/>
        <w:t>обозначенной знаком «неровная дорога» и вынуждающей водителя сбавлять скорость до 30</w:t>
      </w:r>
      <w:r w:rsidRPr="00AB3FAA">
        <w:rPr>
          <w:sz w:val="28"/>
          <w:szCs w:val="28"/>
        </w:rPr>
        <w:t> </w:t>
      </w:r>
      <w:r w:rsidRPr="00AB3FAA">
        <w:rPr>
          <w:sz w:val="28"/>
          <w:szCs w:val="28"/>
          <w:lang w:val="ru-RU"/>
        </w:rPr>
        <w:t>км/ч).</w:t>
      </w:r>
    </w:p>
    <w:p w:rsidR="003708D2" w:rsidRPr="00AB3FAA" w:rsidRDefault="003708D2" w:rsidP="003708D2">
      <w:pPr>
        <w:pStyle w:val="aff2"/>
        <w:ind w:firstLine="851"/>
        <w:rPr>
          <w:sz w:val="28"/>
          <w:szCs w:val="28"/>
          <w:lang w:val="ru-RU"/>
        </w:rPr>
      </w:pPr>
      <w:r w:rsidRPr="00AB3FAA">
        <w:rPr>
          <w:sz w:val="28"/>
          <w:szCs w:val="28"/>
          <w:lang w:val="ru-RU"/>
        </w:rPr>
        <w:t>В условиях реконструкции, когда нельзя обеспечить выполнение нормативных радиусов доступности учреждений повседневного обслуживания (низкоплотная малоэтажная усадебная застройка, крутой рельеф и др.), предпочтение должно быть отдано маршруту без препятствий, хотя и более длинному.</w:t>
      </w:r>
    </w:p>
    <w:p w:rsidR="003708D2" w:rsidRPr="00AB3FAA" w:rsidRDefault="003708D2" w:rsidP="003708D2">
      <w:pPr>
        <w:pStyle w:val="aff2"/>
        <w:ind w:firstLine="851"/>
        <w:rPr>
          <w:sz w:val="28"/>
          <w:szCs w:val="28"/>
          <w:lang w:val="ru-RU"/>
        </w:rPr>
      </w:pPr>
      <w:r w:rsidRPr="00AB3FAA">
        <w:rPr>
          <w:sz w:val="28"/>
          <w:szCs w:val="28"/>
          <w:lang w:val="ru-RU"/>
        </w:rPr>
        <w:t>17.3.21. Для городских районов различной величины число центров социального обслуживания составляет:</w:t>
      </w:r>
    </w:p>
    <w:tbl>
      <w:tblPr>
        <w:tblW w:w="10050" w:type="dxa"/>
        <w:tblCellSpacing w:w="15" w:type="dxa"/>
        <w:tblCellMar>
          <w:top w:w="15" w:type="dxa"/>
          <w:left w:w="15" w:type="dxa"/>
          <w:bottom w:w="15" w:type="dxa"/>
          <w:right w:w="15" w:type="dxa"/>
        </w:tblCellMar>
        <w:tblLook w:val="04A0"/>
      </w:tblPr>
      <w:tblGrid>
        <w:gridCol w:w="5031"/>
        <w:gridCol w:w="5019"/>
      </w:tblGrid>
      <w:tr w:rsidR="003708D2" w:rsidRPr="00AB3FAA" w:rsidTr="00D31797">
        <w:trPr>
          <w:tblCellSpacing w:w="15" w:type="dxa"/>
        </w:trPr>
        <w:tc>
          <w:tcPr>
            <w:tcW w:w="5025" w:type="dxa"/>
            <w:hideMark/>
          </w:tcPr>
          <w:p w:rsidR="003708D2" w:rsidRPr="00AB3FAA" w:rsidRDefault="003708D2" w:rsidP="00D31797">
            <w:pPr>
              <w:pStyle w:val="aff2"/>
              <w:ind w:firstLine="0"/>
              <w:rPr>
                <w:lang w:val="ru-RU"/>
              </w:rPr>
            </w:pPr>
            <w:r w:rsidRPr="00AB3FAA">
              <w:rPr>
                <w:lang w:val="ru-RU"/>
              </w:rPr>
              <w:t>малые районы (до 50</w:t>
            </w:r>
            <w:r w:rsidRPr="00AB3FAA">
              <w:t> </w:t>
            </w:r>
            <w:r w:rsidRPr="00AB3FAA">
              <w:rPr>
                <w:lang w:val="ru-RU"/>
              </w:rPr>
              <w:t>тыс.</w:t>
            </w:r>
            <w:r w:rsidRPr="00AB3FAA">
              <w:t> </w:t>
            </w:r>
            <w:r w:rsidRPr="00AB3FAA">
              <w:rPr>
                <w:lang w:val="ru-RU"/>
              </w:rPr>
              <w:t>чел.)</w:t>
            </w:r>
          </w:p>
        </w:tc>
        <w:tc>
          <w:tcPr>
            <w:tcW w:w="5025" w:type="dxa"/>
            <w:hideMark/>
          </w:tcPr>
          <w:p w:rsidR="003708D2" w:rsidRPr="00AB3FAA" w:rsidRDefault="003708D2" w:rsidP="00D31797">
            <w:pPr>
              <w:pStyle w:val="aff2"/>
              <w:ind w:firstLine="0"/>
            </w:pPr>
            <w:r w:rsidRPr="00AB3FAA">
              <w:t>1 - 3</w:t>
            </w:r>
          </w:p>
        </w:tc>
      </w:tr>
      <w:tr w:rsidR="003708D2" w:rsidRPr="00AB3FAA" w:rsidTr="00D31797">
        <w:trPr>
          <w:tblCellSpacing w:w="15" w:type="dxa"/>
        </w:trPr>
        <w:tc>
          <w:tcPr>
            <w:tcW w:w="5025" w:type="dxa"/>
            <w:hideMark/>
          </w:tcPr>
          <w:p w:rsidR="003708D2" w:rsidRPr="00AB3FAA" w:rsidRDefault="003708D2" w:rsidP="00D31797">
            <w:pPr>
              <w:pStyle w:val="aff2"/>
              <w:ind w:firstLine="0"/>
            </w:pPr>
            <w:proofErr w:type="gramStart"/>
            <w:r w:rsidRPr="00AB3FAA">
              <w:t>средние</w:t>
            </w:r>
            <w:proofErr w:type="gramEnd"/>
            <w:r w:rsidRPr="00AB3FAA">
              <w:t xml:space="preserve"> районы (50-100 тыс. чел.)</w:t>
            </w:r>
          </w:p>
        </w:tc>
        <w:tc>
          <w:tcPr>
            <w:tcW w:w="5025" w:type="dxa"/>
            <w:hideMark/>
          </w:tcPr>
          <w:p w:rsidR="003708D2" w:rsidRPr="00AB3FAA" w:rsidRDefault="003708D2" w:rsidP="00D31797">
            <w:pPr>
              <w:pStyle w:val="aff2"/>
              <w:ind w:firstLine="0"/>
            </w:pPr>
            <w:r w:rsidRPr="00AB3FAA">
              <w:t>3 - 6</w:t>
            </w:r>
          </w:p>
        </w:tc>
      </w:tr>
      <w:tr w:rsidR="003708D2" w:rsidRPr="00AB3FAA" w:rsidTr="00D31797">
        <w:trPr>
          <w:tblCellSpacing w:w="15" w:type="dxa"/>
        </w:trPr>
        <w:tc>
          <w:tcPr>
            <w:tcW w:w="5025" w:type="dxa"/>
            <w:hideMark/>
          </w:tcPr>
          <w:p w:rsidR="003708D2" w:rsidRPr="00AB3FAA" w:rsidRDefault="003708D2" w:rsidP="00D31797">
            <w:pPr>
              <w:pStyle w:val="aff2"/>
              <w:ind w:firstLine="0"/>
            </w:pPr>
            <w:proofErr w:type="gramStart"/>
            <w:r w:rsidRPr="00AB3FAA">
              <w:t>большие</w:t>
            </w:r>
            <w:proofErr w:type="gramEnd"/>
            <w:r w:rsidRPr="00AB3FAA">
              <w:t xml:space="preserve"> районы (100-250 тыс. чел.)</w:t>
            </w:r>
          </w:p>
        </w:tc>
        <w:tc>
          <w:tcPr>
            <w:tcW w:w="5025" w:type="dxa"/>
            <w:hideMark/>
          </w:tcPr>
          <w:p w:rsidR="003708D2" w:rsidRPr="00AB3FAA" w:rsidRDefault="003708D2" w:rsidP="00D31797">
            <w:pPr>
              <w:pStyle w:val="aff2"/>
              <w:ind w:firstLine="0"/>
            </w:pPr>
            <w:r w:rsidRPr="00AB3FAA">
              <w:t>6 - 12</w:t>
            </w:r>
          </w:p>
        </w:tc>
      </w:tr>
    </w:tbl>
    <w:p w:rsidR="003708D2" w:rsidRPr="00AB3FAA" w:rsidRDefault="003708D2" w:rsidP="003708D2">
      <w:pPr>
        <w:pStyle w:val="aff2"/>
        <w:ind w:firstLine="851"/>
        <w:rPr>
          <w:sz w:val="28"/>
          <w:szCs w:val="28"/>
        </w:rPr>
      </w:pPr>
    </w:p>
    <w:p w:rsidR="003708D2" w:rsidRPr="00AB3FAA" w:rsidRDefault="003708D2" w:rsidP="003708D2">
      <w:pPr>
        <w:pStyle w:val="aff2"/>
        <w:ind w:firstLine="851"/>
        <w:rPr>
          <w:sz w:val="28"/>
          <w:szCs w:val="28"/>
          <w:lang w:val="ru-RU"/>
        </w:rPr>
      </w:pPr>
      <w:r w:rsidRPr="00AB3FAA">
        <w:rPr>
          <w:sz w:val="28"/>
          <w:szCs w:val="28"/>
          <w:lang w:val="ru-RU"/>
        </w:rPr>
        <w:t>При этом численность обслуживаемых МГН одним центром составляет:</w:t>
      </w:r>
    </w:p>
    <w:p w:rsidR="003708D2" w:rsidRPr="00AB3FAA" w:rsidRDefault="003708D2" w:rsidP="003708D2">
      <w:pPr>
        <w:pStyle w:val="aff2"/>
        <w:ind w:firstLine="851"/>
        <w:rPr>
          <w:sz w:val="28"/>
          <w:szCs w:val="28"/>
          <w:lang w:val="ru-RU"/>
        </w:rPr>
      </w:pPr>
      <w:r w:rsidRPr="00AB3FAA">
        <w:rPr>
          <w:sz w:val="28"/>
          <w:szCs w:val="28"/>
          <w:lang w:val="ru-RU"/>
        </w:rPr>
        <w:t>5 - 10</w:t>
      </w:r>
      <w:r w:rsidRPr="00AB3FAA">
        <w:rPr>
          <w:sz w:val="28"/>
          <w:szCs w:val="28"/>
        </w:rPr>
        <w:t> </w:t>
      </w:r>
      <w:r w:rsidRPr="00AB3FAA">
        <w:rPr>
          <w:sz w:val="28"/>
          <w:szCs w:val="28"/>
          <w:lang w:val="ru-RU"/>
        </w:rPr>
        <w:t>тыс.</w:t>
      </w:r>
      <w:r w:rsidRPr="00AB3FAA">
        <w:rPr>
          <w:sz w:val="28"/>
          <w:szCs w:val="28"/>
        </w:rPr>
        <w:t> </w:t>
      </w:r>
      <w:r w:rsidRPr="00AB3FAA">
        <w:rPr>
          <w:sz w:val="28"/>
          <w:szCs w:val="28"/>
          <w:lang w:val="ru-RU"/>
        </w:rPr>
        <w:t>МГН - для районов с низкой плотностью жилой (и высокой плотностью общественной) застройки;</w:t>
      </w:r>
    </w:p>
    <w:p w:rsidR="003708D2" w:rsidRPr="00AB3FAA" w:rsidRDefault="003708D2" w:rsidP="003708D2">
      <w:pPr>
        <w:pStyle w:val="aff2"/>
        <w:ind w:firstLine="851"/>
        <w:rPr>
          <w:sz w:val="28"/>
          <w:szCs w:val="28"/>
          <w:lang w:val="ru-RU"/>
        </w:rPr>
      </w:pPr>
      <w:r w:rsidRPr="00AB3FAA">
        <w:rPr>
          <w:sz w:val="28"/>
          <w:szCs w:val="28"/>
          <w:lang w:val="ru-RU"/>
        </w:rPr>
        <w:t>10 - 30</w:t>
      </w:r>
      <w:r w:rsidRPr="00AB3FAA">
        <w:rPr>
          <w:sz w:val="28"/>
          <w:szCs w:val="28"/>
        </w:rPr>
        <w:t> </w:t>
      </w:r>
      <w:r w:rsidRPr="00AB3FAA">
        <w:rPr>
          <w:sz w:val="28"/>
          <w:szCs w:val="28"/>
          <w:lang w:val="ru-RU"/>
        </w:rPr>
        <w:t>тыс.</w:t>
      </w:r>
      <w:r w:rsidRPr="00AB3FAA">
        <w:rPr>
          <w:sz w:val="28"/>
          <w:szCs w:val="28"/>
        </w:rPr>
        <w:t> </w:t>
      </w:r>
      <w:r w:rsidRPr="00AB3FAA">
        <w:rPr>
          <w:sz w:val="28"/>
          <w:szCs w:val="28"/>
          <w:lang w:val="ru-RU"/>
        </w:rPr>
        <w:t>МГН - для районов с высокой плотностью жилой застройки.</w:t>
      </w:r>
    </w:p>
    <w:p w:rsidR="003708D2" w:rsidRPr="00AB3FAA" w:rsidRDefault="003708D2" w:rsidP="003708D2">
      <w:pPr>
        <w:pStyle w:val="aff2"/>
        <w:ind w:firstLine="851"/>
        <w:jc w:val="center"/>
        <w:rPr>
          <w:sz w:val="28"/>
          <w:szCs w:val="28"/>
          <w:lang w:val="ru-RU"/>
        </w:rPr>
      </w:pPr>
    </w:p>
    <w:p w:rsidR="003708D2" w:rsidRPr="00AB3FAA" w:rsidRDefault="003708D2" w:rsidP="003708D2">
      <w:pPr>
        <w:pStyle w:val="aff2"/>
        <w:ind w:firstLine="851"/>
        <w:jc w:val="center"/>
        <w:rPr>
          <w:sz w:val="28"/>
          <w:szCs w:val="28"/>
          <w:lang w:val="ru-RU"/>
        </w:rPr>
      </w:pPr>
      <w:r w:rsidRPr="00AB3FAA">
        <w:rPr>
          <w:sz w:val="28"/>
          <w:szCs w:val="28"/>
          <w:lang w:val="ru-RU"/>
        </w:rPr>
        <w:t xml:space="preserve">17.4. </w:t>
      </w:r>
      <w:proofErr w:type="gramStart"/>
      <w:r w:rsidRPr="00AB3FAA">
        <w:rPr>
          <w:sz w:val="28"/>
          <w:szCs w:val="28"/>
          <w:lang w:val="ru-RU"/>
        </w:rPr>
        <w:t>Требовании</w:t>
      </w:r>
      <w:proofErr w:type="gramEnd"/>
      <w:r w:rsidRPr="00AB3FAA">
        <w:rPr>
          <w:sz w:val="28"/>
          <w:szCs w:val="28"/>
          <w:lang w:val="ru-RU"/>
        </w:rPr>
        <w:t xml:space="preserve"> к параметрам проездов и проходов, обеспечивающих доступ инвалидов и маломобильных групп населения</w:t>
      </w:r>
    </w:p>
    <w:p w:rsidR="003708D2" w:rsidRPr="00AB3FAA" w:rsidRDefault="003708D2" w:rsidP="003708D2">
      <w:pPr>
        <w:pStyle w:val="aff2"/>
        <w:ind w:firstLine="851"/>
        <w:jc w:val="center"/>
        <w:rPr>
          <w:sz w:val="28"/>
          <w:szCs w:val="28"/>
          <w:lang w:val="ru-RU"/>
        </w:rPr>
      </w:pPr>
    </w:p>
    <w:p w:rsidR="003708D2" w:rsidRPr="00AB3FAA" w:rsidRDefault="003708D2" w:rsidP="003708D2">
      <w:pPr>
        <w:pStyle w:val="aff2"/>
        <w:ind w:firstLine="851"/>
        <w:rPr>
          <w:sz w:val="28"/>
          <w:szCs w:val="28"/>
          <w:lang w:val="ru-RU"/>
        </w:rPr>
      </w:pPr>
      <w:r w:rsidRPr="00AB3FAA">
        <w:rPr>
          <w:sz w:val="28"/>
          <w:szCs w:val="28"/>
          <w:lang w:val="ru-RU"/>
        </w:rPr>
        <w:t>17.4.1. При проектировании участка здания или комплекса следует соблюдать непрерывность пешеходных и транспортных путей, обеспечивающих доступ инвалидов и маломобильных лиц в здания. Эти пути должны стыковаться с внешними по отношению к участку транспортными и пешеходными коммуникациями и остановками городского транспорта.</w:t>
      </w:r>
    </w:p>
    <w:p w:rsidR="003708D2" w:rsidRPr="00AB3FAA" w:rsidRDefault="003708D2" w:rsidP="003708D2">
      <w:pPr>
        <w:pStyle w:val="aff2"/>
        <w:ind w:firstLine="851"/>
        <w:rPr>
          <w:sz w:val="28"/>
          <w:szCs w:val="28"/>
          <w:lang w:val="ru-RU"/>
        </w:rPr>
      </w:pPr>
      <w:r w:rsidRPr="00AB3FAA">
        <w:rPr>
          <w:sz w:val="28"/>
          <w:szCs w:val="28"/>
          <w:lang w:val="ru-RU"/>
        </w:rPr>
        <w:t>17.4.2. Пешеходные пути должны быть обустроены с учетом требований доступности для всех групп инвалидов: с поражением опорно-двигательного аппарата, с нарушением зрения, с дефектами слуха.</w:t>
      </w:r>
    </w:p>
    <w:p w:rsidR="003708D2" w:rsidRPr="00AB3FAA" w:rsidRDefault="003708D2" w:rsidP="003708D2">
      <w:pPr>
        <w:pStyle w:val="aff2"/>
        <w:ind w:firstLine="851"/>
        <w:rPr>
          <w:sz w:val="28"/>
          <w:szCs w:val="28"/>
          <w:lang w:val="ru-RU"/>
        </w:rPr>
      </w:pPr>
      <w:r w:rsidRPr="00AB3FAA">
        <w:rPr>
          <w:sz w:val="28"/>
          <w:szCs w:val="28"/>
          <w:lang w:val="ru-RU"/>
        </w:rPr>
        <w:t>Покрытия пешеходных путей, должны быть выполнены из твердых материалов, они должны быть ровными, не создающими вибрацию при движении по ним. Пешеходные пути должны быть незатопляемыми во время дождя.</w:t>
      </w:r>
    </w:p>
    <w:p w:rsidR="003708D2" w:rsidRPr="00AB3FAA" w:rsidRDefault="003708D2" w:rsidP="003708D2">
      <w:pPr>
        <w:pStyle w:val="aff2"/>
        <w:ind w:firstLine="851"/>
        <w:rPr>
          <w:sz w:val="28"/>
          <w:szCs w:val="28"/>
          <w:lang w:val="ru-RU"/>
        </w:rPr>
      </w:pPr>
      <w:r w:rsidRPr="00AB3FAA">
        <w:rPr>
          <w:sz w:val="28"/>
          <w:szCs w:val="28"/>
          <w:lang w:val="ru-RU"/>
        </w:rPr>
        <w:t xml:space="preserve">17.4.3. При проектировании пешеходных путей к различным объектам города необходимо предусматривать создание специальных участков для передвижения инвалидов, в соответствии с требованиями </w:t>
      </w:r>
      <w:hyperlink r:id="rId124" w:anchor="/document/70158682/entry/0" w:history="1">
        <w:r w:rsidRPr="00AB3FAA">
          <w:rPr>
            <w:rStyle w:val="aff4"/>
            <w:color w:val="auto"/>
            <w:sz w:val="28"/>
            <w:szCs w:val="28"/>
            <w:u w:val="none"/>
            <w:lang w:val="ru-RU"/>
          </w:rPr>
          <w:t>СП 59.13330</w:t>
        </w:r>
      </w:hyperlink>
      <w:r w:rsidRPr="00AB3FAA">
        <w:rPr>
          <w:sz w:val="28"/>
          <w:szCs w:val="28"/>
          <w:lang w:val="ru-RU"/>
        </w:rPr>
        <w:t xml:space="preserve">. и </w:t>
      </w:r>
      <w:hyperlink r:id="rId125" w:anchor="/document/70625580/entry/0" w:history="1">
        <w:r w:rsidRPr="00AB3FAA">
          <w:rPr>
            <w:rStyle w:val="aff4"/>
            <w:color w:val="auto"/>
            <w:sz w:val="28"/>
            <w:szCs w:val="28"/>
            <w:u w:val="none"/>
            <w:lang w:val="ru-RU"/>
          </w:rPr>
          <w:t>СП 140.13330</w:t>
        </w:r>
      </w:hyperlink>
      <w:r w:rsidRPr="00AB3FAA">
        <w:rPr>
          <w:sz w:val="28"/>
          <w:szCs w:val="28"/>
          <w:lang w:val="ru-RU"/>
        </w:rPr>
        <w:t>.</w:t>
      </w:r>
    </w:p>
    <w:p w:rsidR="003708D2" w:rsidRPr="00AB3FAA" w:rsidRDefault="003708D2" w:rsidP="003708D2">
      <w:pPr>
        <w:pStyle w:val="aff2"/>
        <w:ind w:firstLine="851"/>
        <w:rPr>
          <w:sz w:val="28"/>
          <w:szCs w:val="28"/>
          <w:lang w:val="ru-RU"/>
        </w:rPr>
      </w:pPr>
      <w:r w:rsidRPr="00AB3FAA">
        <w:rPr>
          <w:sz w:val="28"/>
          <w:szCs w:val="28"/>
          <w:lang w:val="ru-RU"/>
        </w:rPr>
        <w:t>17.4.4. В условиях реконструкции отдельных объектов или функциональных территорий города необходимо предусматривать планировочную и техническую организацию всего процесса пешеходно-транспортного передвижения людей, включая:</w:t>
      </w:r>
    </w:p>
    <w:p w:rsidR="003708D2" w:rsidRPr="00AB3FAA" w:rsidRDefault="003708D2" w:rsidP="003708D2">
      <w:pPr>
        <w:pStyle w:val="aff2"/>
        <w:ind w:firstLine="851"/>
        <w:rPr>
          <w:sz w:val="28"/>
          <w:szCs w:val="28"/>
          <w:lang w:val="ru-RU"/>
        </w:rPr>
      </w:pPr>
      <w:r w:rsidRPr="00AB3FAA">
        <w:rPr>
          <w:sz w:val="28"/>
          <w:szCs w:val="28"/>
          <w:lang w:val="ru-RU"/>
        </w:rPr>
        <w:t>подходы к зданиям и комплексам различного назначения, остановочным пунктам, станциям, вокзалам, передвижения в комплексных объектах и др.;</w:t>
      </w:r>
    </w:p>
    <w:p w:rsidR="003708D2" w:rsidRPr="00AB3FAA" w:rsidRDefault="003708D2" w:rsidP="003708D2">
      <w:pPr>
        <w:pStyle w:val="aff2"/>
        <w:ind w:firstLine="851"/>
        <w:rPr>
          <w:sz w:val="28"/>
          <w:szCs w:val="28"/>
          <w:lang w:val="ru-RU"/>
        </w:rPr>
      </w:pPr>
      <w:r w:rsidRPr="00AB3FAA">
        <w:rPr>
          <w:sz w:val="28"/>
          <w:szCs w:val="28"/>
          <w:lang w:val="ru-RU"/>
        </w:rPr>
        <w:t>пользование транспортными средствами;</w:t>
      </w:r>
    </w:p>
    <w:p w:rsidR="003708D2" w:rsidRPr="00AB3FAA" w:rsidRDefault="003708D2" w:rsidP="003708D2">
      <w:pPr>
        <w:pStyle w:val="aff2"/>
        <w:ind w:firstLine="851"/>
        <w:rPr>
          <w:sz w:val="28"/>
          <w:szCs w:val="28"/>
          <w:lang w:val="ru-RU"/>
        </w:rPr>
      </w:pPr>
      <w:proofErr w:type="gramStart"/>
      <w:r w:rsidRPr="00AB3FAA">
        <w:rPr>
          <w:sz w:val="28"/>
          <w:szCs w:val="28"/>
          <w:lang w:val="ru-RU"/>
        </w:rPr>
        <w:lastRenderedPageBreak/>
        <w:t>возможность осуществления пересадки с одной линии на другую юн с одного вида транспорта на другой.</w:t>
      </w:r>
      <w:proofErr w:type="gramEnd"/>
    </w:p>
    <w:p w:rsidR="003708D2" w:rsidRPr="00AB3FAA" w:rsidRDefault="003708D2" w:rsidP="003708D2">
      <w:pPr>
        <w:pStyle w:val="aff2"/>
        <w:ind w:firstLine="851"/>
        <w:rPr>
          <w:sz w:val="28"/>
          <w:szCs w:val="28"/>
          <w:lang w:val="ru-RU"/>
        </w:rPr>
      </w:pPr>
      <w:r w:rsidRPr="00AB3FAA">
        <w:rPr>
          <w:sz w:val="28"/>
          <w:szCs w:val="28"/>
          <w:lang w:val="ru-RU"/>
        </w:rPr>
        <w:t>17.4.5. На пешеходных путях передвижения инвалидов с поражением опорно-двигательного аппарата следует предусматривать площадки для отдыха не реже, чем через 300</w:t>
      </w:r>
      <w:r w:rsidRPr="00AB3FAA">
        <w:rPr>
          <w:sz w:val="28"/>
          <w:szCs w:val="28"/>
        </w:rPr>
        <w:t> </w:t>
      </w:r>
      <w:r w:rsidRPr="00AB3FAA">
        <w:rPr>
          <w:sz w:val="28"/>
          <w:szCs w:val="28"/>
          <w:lang w:val="ru-RU"/>
        </w:rPr>
        <w:t>м, а также подсветку путей фонарями-ориентирами, установленными с одной стороны пешеходного пути на высоте 0,3 - 0,4</w:t>
      </w:r>
      <w:r w:rsidRPr="00AB3FAA">
        <w:rPr>
          <w:sz w:val="28"/>
          <w:szCs w:val="28"/>
        </w:rPr>
        <w:t> </w:t>
      </w:r>
      <w:r w:rsidRPr="00AB3FAA">
        <w:rPr>
          <w:sz w:val="28"/>
          <w:szCs w:val="28"/>
          <w:lang w:val="ru-RU"/>
        </w:rPr>
        <w:t>м от земли с интервалом в 2 - 3</w:t>
      </w:r>
      <w:r w:rsidRPr="00AB3FAA">
        <w:rPr>
          <w:sz w:val="28"/>
          <w:szCs w:val="28"/>
        </w:rPr>
        <w:t> </w:t>
      </w:r>
      <w:r w:rsidRPr="00AB3FAA">
        <w:rPr>
          <w:sz w:val="28"/>
          <w:szCs w:val="28"/>
          <w:lang w:val="ru-RU"/>
        </w:rPr>
        <w:t>м.</w:t>
      </w:r>
    </w:p>
    <w:p w:rsidR="003708D2" w:rsidRPr="00AB3FAA" w:rsidRDefault="003708D2" w:rsidP="003708D2">
      <w:pPr>
        <w:pStyle w:val="aff2"/>
        <w:ind w:firstLine="851"/>
        <w:rPr>
          <w:sz w:val="28"/>
          <w:szCs w:val="28"/>
          <w:lang w:val="ru-RU"/>
        </w:rPr>
      </w:pPr>
      <w:r w:rsidRPr="00AB3FAA">
        <w:rPr>
          <w:sz w:val="28"/>
          <w:szCs w:val="28"/>
          <w:lang w:val="ru-RU"/>
        </w:rPr>
        <w:t xml:space="preserve">17.4.6. </w:t>
      </w:r>
      <w:proofErr w:type="gramStart"/>
      <w:r w:rsidRPr="00AB3FAA">
        <w:rPr>
          <w:sz w:val="28"/>
          <w:szCs w:val="28"/>
          <w:lang w:val="ru-RU"/>
        </w:rPr>
        <w:t>Для обеспечения безопасности и удобства передвижения и ориентации инвалидов с нарушением зрения целесообразно покрытие тротуаров в местах подходов к препятствиям, входам в здания и около пешеходных переходов через проезжую часть улицы выполнять из твердых, прочных материалов и рельефных плит, не допускающих скольжения, а пересечения с проезжими частями улиц - снабжать светофорами со звуковым сигналом.</w:t>
      </w:r>
      <w:proofErr w:type="gramEnd"/>
      <w:r w:rsidRPr="00AB3FAA">
        <w:rPr>
          <w:sz w:val="28"/>
          <w:szCs w:val="28"/>
          <w:lang w:val="ru-RU"/>
        </w:rPr>
        <w:t xml:space="preserve"> Следует также учитывать, что окружающую архитектурную среду для инвалидов с нарушением зрения определяют форма и фактура предметов.</w:t>
      </w:r>
    </w:p>
    <w:p w:rsidR="003708D2" w:rsidRPr="00AB3FAA" w:rsidRDefault="003708D2" w:rsidP="003708D2">
      <w:pPr>
        <w:pStyle w:val="aff2"/>
        <w:ind w:firstLine="851"/>
        <w:rPr>
          <w:sz w:val="28"/>
          <w:szCs w:val="28"/>
          <w:lang w:val="ru-RU"/>
        </w:rPr>
      </w:pPr>
      <w:r w:rsidRPr="00AB3FAA">
        <w:rPr>
          <w:sz w:val="28"/>
          <w:szCs w:val="28"/>
          <w:lang w:val="ru-RU"/>
        </w:rPr>
        <w:t>Покрытие из бетонных плит должно быть ровным, а толщина швов между плитами - не более 1,5</w:t>
      </w:r>
      <w:r w:rsidRPr="00AB3FAA">
        <w:rPr>
          <w:sz w:val="28"/>
          <w:szCs w:val="28"/>
        </w:rPr>
        <w:t> </w:t>
      </w:r>
      <w:r w:rsidRPr="00AB3FAA">
        <w:rPr>
          <w:sz w:val="28"/>
          <w:szCs w:val="28"/>
          <w:lang w:val="ru-RU"/>
        </w:rPr>
        <w:t>см. Ребра решеток, устанавливаемых на путях движения инвалидов, должны располагаться перпендикулярно направлению движения и на расстоянии друг от друга не более 1,3</w:t>
      </w:r>
      <w:r w:rsidRPr="00AB3FAA">
        <w:rPr>
          <w:sz w:val="28"/>
          <w:szCs w:val="28"/>
        </w:rPr>
        <w:t> </w:t>
      </w:r>
      <w:r w:rsidRPr="00AB3FAA">
        <w:rPr>
          <w:sz w:val="28"/>
          <w:szCs w:val="28"/>
          <w:lang w:val="ru-RU"/>
        </w:rPr>
        <w:t>см.</w:t>
      </w:r>
    </w:p>
    <w:p w:rsidR="003708D2" w:rsidRPr="00AB3FAA" w:rsidRDefault="003708D2" w:rsidP="003708D2">
      <w:pPr>
        <w:pStyle w:val="aff2"/>
        <w:ind w:firstLine="851"/>
        <w:rPr>
          <w:sz w:val="28"/>
          <w:szCs w:val="28"/>
          <w:lang w:val="ru-RU"/>
        </w:rPr>
      </w:pPr>
      <w:r w:rsidRPr="00AB3FAA">
        <w:rPr>
          <w:sz w:val="28"/>
          <w:szCs w:val="28"/>
          <w:lang w:val="ru-RU"/>
        </w:rPr>
        <w:t>17.4.7. Предупреждающую информацию для инвалидов с нарушением зрения о приближении их к препятствиям (лестницам" пешеходному переходу, островку безопасности и др.) следует обеспечивать изменением фактуры поверхностного слоя покрытия дорожек и тротуаров, направляющими рельефными полосами и яркой контрастной окраской.</w:t>
      </w:r>
    </w:p>
    <w:p w:rsidR="003708D2" w:rsidRPr="00AB3FAA" w:rsidRDefault="003708D2" w:rsidP="003708D2">
      <w:pPr>
        <w:pStyle w:val="aff2"/>
        <w:ind w:firstLine="851"/>
        <w:rPr>
          <w:sz w:val="28"/>
          <w:szCs w:val="28"/>
          <w:lang w:val="ru-RU"/>
        </w:rPr>
      </w:pPr>
      <w:r w:rsidRPr="00AB3FAA">
        <w:rPr>
          <w:sz w:val="28"/>
          <w:szCs w:val="28"/>
          <w:lang w:val="ru-RU"/>
        </w:rPr>
        <w:t>17.4.8. В наземных переходах рекомендуется предусматривать съезды, пандусы, установку низкого бордюрного камня и рельефного предупреждающего покрытия в пределах тротуара, при необходимости устраивать специальное ограждение.</w:t>
      </w:r>
    </w:p>
    <w:p w:rsidR="003708D2" w:rsidRPr="00AB3FAA" w:rsidRDefault="003708D2" w:rsidP="003708D2">
      <w:pPr>
        <w:pStyle w:val="aff2"/>
        <w:ind w:firstLine="851"/>
        <w:rPr>
          <w:sz w:val="28"/>
          <w:szCs w:val="28"/>
          <w:lang w:val="ru-RU"/>
        </w:rPr>
      </w:pPr>
      <w:r w:rsidRPr="00AB3FAA">
        <w:rPr>
          <w:sz w:val="28"/>
          <w:szCs w:val="28"/>
          <w:lang w:val="ru-RU"/>
        </w:rPr>
        <w:t>Подземные пешеходные переходы через магистрали следует оборудовать пандусом и поручнями.</w:t>
      </w:r>
    </w:p>
    <w:p w:rsidR="003708D2" w:rsidRPr="00AB3FAA" w:rsidRDefault="003708D2" w:rsidP="003708D2">
      <w:pPr>
        <w:pStyle w:val="aff2"/>
        <w:ind w:firstLine="851"/>
        <w:rPr>
          <w:sz w:val="28"/>
          <w:szCs w:val="28"/>
          <w:lang w:val="ru-RU"/>
        </w:rPr>
      </w:pPr>
      <w:r w:rsidRPr="00AB3FAA">
        <w:rPr>
          <w:sz w:val="28"/>
          <w:szCs w:val="28"/>
          <w:lang w:val="ru-RU"/>
        </w:rPr>
        <w:t xml:space="preserve">Устройство пандуса в подземном переходе должно соответствовать требованиям </w:t>
      </w:r>
      <w:hyperlink r:id="rId126" w:anchor="/document/70158682/entry/0" w:history="1">
        <w:r w:rsidRPr="00AB3FAA">
          <w:rPr>
            <w:rStyle w:val="aff4"/>
            <w:color w:val="auto"/>
            <w:sz w:val="28"/>
            <w:szCs w:val="28"/>
            <w:u w:val="none"/>
            <w:lang w:val="ru-RU"/>
          </w:rPr>
          <w:t>СП 59.13330</w:t>
        </w:r>
      </w:hyperlink>
      <w:r w:rsidRPr="00AB3FAA">
        <w:rPr>
          <w:sz w:val="28"/>
          <w:szCs w:val="28"/>
          <w:lang w:val="ru-RU"/>
        </w:rPr>
        <w:t>.</w:t>
      </w:r>
    </w:p>
    <w:p w:rsidR="003708D2" w:rsidRPr="00AB3FAA" w:rsidRDefault="003708D2" w:rsidP="003708D2">
      <w:pPr>
        <w:pStyle w:val="aff2"/>
        <w:ind w:firstLine="851"/>
        <w:rPr>
          <w:sz w:val="28"/>
          <w:szCs w:val="28"/>
          <w:lang w:val="ru-RU"/>
        </w:rPr>
      </w:pPr>
      <w:r w:rsidRPr="00AB3FAA">
        <w:rPr>
          <w:sz w:val="28"/>
          <w:szCs w:val="28"/>
          <w:lang w:val="ru-RU"/>
        </w:rPr>
        <w:t xml:space="preserve">17.4.9. Транспортные проезды на участке и пешеходные пути к объектам </w:t>
      </w:r>
      <w:proofErr w:type="gramStart"/>
      <w:r w:rsidRPr="00AB3FAA">
        <w:rPr>
          <w:sz w:val="28"/>
          <w:szCs w:val="28"/>
          <w:lang w:val="ru-RU"/>
        </w:rPr>
        <w:t>допускается</w:t>
      </w:r>
      <w:proofErr w:type="gramEnd"/>
      <w:r w:rsidRPr="00AB3FAA">
        <w:rPr>
          <w:sz w:val="28"/>
          <w:szCs w:val="28"/>
          <w:lang w:val="ru-RU"/>
        </w:rPr>
        <w:t xml:space="preserve"> совмещав при соблюдении градостроительных требований к параметрам путей движения.</w:t>
      </w:r>
    </w:p>
    <w:p w:rsidR="003708D2" w:rsidRPr="00AB3FAA" w:rsidRDefault="003708D2" w:rsidP="003708D2">
      <w:pPr>
        <w:pStyle w:val="aff2"/>
        <w:ind w:firstLine="851"/>
        <w:rPr>
          <w:sz w:val="28"/>
          <w:szCs w:val="28"/>
          <w:lang w:val="ru-RU"/>
        </w:rPr>
      </w:pPr>
      <w:r w:rsidRPr="00AB3FAA">
        <w:rPr>
          <w:sz w:val="28"/>
          <w:szCs w:val="28"/>
          <w:lang w:val="ru-RU"/>
        </w:rPr>
        <w:t>При этом следует делать ограничительную разметку пешеходных путей на проезжей части, которые обеспечат безопасное движение людей и автомобильного транспорта.</w:t>
      </w:r>
    </w:p>
    <w:p w:rsidR="003708D2" w:rsidRPr="00AB3FAA" w:rsidRDefault="003708D2" w:rsidP="003708D2">
      <w:pPr>
        <w:pStyle w:val="aff2"/>
        <w:ind w:firstLine="851"/>
        <w:rPr>
          <w:sz w:val="28"/>
          <w:szCs w:val="28"/>
          <w:lang w:val="ru-RU"/>
        </w:rPr>
      </w:pPr>
      <w:r w:rsidRPr="00AB3FAA">
        <w:rPr>
          <w:sz w:val="28"/>
          <w:szCs w:val="28"/>
          <w:lang w:val="ru-RU"/>
        </w:rPr>
        <w:t xml:space="preserve">17.4.10. При пересечении пешеходных путей транспортными средствами у входов в здание или на участке около здания следует предусматривать элементы заблаговременного предупреждения водителей о местах перехода, вплоть до его регулирования в соответствии с требованиями </w:t>
      </w:r>
      <w:hyperlink r:id="rId127" w:anchor="/document/5922137/entry/0" w:history="1">
        <w:r w:rsidRPr="00AB3FAA">
          <w:rPr>
            <w:rStyle w:val="aff4"/>
            <w:color w:val="auto"/>
            <w:sz w:val="28"/>
            <w:szCs w:val="28"/>
            <w:u w:val="none"/>
            <w:lang w:val="ru-RU"/>
          </w:rPr>
          <w:t xml:space="preserve">ГОСТ </w:t>
        </w:r>
        <w:proofErr w:type="gramStart"/>
        <w:r w:rsidRPr="00AB3FAA">
          <w:rPr>
            <w:rStyle w:val="aff4"/>
            <w:color w:val="auto"/>
            <w:sz w:val="28"/>
            <w:szCs w:val="28"/>
            <w:u w:val="none"/>
            <w:lang w:val="ru-RU"/>
          </w:rPr>
          <w:t>Р</w:t>
        </w:r>
        <w:proofErr w:type="gramEnd"/>
        <w:r w:rsidRPr="00AB3FAA">
          <w:rPr>
            <w:rStyle w:val="aff4"/>
            <w:color w:val="auto"/>
            <w:sz w:val="28"/>
            <w:szCs w:val="28"/>
            <w:u w:val="none"/>
            <w:lang w:val="ru-RU"/>
          </w:rPr>
          <w:t xml:space="preserve"> 51684-2000</w:t>
        </w:r>
      </w:hyperlink>
      <w:r w:rsidRPr="00AB3FAA">
        <w:rPr>
          <w:sz w:val="28"/>
          <w:szCs w:val="28"/>
          <w:lang w:val="ru-RU"/>
        </w:rPr>
        <w:t>. По обеим сторонам перехода через проезжую часть должны быть установлены бордюрные пандусы-</w:t>
      </w:r>
    </w:p>
    <w:p w:rsidR="003708D2" w:rsidRPr="00AB3FAA" w:rsidRDefault="003708D2" w:rsidP="003708D2">
      <w:pPr>
        <w:pStyle w:val="aff2"/>
        <w:ind w:firstLine="851"/>
        <w:rPr>
          <w:sz w:val="28"/>
          <w:szCs w:val="28"/>
          <w:lang w:val="ru-RU"/>
        </w:rPr>
      </w:pPr>
      <w:r w:rsidRPr="00AB3FAA">
        <w:rPr>
          <w:sz w:val="28"/>
          <w:szCs w:val="28"/>
          <w:lang w:val="ru-RU"/>
        </w:rPr>
        <w:lastRenderedPageBreak/>
        <w:t>17.4.11. При наличии на участке подземных и надземных переходов их следует, как правило, оборудовал, пандусами или подъемными устройствами, если нельзя организовать для МГН наземный переход.</w:t>
      </w:r>
    </w:p>
    <w:p w:rsidR="003708D2" w:rsidRPr="00AB3FAA" w:rsidRDefault="003708D2" w:rsidP="003708D2">
      <w:pPr>
        <w:pStyle w:val="aff2"/>
        <w:ind w:firstLine="851"/>
        <w:rPr>
          <w:sz w:val="28"/>
          <w:szCs w:val="28"/>
          <w:lang w:val="ru-RU"/>
        </w:rPr>
      </w:pPr>
      <w:r w:rsidRPr="00AB3FAA">
        <w:rPr>
          <w:sz w:val="28"/>
          <w:szCs w:val="28"/>
          <w:lang w:val="ru-RU"/>
        </w:rPr>
        <w:t>Ширина пешеходного пути через островок безопасности в местах перехода через проезжую часть должна быть не менее 3</w:t>
      </w:r>
      <w:r w:rsidRPr="00AB3FAA">
        <w:rPr>
          <w:sz w:val="28"/>
          <w:szCs w:val="28"/>
        </w:rPr>
        <w:t> </w:t>
      </w:r>
      <w:r w:rsidRPr="00AB3FAA">
        <w:rPr>
          <w:sz w:val="28"/>
          <w:szCs w:val="28"/>
          <w:lang w:val="ru-RU"/>
        </w:rPr>
        <w:t>м, длина - не менее 2</w:t>
      </w:r>
      <w:r w:rsidRPr="00AB3FAA">
        <w:rPr>
          <w:sz w:val="28"/>
          <w:szCs w:val="28"/>
        </w:rPr>
        <w:t> </w:t>
      </w:r>
      <w:r w:rsidRPr="00AB3FAA">
        <w:rPr>
          <w:sz w:val="28"/>
          <w:szCs w:val="28"/>
          <w:lang w:val="ru-RU"/>
        </w:rPr>
        <w:t>м.</w:t>
      </w:r>
    </w:p>
    <w:p w:rsidR="003708D2" w:rsidRPr="00AB3FAA" w:rsidRDefault="003708D2" w:rsidP="003708D2">
      <w:pPr>
        <w:pStyle w:val="aff2"/>
        <w:ind w:firstLine="851"/>
        <w:rPr>
          <w:sz w:val="28"/>
          <w:szCs w:val="28"/>
          <w:lang w:val="ru-RU"/>
        </w:rPr>
      </w:pPr>
      <w:r w:rsidRPr="00AB3FAA">
        <w:rPr>
          <w:sz w:val="28"/>
          <w:szCs w:val="28"/>
          <w:lang w:val="ru-RU"/>
        </w:rPr>
        <w:t xml:space="preserve">17.4.12. </w:t>
      </w:r>
      <w:proofErr w:type="gramStart"/>
      <w:r w:rsidRPr="00AB3FAA">
        <w:rPr>
          <w:sz w:val="28"/>
          <w:szCs w:val="28"/>
          <w:lang w:val="ru-RU"/>
        </w:rPr>
        <w:t>Ширина пешеходного пути с учетом встречного движения инвалидов на креслах-колясках должна быть не менее 2,0</w:t>
      </w:r>
      <w:r w:rsidRPr="00AB3FAA">
        <w:rPr>
          <w:sz w:val="28"/>
          <w:szCs w:val="28"/>
        </w:rPr>
        <w:t> </w:t>
      </w:r>
      <w:r w:rsidRPr="00AB3FAA">
        <w:rPr>
          <w:sz w:val="28"/>
          <w:szCs w:val="28"/>
          <w:lang w:val="ru-RU"/>
        </w:rPr>
        <w:t>м. В условиях сложившейся застройки допускается в пределах прямой видимости снижать ширину пути движения до 1,2</w:t>
      </w:r>
      <w:r w:rsidRPr="00AB3FAA">
        <w:rPr>
          <w:sz w:val="28"/>
          <w:szCs w:val="28"/>
        </w:rPr>
        <w:t> </w:t>
      </w:r>
      <w:r w:rsidRPr="00AB3FAA">
        <w:rPr>
          <w:sz w:val="28"/>
          <w:szCs w:val="28"/>
          <w:lang w:val="ru-RU"/>
        </w:rPr>
        <w:t>м. При этом следует устраивать не более чем через каждые 25</w:t>
      </w:r>
      <w:r w:rsidRPr="00AB3FAA">
        <w:rPr>
          <w:sz w:val="28"/>
          <w:szCs w:val="28"/>
        </w:rPr>
        <w:t> </w:t>
      </w:r>
      <w:r w:rsidRPr="00AB3FAA">
        <w:rPr>
          <w:sz w:val="28"/>
          <w:szCs w:val="28"/>
          <w:lang w:val="ru-RU"/>
        </w:rPr>
        <w:t>м горизонтальные площадки (карманы) размером не менее 2,0 х 1.8</w:t>
      </w:r>
      <w:r w:rsidRPr="00AB3FAA">
        <w:rPr>
          <w:sz w:val="28"/>
          <w:szCs w:val="28"/>
        </w:rPr>
        <w:t> </w:t>
      </w:r>
      <w:r w:rsidRPr="00AB3FAA">
        <w:rPr>
          <w:sz w:val="28"/>
          <w:szCs w:val="28"/>
          <w:lang w:val="ru-RU"/>
        </w:rPr>
        <w:t>м для обеспечения возможности разъезда инвалидов на креслах-колясках</w:t>
      </w:r>
      <w:proofErr w:type="gramEnd"/>
      <w:r w:rsidRPr="00AB3FAA">
        <w:rPr>
          <w:sz w:val="28"/>
          <w:szCs w:val="28"/>
          <w:lang w:val="ru-RU"/>
        </w:rPr>
        <w:t>. Продольный уклон путей движения, по которому возможен проезд инвалидов на креслах-колясках, не должен превышать 5%, поперечный - 2%.</w:t>
      </w:r>
    </w:p>
    <w:p w:rsidR="003708D2" w:rsidRPr="00AB3FAA" w:rsidRDefault="003708D2" w:rsidP="003708D2">
      <w:pPr>
        <w:pStyle w:val="aff2"/>
        <w:ind w:firstLine="851"/>
        <w:rPr>
          <w:sz w:val="28"/>
          <w:szCs w:val="28"/>
          <w:lang w:val="ru-RU"/>
        </w:rPr>
      </w:pPr>
      <w:r w:rsidRPr="00AB3FAA">
        <w:rPr>
          <w:rStyle w:val="s106"/>
          <w:sz w:val="28"/>
          <w:szCs w:val="28"/>
          <w:lang w:val="ru-RU"/>
        </w:rPr>
        <w:t>Примечание</w:t>
      </w:r>
      <w:r w:rsidRPr="00AB3FAA">
        <w:rPr>
          <w:sz w:val="28"/>
          <w:szCs w:val="28"/>
          <w:lang w:val="ru-RU"/>
        </w:rPr>
        <w:t xml:space="preserve"> - Все параметры ширины и высоты коммуникационных путей здесь и в других пунктах приводятся в чистоте (в свету).</w:t>
      </w:r>
    </w:p>
    <w:p w:rsidR="003708D2" w:rsidRPr="00AB3FAA" w:rsidRDefault="003708D2" w:rsidP="003708D2">
      <w:pPr>
        <w:pStyle w:val="aff2"/>
        <w:ind w:firstLine="851"/>
        <w:rPr>
          <w:sz w:val="28"/>
          <w:szCs w:val="28"/>
          <w:lang w:val="ru-RU"/>
        </w:rPr>
      </w:pPr>
      <w:r w:rsidRPr="00AB3FAA">
        <w:rPr>
          <w:sz w:val="28"/>
          <w:szCs w:val="28"/>
          <w:lang w:val="ru-RU"/>
        </w:rPr>
        <w:t xml:space="preserve">17.4.13. </w:t>
      </w:r>
      <w:proofErr w:type="gramStart"/>
      <w:r w:rsidRPr="00AB3FAA">
        <w:rPr>
          <w:sz w:val="28"/>
          <w:szCs w:val="28"/>
          <w:lang w:val="ru-RU"/>
        </w:rPr>
        <w:t>При устройстве съездов с тротуара на транспортный проезд уклон должен быть не более 1:12, а около здания и в затесненных местах допускается увеличивать продольный уклон до 1:10 на протяжении не более 10</w:t>
      </w:r>
      <w:r w:rsidRPr="00AB3FAA">
        <w:rPr>
          <w:sz w:val="28"/>
          <w:szCs w:val="28"/>
        </w:rPr>
        <w:t> </w:t>
      </w:r>
      <w:r w:rsidRPr="00AB3FAA">
        <w:rPr>
          <w:sz w:val="28"/>
          <w:szCs w:val="28"/>
          <w:lang w:val="ru-RU"/>
        </w:rPr>
        <w:t>м. Бордюрные пандусы на пешеходных переходах должны полностью располагаться в пределах зоны, предназначенной для пешеходов, и не должны выступать на проезжую часть.</w:t>
      </w:r>
      <w:proofErr w:type="gramEnd"/>
      <w:r w:rsidRPr="00AB3FAA">
        <w:rPr>
          <w:sz w:val="28"/>
          <w:szCs w:val="28"/>
          <w:lang w:val="ru-RU"/>
        </w:rPr>
        <w:t xml:space="preserve"> Перепад высот в местах съезда на проезжую часть не должен превышать 0,015</w:t>
      </w:r>
      <w:r w:rsidRPr="00AB3FAA">
        <w:rPr>
          <w:sz w:val="28"/>
          <w:szCs w:val="28"/>
        </w:rPr>
        <w:t> </w:t>
      </w:r>
      <w:r w:rsidRPr="00AB3FAA">
        <w:rPr>
          <w:sz w:val="28"/>
          <w:szCs w:val="28"/>
          <w:lang w:val="ru-RU"/>
        </w:rPr>
        <w:t>м.</w:t>
      </w:r>
    </w:p>
    <w:p w:rsidR="003708D2" w:rsidRPr="00AB3FAA" w:rsidRDefault="003708D2" w:rsidP="003708D2">
      <w:pPr>
        <w:pStyle w:val="aff2"/>
        <w:ind w:firstLine="851"/>
        <w:rPr>
          <w:sz w:val="28"/>
          <w:szCs w:val="28"/>
          <w:lang w:val="ru-RU"/>
        </w:rPr>
      </w:pPr>
      <w:r w:rsidRPr="00AB3FAA">
        <w:rPr>
          <w:sz w:val="28"/>
          <w:szCs w:val="28"/>
          <w:lang w:val="ru-RU"/>
        </w:rPr>
        <w:t>17.4.14. Высоту бордюров по краям пешеходных путей на территории рекомендуется принимать не менее 0,05</w:t>
      </w:r>
      <w:r w:rsidRPr="00AB3FAA">
        <w:rPr>
          <w:sz w:val="28"/>
          <w:szCs w:val="28"/>
        </w:rPr>
        <w:t> </w:t>
      </w:r>
      <w:r w:rsidRPr="00AB3FAA">
        <w:rPr>
          <w:sz w:val="28"/>
          <w:szCs w:val="28"/>
          <w:lang w:val="ru-RU"/>
        </w:rPr>
        <w:t>м.</w:t>
      </w:r>
    </w:p>
    <w:p w:rsidR="003708D2" w:rsidRPr="00AB3FAA" w:rsidRDefault="003708D2" w:rsidP="003708D2">
      <w:pPr>
        <w:pStyle w:val="aff2"/>
        <w:ind w:firstLine="851"/>
        <w:rPr>
          <w:sz w:val="28"/>
          <w:szCs w:val="28"/>
          <w:lang w:val="ru-RU"/>
        </w:rPr>
      </w:pPr>
      <w:r w:rsidRPr="00AB3FAA">
        <w:rPr>
          <w:sz w:val="28"/>
          <w:szCs w:val="28"/>
          <w:lang w:val="ru-RU"/>
        </w:rPr>
        <w:t>Перепад высот бордюров, бортовых камней вдоль эксплуатируемых газонов и озелененных площадок, примыкающих к путям пешеходного движения, не должны превышать 0,025</w:t>
      </w:r>
      <w:r w:rsidRPr="00AB3FAA">
        <w:rPr>
          <w:sz w:val="28"/>
          <w:szCs w:val="28"/>
        </w:rPr>
        <w:t> </w:t>
      </w:r>
      <w:r w:rsidRPr="00AB3FAA">
        <w:rPr>
          <w:sz w:val="28"/>
          <w:szCs w:val="28"/>
          <w:lang w:val="ru-RU"/>
        </w:rPr>
        <w:t>м.</w:t>
      </w:r>
    </w:p>
    <w:p w:rsidR="003708D2" w:rsidRPr="00AB3FAA" w:rsidRDefault="003708D2" w:rsidP="003708D2">
      <w:pPr>
        <w:pStyle w:val="aff2"/>
        <w:ind w:firstLine="851"/>
        <w:rPr>
          <w:sz w:val="28"/>
          <w:szCs w:val="28"/>
          <w:lang w:val="ru-RU"/>
        </w:rPr>
      </w:pPr>
      <w:r w:rsidRPr="00AB3FAA">
        <w:rPr>
          <w:sz w:val="28"/>
          <w:szCs w:val="28"/>
          <w:lang w:val="ru-RU"/>
        </w:rPr>
        <w:t>17.4.15. Тактильные средства, выполняющие предупредительную функцию на покрытии пешеходных путей на участке, следует размешать не менее чем за 0,8</w:t>
      </w:r>
      <w:r w:rsidRPr="00AB3FAA">
        <w:rPr>
          <w:sz w:val="28"/>
          <w:szCs w:val="28"/>
        </w:rPr>
        <w:t> </w:t>
      </w:r>
      <w:r w:rsidRPr="00AB3FAA">
        <w:rPr>
          <w:sz w:val="28"/>
          <w:szCs w:val="28"/>
          <w:lang w:val="ru-RU"/>
        </w:rPr>
        <w:t>м до объекта информации, начала опасного участка, изменения направления движения, входа и т.п.</w:t>
      </w:r>
    </w:p>
    <w:p w:rsidR="003708D2" w:rsidRPr="00AB3FAA" w:rsidRDefault="003708D2" w:rsidP="003708D2">
      <w:pPr>
        <w:pStyle w:val="aff2"/>
        <w:ind w:firstLine="851"/>
        <w:rPr>
          <w:sz w:val="28"/>
          <w:szCs w:val="28"/>
          <w:lang w:val="ru-RU"/>
        </w:rPr>
      </w:pPr>
      <w:r w:rsidRPr="00AB3FAA">
        <w:rPr>
          <w:sz w:val="28"/>
          <w:szCs w:val="28"/>
          <w:lang w:val="ru-RU"/>
        </w:rPr>
        <w:t>Ширина тактильной полосы принимается в пределах 0,5 - 0,6</w:t>
      </w:r>
      <w:r w:rsidRPr="00AB3FAA">
        <w:rPr>
          <w:sz w:val="28"/>
          <w:szCs w:val="28"/>
        </w:rPr>
        <w:t> </w:t>
      </w:r>
      <w:r w:rsidRPr="00AB3FAA">
        <w:rPr>
          <w:sz w:val="28"/>
          <w:szCs w:val="28"/>
          <w:lang w:val="ru-RU"/>
        </w:rPr>
        <w:t>м. На путях движения маломобильных групп населения не допускается применять непрозрачные калитки на навесных петлях двустороннего действия, калитки с вращающимися полотнами, а также турникеты.</w:t>
      </w:r>
    </w:p>
    <w:p w:rsidR="003708D2" w:rsidRPr="00AB3FAA" w:rsidRDefault="003708D2" w:rsidP="003708D2">
      <w:pPr>
        <w:pStyle w:val="aff2"/>
        <w:ind w:firstLine="851"/>
        <w:rPr>
          <w:sz w:val="28"/>
          <w:szCs w:val="28"/>
          <w:lang w:val="ru-RU"/>
        </w:rPr>
      </w:pPr>
      <w:r w:rsidRPr="00AB3FAA">
        <w:rPr>
          <w:sz w:val="28"/>
          <w:szCs w:val="28"/>
          <w:lang w:val="ru-RU"/>
        </w:rPr>
        <w:t xml:space="preserve">17.4.16. </w:t>
      </w:r>
      <w:proofErr w:type="gramStart"/>
      <w:r w:rsidRPr="00AB3FAA">
        <w:rPr>
          <w:sz w:val="28"/>
          <w:szCs w:val="28"/>
          <w:lang w:val="ru-RU"/>
        </w:rPr>
        <w:t>Ширина лестничных маршей открытых лестниц должна быть не менее 1,35</w:t>
      </w:r>
      <w:r w:rsidRPr="00AB3FAA">
        <w:rPr>
          <w:sz w:val="28"/>
          <w:szCs w:val="28"/>
        </w:rPr>
        <w:t> </w:t>
      </w:r>
      <w:r w:rsidRPr="00AB3FAA">
        <w:rPr>
          <w:sz w:val="28"/>
          <w:szCs w:val="28"/>
          <w:lang w:val="ru-RU"/>
        </w:rPr>
        <w:t>м. Для открытых лестниц на перепадах рельефа ширину проступей следует принимать от 0,35 до 0,4</w:t>
      </w:r>
      <w:r w:rsidRPr="00AB3FAA">
        <w:rPr>
          <w:sz w:val="28"/>
          <w:szCs w:val="28"/>
        </w:rPr>
        <w:t> </w:t>
      </w:r>
      <w:r w:rsidRPr="00AB3FAA">
        <w:rPr>
          <w:sz w:val="28"/>
          <w:szCs w:val="28"/>
          <w:lang w:val="ru-RU"/>
        </w:rPr>
        <w:t>м, высоту подступенка - от 0,12 до 0,15</w:t>
      </w:r>
      <w:r w:rsidRPr="00AB3FAA">
        <w:rPr>
          <w:sz w:val="28"/>
          <w:szCs w:val="28"/>
        </w:rPr>
        <w:t> </w:t>
      </w:r>
      <w:r w:rsidRPr="00AB3FAA">
        <w:rPr>
          <w:sz w:val="28"/>
          <w:szCs w:val="28"/>
          <w:lang w:val="ru-RU"/>
        </w:rPr>
        <w:t>м. Все ступени лестниц в пределах одного марша должны быть одинаковыми по форме в плане, по размерам ширины проступи и высоты подъема ступеней.</w:t>
      </w:r>
      <w:proofErr w:type="gramEnd"/>
    </w:p>
    <w:p w:rsidR="003708D2" w:rsidRPr="00AB3FAA" w:rsidRDefault="003708D2" w:rsidP="003708D2">
      <w:pPr>
        <w:pStyle w:val="aff2"/>
        <w:ind w:firstLine="851"/>
        <w:rPr>
          <w:sz w:val="28"/>
          <w:szCs w:val="28"/>
          <w:lang w:val="ru-RU"/>
        </w:rPr>
      </w:pPr>
      <w:r w:rsidRPr="00AB3FAA">
        <w:rPr>
          <w:sz w:val="28"/>
          <w:szCs w:val="28"/>
          <w:lang w:val="ru-RU"/>
        </w:rPr>
        <w:t>Поперечный уклон ступеней должен быть не более 2 процентов. Поверхность ступеней должна иметь антискользящее покрытие и быть шероховатой,</w:t>
      </w:r>
    </w:p>
    <w:p w:rsidR="003708D2" w:rsidRPr="00AB3FAA" w:rsidRDefault="003708D2" w:rsidP="003708D2">
      <w:pPr>
        <w:pStyle w:val="aff2"/>
        <w:ind w:firstLine="851"/>
        <w:rPr>
          <w:sz w:val="28"/>
          <w:szCs w:val="28"/>
          <w:lang w:val="ru-RU"/>
        </w:rPr>
      </w:pPr>
      <w:r w:rsidRPr="00AB3FAA">
        <w:rPr>
          <w:sz w:val="28"/>
          <w:szCs w:val="28"/>
          <w:lang w:val="ru-RU"/>
        </w:rPr>
        <w:lastRenderedPageBreak/>
        <w:t xml:space="preserve">Не следует применять на путях движения лиц, относящихся с малоподвижным группам населения, ступени с </w:t>
      </w:r>
      <w:proofErr w:type="gramStart"/>
      <w:r w:rsidRPr="00AB3FAA">
        <w:rPr>
          <w:sz w:val="28"/>
          <w:szCs w:val="28"/>
          <w:lang w:val="ru-RU"/>
        </w:rPr>
        <w:t>открытыми</w:t>
      </w:r>
      <w:proofErr w:type="gramEnd"/>
      <w:r w:rsidRPr="00AB3FAA">
        <w:rPr>
          <w:sz w:val="28"/>
          <w:szCs w:val="28"/>
          <w:lang w:val="ru-RU"/>
        </w:rPr>
        <w:t xml:space="preserve"> подступенками.</w:t>
      </w:r>
    </w:p>
    <w:p w:rsidR="003708D2" w:rsidRPr="00AB3FAA" w:rsidRDefault="003708D2" w:rsidP="003708D2">
      <w:pPr>
        <w:pStyle w:val="aff2"/>
        <w:ind w:firstLine="851"/>
        <w:rPr>
          <w:sz w:val="28"/>
          <w:szCs w:val="28"/>
          <w:lang w:val="ru-RU"/>
        </w:rPr>
      </w:pPr>
      <w:r w:rsidRPr="00AB3FAA">
        <w:rPr>
          <w:sz w:val="28"/>
          <w:szCs w:val="28"/>
          <w:lang w:val="ru-RU"/>
        </w:rPr>
        <w:t>Марш открытой лестницы не должен быть менее трех ступеней и не должен превышать 12 ступеней. Недопустимо применение одиночных ступеней, которые должны заменяться пандусами. Расстояние между поручнями лестницы в чистоте должно быть не менее 1,0</w:t>
      </w:r>
      <w:r w:rsidRPr="00AB3FAA">
        <w:rPr>
          <w:sz w:val="28"/>
          <w:szCs w:val="28"/>
        </w:rPr>
        <w:t> </w:t>
      </w:r>
      <w:r w:rsidRPr="00AB3FAA">
        <w:rPr>
          <w:sz w:val="28"/>
          <w:szCs w:val="28"/>
          <w:lang w:val="ru-RU"/>
        </w:rPr>
        <w:t>м</w:t>
      </w:r>
    </w:p>
    <w:p w:rsidR="003708D2" w:rsidRPr="00AB3FAA" w:rsidRDefault="003708D2" w:rsidP="003708D2">
      <w:pPr>
        <w:pStyle w:val="aff2"/>
        <w:ind w:firstLine="851"/>
        <w:rPr>
          <w:sz w:val="28"/>
          <w:szCs w:val="28"/>
          <w:lang w:val="ru-RU"/>
        </w:rPr>
      </w:pPr>
      <w:r w:rsidRPr="00AB3FAA">
        <w:rPr>
          <w:sz w:val="28"/>
          <w:szCs w:val="28"/>
          <w:lang w:val="ru-RU"/>
        </w:rPr>
        <w:t>Краевые (фризовые) ступени лестничных маршей должны быть выделены цветом или фактурой.</w:t>
      </w:r>
    </w:p>
    <w:p w:rsidR="003708D2" w:rsidRPr="00AB3FAA" w:rsidRDefault="003708D2" w:rsidP="003708D2">
      <w:pPr>
        <w:pStyle w:val="aff2"/>
        <w:ind w:firstLine="851"/>
        <w:rPr>
          <w:sz w:val="28"/>
          <w:szCs w:val="28"/>
          <w:lang w:val="ru-RU"/>
        </w:rPr>
      </w:pPr>
      <w:r w:rsidRPr="00AB3FAA">
        <w:rPr>
          <w:sz w:val="28"/>
          <w:szCs w:val="28"/>
          <w:lang w:val="ru-RU"/>
        </w:rPr>
        <w:t>Перед открытой лестницей за 0,8 - 0,9</w:t>
      </w:r>
      <w:r w:rsidRPr="00AB3FAA">
        <w:rPr>
          <w:sz w:val="28"/>
          <w:szCs w:val="28"/>
        </w:rPr>
        <w:t> </w:t>
      </w:r>
      <w:r w:rsidRPr="00AB3FAA">
        <w:rPr>
          <w:sz w:val="28"/>
          <w:szCs w:val="28"/>
          <w:lang w:val="ru-RU"/>
        </w:rPr>
        <w:t>м следует предусматривать предупредительные тактильные полосы шириной 03 - 0,5</w:t>
      </w:r>
      <w:r w:rsidRPr="00AB3FAA">
        <w:rPr>
          <w:sz w:val="28"/>
          <w:szCs w:val="28"/>
        </w:rPr>
        <w:t> </w:t>
      </w:r>
      <w:r w:rsidRPr="00AB3FAA">
        <w:rPr>
          <w:sz w:val="28"/>
          <w:szCs w:val="28"/>
          <w:lang w:val="ru-RU"/>
        </w:rPr>
        <w:t>м</w:t>
      </w:r>
    </w:p>
    <w:p w:rsidR="003708D2" w:rsidRPr="00AB3FAA" w:rsidRDefault="003708D2" w:rsidP="003708D2">
      <w:pPr>
        <w:pStyle w:val="aff2"/>
        <w:ind w:firstLine="851"/>
        <w:rPr>
          <w:sz w:val="28"/>
          <w:szCs w:val="28"/>
          <w:lang w:val="ru-RU"/>
        </w:rPr>
      </w:pPr>
      <w:r w:rsidRPr="00AB3FAA">
        <w:rPr>
          <w:sz w:val="28"/>
          <w:szCs w:val="28"/>
          <w:lang w:val="ru-RU"/>
        </w:rPr>
        <w:t xml:space="preserve">В тех местах, где высота </w:t>
      </w:r>
      <w:proofErr w:type="gramStart"/>
      <w:r w:rsidRPr="00AB3FAA">
        <w:rPr>
          <w:sz w:val="28"/>
          <w:szCs w:val="28"/>
          <w:lang w:val="ru-RU"/>
        </w:rPr>
        <w:t>свободною</w:t>
      </w:r>
      <w:proofErr w:type="gramEnd"/>
      <w:r w:rsidRPr="00AB3FAA">
        <w:rPr>
          <w:sz w:val="28"/>
          <w:szCs w:val="28"/>
          <w:lang w:val="ru-RU"/>
        </w:rPr>
        <w:t xml:space="preserve"> пространства от поверхности земли до выступающих снизу конструкций лестниц менее 2,1</w:t>
      </w:r>
      <w:r w:rsidRPr="00AB3FAA">
        <w:rPr>
          <w:sz w:val="28"/>
          <w:szCs w:val="28"/>
        </w:rPr>
        <w:t> </w:t>
      </w:r>
      <w:r w:rsidRPr="00AB3FAA">
        <w:rPr>
          <w:sz w:val="28"/>
          <w:szCs w:val="28"/>
          <w:lang w:val="ru-RU"/>
        </w:rPr>
        <w:t>м, следует предусматривать ограждение или озеленение (кусты).</w:t>
      </w:r>
    </w:p>
    <w:p w:rsidR="003708D2" w:rsidRPr="00AB3FAA" w:rsidRDefault="003708D2" w:rsidP="003708D2">
      <w:pPr>
        <w:pStyle w:val="aff2"/>
        <w:ind w:firstLine="851"/>
        <w:rPr>
          <w:sz w:val="28"/>
          <w:szCs w:val="28"/>
          <w:lang w:val="ru-RU"/>
        </w:rPr>
      </w:pPr>
      <w:r w:rsidRPr="00AB3FAA">
        <w:rPr>
          <w:sz w:val="28"/>
          <w:szCs w:val="28"/>
          <w:lang w:val="ru-RU"/>
        </w:rPr>
        <w:t>Лестницы должны дублироваться пандусами или подъемными устройствами.</w:t>
      </w:r>
    </w:p>
    <w:p w:rsidR="003708D2" w:rsidRPr="00AB3FAA" w:rsidRDefault="003708D2" w:rsidP="003708D2">
      <w:pPr>
        <w:pStyle w:val="aff2"/>
        <w:ind w:firstLine="851"/>
        <w:rPr>
          <w:sz w:val="28"/>
          <w:szCs w:val="28"/>
          <w:lang w:val="ru-RU"/>
        </w:rPr>
      </w:pPr>
      <w:r w:rsidRPr="00AB3FAA">
        <w:rPr>
          <w:sz w:val="28"/>
          <w:szCs w:val="28"/>
          <w:lang w:val="ru-RU"/>
        </w:rPr>
        <w:t>Наружные лестницы и пандусы должны быть оборудованы поручнями.</w:t>
      </w:r>
    </w:p>
    <w:p w:rsidR="003708D2" w:rsidRPr="00AB3FAA" w:rsidRDefault="003708D2" w:rsidP="003708D2">
      <w:pPr>
        <w:pStyle w:val="aff2"/>
        <w:ind w:firstLine="851"/>
        <w:rPr>
          <w:sz w:val="28"/>
          <w:szCs w:val="28"/>
          <w:lang w:val="ru-RU"/>
        </w:rPr>
      </w:pPr>
      <w:r w:rsidRPr="00AB3FAA">
        <w:rPr>
          <w:sz w:val="28"/>
          <w:szCs w:val="28"/>
          <w:lang w:val="ru-RU"/>
        </w:rPr>
        <w:t>Длина марша пандуса не должна превышать 9,0</w:t>
      </w:r>
      <w:r w:rsidRPr="00AB3FAA">
        <w:rPr>
          <w:sz w:val="28"/>
          <w:szCs w:val="28"/>
        </w:rPr>
        <w:t> </w:t>
      </w:r>
      <w:r w:rsidRPr="00AB3FAA">
        <w:rPr>
          <w:sz w:val="28"/>
          <w:szCs w:val="28"/>
          <w:lang w:val="ru-RU"/>
        </w:rPr>
        <w:t>м, а уклон не круче 1:20.</w:t>
      </w:r>
    </w:p>
    <w:p w:rsidR="003708D2" w:rsidRPr="00AB3FAA" w:rsidRDefault="003708D2" w:rsidP="003708D2">
      <w:pPr>
        <w:pStyle w:val="aff2"/>
        <w:ind w:firstLine="851"/>
        <w:rPr>
          <w:sz w:val="28"/>
          <w:szCs w:val="28"/>
          <w:lang w:val="ru-RU"/>
        </w:rPr>
      </w:pPr>
      <w:r w:rsidRPr="00AB3FAA">
        <w:rPr>
          <w:sz w:val="28"/>
          <w:szCs w:val="28"/>
          <w:lang w:val="ru-RU"/>
        </w:rPr>
        <w:t>Ширина между поручнями пандуса должна быть в пределах 0,9 - 1,0</w:t>
      </w:r>
      <w:r w:rsidRPr="00AB3FAA">
        <w:rPr>
          <w:sz w:val="28"/>
          <w:szCs w:val="28"/>
        </w:rPr>
        <w:t> </w:t>
      </w:r>
      <w:r w:rsidRPr="00AB3FAA">
        <w:rPr>
          <w:sz w:val="28"/>
          <w:szCs w:val="28"/>
          <w:lang w:val="ru-RU"/>
        </w:rPr>
        <w:t>м Пандус с расчетной длиной 36,0</w:t>
      </w:r>
      <w:r w:rsidRPr="00AB3FAA">
        <w:rPr>
          <w:sz w:val="28"/>
          <w:szCs w:val="28"/>
        </w:rPr>
        <w:t> </w:t>
      </w:r>
      <w:r w:rsidRPr="00AB3FAA">
        <w:rPr>
          <w:sz w:val="28"/>
          <w:szCs w:val="28"/>
          <w:lang w:val="ru-RU"/>
        </w:rPr>
        <w:t>м и более или высотой более 3,0</w:t>
      </w:r>
      <w:r w:rsidRPr="00AB3FAA">
        <w:rPr>
          <w:sz w:val="28"/>
          <w:szCs w:val="28"/>
        </w:rPr>
        <w:t> </w:t>
      </w:r>
      <w:r w:rsidRPr="00AB3FAA">
        <w:rPr>
          <w:sz w:val="28"/>
          <w:szCs w:val="28"/>
          <w:lang w:val="ru-RU"/>
        </w:rPr>
        <w:t>м следует заменять подъемными устройствами.</w:t>
      </w:r>
    </w:p>
    <w:p w:rsidR="003708D2" w:rsidRPr="00AB3FAA" w:rsidRDefault="003708D2" w:rsidP="003708D2">
      <w:pPr>
        <w:pStyle w:val="aff2"/>
        <w:ind w:firstLine="851"/>
        <w:rPr>
          <w:sz w:val="28"/>
          <w:szCs w:val="28"/>
          <w:lang w:val="ru-RU"/>
        </w:rPr>
      </w:pPr>
      <w:r w:rsidRPr="00AB3FAA">
        <w:rPr>
          <w:sz w:val="28"/>
          <w:szCs w:val="28"/>
          <w:lang w:val="ru-RU"/>
        </w:rPr>
        <w:t>17.4.17. Объекты, лицевой край поверхности которых расположен на высоте от 0,7 до 2,1</w:t>
      </w:r>
      <w:r w:rsidRPr="00AB3FAA">
        <w:rPr>
          <w:sz w:val="28"/>
          <w:szCs w:val="28"/>
        </w:rPr>
        <w:t> </w:t>
      </w:r>
      <w:r w:rsidRPr="00AB3FAA">
        <w:rPr>
          <w:sz w:val="28"/>
          <w:szCs w:val="28"/>
          <w:lang w:val="ru-RU"/>
        </w:rPr>
        <w:t>м от уровня пешеходного пути, не должны выступать за плоскость вертикальной конструкции более чем на 0,1</w:t>
      </w:r>
      <w:r w:rsidRPr="00AB3FAA">
        <w:rPr>
          <w:sz w:val="28"/>
          <w:szCs w:val="28"/>
        </w:rPr>
        <w:t> </w:t>
      </w:r>
      <w:r w:rsidRPr="00AB3FAA">
        <w:rPr>
          <w:sz w:val="28"/>
          <w:szCs w:val="28"/>
          <w:lang w:val="ru-RU"/>
        </w:rPr>
        <w:t>м, а при их размещении на отдельно стоящей опоре - более 0,3</w:t>
      </w:r>
      <w:r w:rsidRPr="00AB3FAA">
        <w:rPr>
          <w:sz w:val="28"/>
          <w:szCs w:val="28"/>
        </w:rPr>
        <w:t> </w:t>
      </w:r>
      <w:r w:rsidRPr="00AB3FAA">
        <w:rPr>
          <w:sz w:val="28"/>
          <w:szCs w:val="28"/>
          <w:lang w:val="ru-RU"/>
        </w:rPr>
        <w:t>м.</w:t>
      </w:r>
    </w:p>
    <w:p w:rsidR="003708D2" w:rsidRPr="00AB3FAA" w:rsidRDefault="003708D2" w:rsidP="003708D2">
      <w:pPr>
        <w:pStyle w:val="aff2"/>
        <w:ind w:firstLine="851"/>
        <w:rPr>
          <w:sz w:val="28"/>
          <w:szCs w:val="28"/>
          <w:lang w:val="ru-RU"/>
        </w:rPr>
      </w:pPr>
      <w:r w:rsidRPr="00AB3FAA">
        <w:rPr>
          <w:sz w:val="28"/>
          <w:szCs w:val="28"/>
          <w:lang w:val="ru-RU"/>
        </w:rPr>
        <w:t>При увеличении размеров выступающих элементов пространство под этими объектами необходимо выделять бордюрным камнем, бортиком высотой не менее 0,05</w:t>
      </w:r>
      <w:r w:rsidRPr="00AB3FAA">
        <w:rPr>
          <w:sz w:val="28"/>
          <w:szCs w:val="28"/>
        </w:rPr>
        <w:t> </w:t>
      </w:r>
      <w:r w:rsidRPr="00AB3FAA">
        <w:rPr>
          <w:sz w:val="28"/>
          <w:szCs w:val="28"/>
          <w:lang w:val="ru-RU"/>
        </w:rPr>
        <w:t>м либо ограждениями высотой не менее 0,7</w:t>
      </w:r>
      <w:r w:rsidRPr="00AB3FAA">
        <w:rPr>
          <w:sz w:val="28"/>
          <w:szCs w:val="28"/>
        </w:rPr>
        <w:t> </w:t>
      </w:r>
      <w:r w:rsidRPr="00AB3FAA">
        <w:rPr>
          <w:sz w:val="28"/>
          <w:szCs w:val="28"/>
          <w:lang w:val="ru-RU"/>
        </w:rPr>
        <w:t>м.</w:t>
      </w:r>
    </w:p>
    <w:p w:rsidR="003708D2" w:rsidRPr="00AB3FAA" w:rsidRDefault="003708D2" w:rsidP="003708D2">
      <w:pPr>
        <w:pStyle w:val="aff2"/>
        <w:ind w:firstLine="851"/>
        <w:rPr>
          <w:sz w:val="28"/>
          <w:szCs w:val="28"/>
          <w:lang w:val="ru-RU"/>
        </w:rPr>
      </w:pPr>
      <w:r w:rsidRPr="00AB3FAA">
        <w:rPr>
          <w:sz w:val="28"/>
          <w:szCs w:val="28"/>
          <w:lang w:val="ru-RU"/>
        </w:rPr>
        <w:t>Устройства и оборудование (почтовые ящики, укрытия таксофонов, информационные щиты и прочее), размещаемые на стенах зданий, сооружений или на отдельных конструкциях, а также выступающие элементы и части зданий и сооружений не должны сокращать нормируемое пространство для прохода, а также проезда и маневрирования кресла-коляски.</w:t>
      </w:r>
    </w:p>
    <w:p w:rsidR="003708D2" w:rsidRPr="00AB3FAA" w:rsidRDefault="003708D2" w:rsidP="003708D2">
      <w:pPr>
        <w:pStyle w:val="aff2"/>
        <w:ind w:firstLine="851"/>
        <w:rPr>
          <w:sz w:val="28"/>
          <w:szCs w:val="28"/>
          <w:lang w:val="ru-RU"/>
        </w:rPr>
      </w:pPr>
      <w:r w:rsidRPr="00AB3FAA">
        <w:rPr>
          <w:sz w:val="28"/>
          <w:szCs w:val="28"/>
          <w:lang w:val="ru-RU"/>
        </w:rPr>
        <w:t>Таксофоны и другое специализированное оборудование для людей с недостатками зрения должны устанавливаться на горизонтальной плоскости с применением рифленого покрытия или на отдельных плитах высотой до 0,04</w:t>
      </w:r>
      <w:r w:rsidRPr="00AB3FAA">
        <w:rPr>
          <w:sz w:val="28"/>
          <w:szCs w:val="28"/>
        </w:rPr>
        <w:t> </w:t>
      </w:r>
      <w:r w:rsidRPr="00AB3FAA">
        <w:rPr>
          <w:sz w:val="28"/>
          <w:szCs w:val="28"/>
          <w:lang w:val="ru-RU"/>
        </w:rPr>
        <w:t>м, кран которых должен находиться от установленного оборудования на расстоянии 0,7 - 0,8</w:t>
      </w:r>
      <w:r w:rsidRPr="00AB3FAA">
        <w:rPr>
          <w:sz w:val="28"/>
          <w:szCs w:val="28"/>
        </w:rPr>
        <w:t> </w:t>
      </w:r>
      <w:r w:rsidRPr="00AB3FAA">
        <w:rPr>
          <w:sz w:val="28"/>
          <w:szCs w:val="28"/>
          <w:lang w:val="ru-RU"/>
        </w:rPr>
        <w:t>м. Формы и края подвесного оборудования должны быть скруглены.</w:t>
      </w:r>
    </w:p>
    <w:p w:rsidR="003708D2" w:rsidRPr="00AB3FAA" w:rsidRDefault="003708D2" w:rsidP="003708D2">
      <w:pPr>
        <w:pStyle w:val="aff2"/>
        <w:ind w:firstLine="851"/>
        <w:rPr>
          <w:sz w:val="28"/>
          <w:szCs w:val="28"/>
          <w:lang w:val="ru-RU"/>
        </w:rPr>
      </w:pPr>
      <w:r w:rsidRPr="00AB3FAA">
        <w:rPr>
          <w:sz w:val="28"/>
          <w:szCs w:val="28"/>
          <w:lang w:val="ru-RU"/>
        </w:rPr>
        <w:t>17.4.18. На индивидуальных автостоянках на участке около или внутри зданий учреждений обслуживания следует выделять 10% мест (но не менее одного места) для транспорта инвалидов, в том числе 5% специализированных мест для автотранспорта инвалидов на кресле-коляске из расчета, при числе мест:</w:t>
      </w:r>
    </w:p>
    <w:tbl>
      <w:tblPr>
        <w:tblW w:w="9690" w:type="dxa"/>
        <w:tblCellSpacing w:w="15" w:type="dxa"/>
        <w:tblCellMar>
          <w:top w:w="15" w:type="dxa"/>
          <w:left w:w="15" w:type="dxa"/>
          <w:bottom w:w="15" w:type="dxa"/>
          <w:right w:w="15" w:type="dxa"/>
        </w:tblCellMar>
        <w:tblLook w:val="04A0"/>
      </w:tblPr>
      <w:tblGrid>
        <w:gridCol w:w="3428"/>
        <w:gridCol w:w="6262"/>
      </w:tblGrid>
      <w:tr w:rsidR="003708D2" w:rsidRPr="00AB3FAA" w:rsidTr="00D31797">
        <w:trPr>
          <w:tblCellSpacing w:w="15" w:type="dxa"/>
        </w:trPr>
        <w:tc>
          <w:tcPr>
            <w:tcW w:w="3405" w:type="dxa"/>
            <w:hideMark/>
          </w:tcPr>
          <w:p w:rsidR="003708D2" w:rsidRPr="00AB3FAA" w:rsidRDefault="003708D2" w:rsidP="00D31797">
            <w:pPr>
              <w:pStyle w:val="aff"/>
              <w:ind w:firstLine="0"/>
              <w:rPr>
                <w:color w:val="auto"/>
              </w:rPr>
            </w:pPr>
            <w:r w:rsidRPr="00AB3FAA">
              <w:rPr>
                <w:color w:val="auto"/>
              </w:rPr>
              <w:lastRenderedPageBreak/>
              <w:t>до 100 включительно -</w:t>
            </w:r>
          </w:p>
          <w:p w:rsidR="003708D2" w:rsidRPr="00AB3FAA" w:rsidRDefault="003708D2" w:rsidP="00D31797">
            <w:pPr>
              <w:pStyle w:val="aff"/>
              <w:ind w:firstLine="0"/>
              <w:rPr>
                <w:color w:val="auto"/>
              </w:rPr>
            </w:pPr>
            <w:r w:rsidRPr="00AB3FAA">
              <w:rPr>
                <w:color w:val="auto"/>
              </w:rPr>
              <w:t>от 101 до 200 -</w:t>
            </w:r>
          </w:p>
          <w:p w:rsidR="003708D2" w:rsidRPr="00AB3FAA" w:rsidRDefault="003708D2" w:rsidP="00D31797">
            <w:pPr>
              <w:pStyle w:val="aff"/>
              <w:ind w:firstLine="0"/>
              <w:rPr>
                <w:color w:val="auto"/>
              </w:rPr>
            </w:pPr>
            <w:r w:rsidRPr="00AB3FAA">
              <w:rPr>
                <w:color w:val="auto"/>
              </w:rPr>
              <w:t>от 201 до 1000 -</w:t>
            </w:r>
          </w:p>
          <w:p w:rsidR="003708D2" w:rsidRPr="00AB3FAA" w:rsidRDefault="003708D2" w:rsidP="00D31797">
            <w:pPr>
              <w:pStyle w:val="aff"/>
              <w:ind w:firstLine="0"/>
              <w:rPr>
                <w:color w:val="auto"/>
              </w:rPr>
            </w:pPr>
            <w:r w:rsidRPr="00AB3FAA">
              <w:rPr>
                <w:color w:val="auto"/>
              </w:rPr>
              <w:t>1001 место и более -</w:t>
            </w:r>
          </w:p>
        </w:tc>
        <w:tc>
          <w:tcPr>
            <w:tcW w:w="6270" w:type="dxa"/>
            <w:hideMark/>
          </w:tcPr>
          <w:p w:rsidR="003708D2" w:rsidRPr="00AB3FAA" w:rsidRDefault="003708D2" w:rsidP="00D31797">
            <w:pPr>
              <w:pStyle w:val="aff"/>
              <w:ind w:firstLine="0"/>
              <w:rPr>
                <w:color w:val="auto"/>
              </w:rPr>
            </w:pPr>
            <w:r w:rsidRPr="00AB3FAA">
              <w:rPr>
                <w:color w:val="auto"/>
              </w:rPr>
              <w:t>5%, но не менее одного места;</w:t>
            </w:r>
          </w:p>
          <w:p w:rsidR="003708D2" w:rsidRPr="00AB3FAA" w:rsidRDefault="003708D2" w:rsidP="00D31797">
            <w:pPr>
              <w:pStyle w:val="aff"/>
              <w:ind w:firstLine="0"/>
              <w:rPr>
                <w:color w:val="auto"/>
              </w:rPr>
            </w:pPr>
            <w:r w:rsidRPr="00AB3FAA">
              <w:rPr>
                <w:color w:val="auto"/>
              </w:rPr>
              <w:t>5 мест и дополнительно 3%;</w:t>
            </w:r>
          </w:p>
          <w:p w:rsidR="003708D2" w:rsidRPr="00AB3FAA" w:rsidRDefault="003708D2" w:rsidP="00D31797">
            <w:pPr>
              <w:pStyle w:val="aff"/>
              <w:ind w:firstLine="0"/>
              <w:rPr>
                <w:color w:val="auto"/>
              </w:rPr>
            </w:pPr>
            <w:r w:rsidRPr="00AB3FAA">
              <w:rPr>
                <w:color w:val="auto"/>
              </w:rPr>
              <w:t>8 мест и дополнительно 2%;</w:t>
            </w:r>
          </w:p>
          <w:p w:rsidR="003708D2" w:rsidRPr="00AB3FAA" w:rsidRDefault="003708D2" w:rsidP="00D31797">
            <w:pPr>
              <w:pStyle w:val="aff"/>
              <w:ind w:firstLine="0"/>
              <w:rPr>
                <w:color w:val="auto"/>
              </w:rPr>
            </w:pPr>
            <w:r w:rsidRPr="00AB3FAA">
              <w:rPr>
                <w:color w:val="auto"/>
              </w:rPr>
              <w:t>24 места плюс не менее 1% на каждые 100 мест свыше</w:t>
            </w:r>
          </w:p>
        </w:tc>
      </w:tr>
    </w:tbl>
    <w:p w:rsidR="003708D2" w:rsidRPr="00AB3FAA" w:rsidRDefault="003708D2" w:rsidP="003708D2">
      <w:pPr>
        <w:pStyle w:val="aff2"/>
        <w:ind w:firstLine="851"/>
        <w:rPr>
          <w:sz w:val="28"/>
          <w:szCs w:val="28"/>
          <w:lang w:val="ru-RU"/>
        </w:rPr>
      </w:pPr>
      <w:r w:rsidRPr="00AB3FAA">
        <w:rPr>
          <w:sz w:val="28"/>
          <w:szCs w:val="28"/>
          <w:lang w:val="ru-RU"/>
        </w:rPr>
        <w:t xml:space="preserve">17.4.19. Выделяемые места должны обозначаться знаками, принятыми </w:t>
      </w:r>
      <w:hyperlink r:id="rId128" w:anchor="/document/12145642/entry/0" w:history="1">
        <w:r w:rsidRPr="00AB3FAA">
          <w:rPr>
            <w:rStyle w:val="aff4"/>
            <w:color w:val="auto"/>
            <w:sz w:val="28"/>
            <w:szCs w:val="28"/>
            <w:u w:val="none"/>
            <w:lang w:val="ru-RU"/>
          </w:rPr>
          <w:t xml:space="preserve">ГОСТ </w:t>
        </w:r>
        <w:proofErr w:type="gramStart"/>
        <w:r w:rsidRPr="00AB3FAA">
          <w:rPr>
            <w:rStyle w:val="aff4"/>
            <w:color w:val="auto"/>
            <w:sz w:val="28"/>
            <w:szCs w:val="28"/>
            <w:u w:val="none"/>
            <w:lang w:val="ru-RU"/>
          </w:rPr>
          <w:t>Р</w:t>
        </w:r>
        <w:proofErr w:type="gramEnd"/>
        <w:r w:rsidRPr="00AB3FAA">
          <w:rPr>
            <w:rStyle w:val="aff4"/>
            <w:color w:val="auto"/>
            <w:sz w:val="28"/>
            <w:szCs w:val="28"/>
            <w:u w:val="none"/>
            <w:lang w:val="ru-RU"/>
          </w:rPr>
          <w:t xml:space="preserve"> 52289-2004</w:t>
        </w:r>
      </w:hyperlink>
      <w:r w:rsidRPr="00AB3FAA">
        <w:rPr>
          <w:sz w:val="28"/>
          <w:szCs w:val="28"/>
          <w:lang w:val="ru-RU"/>
        </w:rPr>
        <w:t xml:space="preserve"> и </w:t>
      </w:r>
      <w:hyperlink r:id="rId129" w:anchor="/document/1305770/entry/0" w:history="1">
        <w:r w:rsidRPr="00AB3FAA">
          <w:rPr>
            <w:rStyle w:val="aff4"/>
            <w:color w:val="auto"/>
            <w:sz w:val="28"/>
            <w:szCs w:val="28"/>
            <w:u w:val="none"/>
            <w:lang w:val="ru-RU"/>
          </w:rPr>
          <w:t>Правил дорожного движения</w:t>
        </w:r>
      </w:hyperlink>
      <w:r w:rsidRPr="00AB3FAA">
        <w:rPr>
          <w:sz w:val="28"/>
          <w:szCs w:val="28"/>
          <w:lang w:val="ru-RU"/>
        </w:rPr>
        <w:t xml:space="preserve"> на поверхности покрытия стоянки и продублированы знаком на вертикальной поверхности (стене, столбе, стойке и т.п.) в соответствии с </w:t>
      </w:r>
      <w:hyperlink r:id="rId130" w:anchor="/document/5369561/entry/0" w:history="1">
        <w:r w:rsidRPr="00AB3FAA">
          <w:rPr>
            <w:rStyle w:val="aff4"/>
            <w:color w:val="auto"/>
            <w:sz w:val="28"/>
            <w:szCs w:val="28"/>
            <w:u w:val="none"/>
            <w:lang w:val="ru-RU"/>
          </w:rPr>
          <w:t>ГОСТ 12.4.026-76</w:t>
        </w:r>
      </w:hyperlink>
      <w:r w:rsidRPr="00AB3FAA">
        <w:rPr>
          <w:sz w:val="28"/>
          <w:szCs w:val="28"/>
          <w:lang w:val="ru-RU"/>
        </w:rPr>
        <w:t>. расположенным на высоте не менее 1,5</w:t>
      </w:r>
      <w:r w:rsidRPr="00AB3FAA">
        <w:rPr>
          <w:sz w:val="28"/>
          <w:szCs w:val="28"/>
        </w:rPr>
        <w:t> </w:t>
      </w:r>
      <w:r w:rsidRPr="00AB3FAA">
        <w:rPr>
          <w:sz w:val="28"/>
          <w:szCs w:val="28"/>
          <w:lang w:val="ru-RU"/>
        </w:rPr>
        <w:t>м.</w:t>
      </w:r>
    </w:p>
    <w:p w:rsidR="003708D2" w:rsidRPr="00AB3FAA" w:rsidRDefault="003708D2" w:rsidP="003708D2">
      <w:pPr>
        <w:pStyle w:val="aff2"/>
        <w:ind w:firstLine="851"/>
        <w:rPr>
          <w:sz w:val="28"/>
          <w:szCs w:val="28"/>
          <w:lang w:val="ru-RU"/>
        </w:rPr>
      </w:pPr>
      <w:r w:rsidRPr="00AB3FAA">
        <w:rPr>
          <w:sz w:val="28"/>
          <w:szCs w:val="28"/>
          <w:lang w:val="ru-RU"/>
        </w:rPr>
        <w:t>17.4.20. Места для личного автотранспорта инвалидов желательно размещать вблизи входа в предприятие или в учреждение, доступного для инвалидов, но не далее 50</w:t>
      </w:r>
      <w:r w:rsidRPr="00AB3FAA">
        <w:rPr>
          <w:sz w:val="28"/>
          <w:szCs w:val="28"/>
        </w:rPr>
        <w:t> </w:t>
      </w:r>
      <w:r w:rsidRPr="00AB3FAA">
        <w:rPr>
          <w:sz w:val="28"/>
          <w:szCs w:val="28"/>
          <w:lang w:val="ru-RU"/>
        </w:rPr>
        <w:t>м, от входа в жилое здание - не далее 100</w:t>
      </w:r>
      <w:r w:rsidRPr="00AB3FAA">
        <w:rPr>
          <w:sz w:val="28"/>
          <w:szCs w:val="28"/>
        </w:rPr>
        <w:t> </w:t>
      </w:r>
      <w:r w:rsidRPr="00AB3FAA">
        <w:rPr>
          <w:sz w:val="28"/>
          <w:szCs w:val="28"/>
          <w:lang w:val="ru-RU"/>
        </w:rPr>
        <w:t>м.</w:t>
      </w:r>
    </w:p>
    <w:p w:rsidR="003708D2" w:rsidRPr="00AB3FAA" w:rsidRDefault="003708D2" w:rsidP="003708D2">
      <w:pPr>
        <w:pStyle w:val="aff2"/>
        <w:ind w:firstLine="851"/>
        <w:rPr>
          <w:sz w:val="28"/>
          <w:szCs w:val="28"/>
          <w:lang w:val="ru-RU"/>
        </w:rPr>
      </w:pPr>
      <w:r w:rsidRPr="00AB3FAA">
        <w:rPr>
          <w:sz w:val="28"/>
          <w:szCs w:val="28"/>
          <w:lang w:val="ru-RU"/>
        </w:rPr>
        <w:t>При наличии на стоянке мест для парковки автомашин, салоны которых приспособлены для перевозки инвалидов на креслах-колясках, ширина боковых подходов к местам стоянки таких машин должна быть не менее 2,5</w:t>
      </w:r>
      <w:r w:rsidRPr="00AB3FAA">
        <w:rPr>
          <w:sz w:val="28"/>
          <w:szCs w:val="28"/>
        </w:rPr>
        <w:t> </w:t>
      </w:r>
      <w:r w:rsidRPr="00AB3FAA">
        <w:rPr>
          <w:sz w:val="28"/>
          <w:szCs w:val="28"/>
          <w:lang w:val="ru-RU"/>
        </w:rPr>
        <w:t>м.</w:t>
      </w:r>
    </w:p>
    <w:p w:rsidR="003708D2" w:rsidRPr="00AB3FAA" w:rsidRDefault="003708D2" w:rsidP="003708D2">
      <w:pPr>
        <w:pStyle w:val="aff2"/>
        <w:ind w:firstLine="851"/>
        <w:rPr>
          <w:sz w:val="28"/>
          <w:szCs w:val="28"/>
          <w:lang w:val="ru-RU"/>
        </w:rPr>
      </w:pPr>
      <w:r w:rsidRPr="00AB3FAA">
        <w:rPr>
          <w:sz w:val="28"/>
          <w:szCs w:val="28"/>
          <w:lang w:val="ru-RU"/>
        </w:rPr>
        <w:t>17.4.21. Площадки для остановки специализированных средств общественного транспорта, перевозящих только инвалидов (социальное такси), следует предусматривать на расстоянии не далее 100</w:t>
      </w:r>
      <w:r w:rsidRPr="00AB3FAA">
        <w:rPr>
          <w:sz w:val="28"/>
          <w:szCs w:val="28"/>
        </w:rPr>
        <w:t> </w:t>
      </w:r>
      <w:r w:rsidRPr="00AB3FAA">
        <w:rPr>
          <w:sz w:val="28"/>
          <w:szCs w:val="28"/>
          <w:lang w:val="ru-RU"/>
        </w:rPr>
        <w:t>м от входов в общественные здания*</w:t>
      </w:r>
    </w:p>
    <w:p w:rsidR="003708D2" w:rsidRPr="00AB3FAA" w:rsidRDefault="003708D2" w:rsidP="003708D2">
      <w:pPr>
        <w:pStyle w:val="aff2"/>
        <w:ind w:firstLine="851"/>
        <w:rPr>
          <w:sz w:val="28"/>
          <w:szCs w:val="28"/>
          <w:lang w:val="ru-RU"/>
        </w:rPr>
      </w:pPr>
      <w:r w:rsidRPr="00AB3FAA">
        <w:rPr>
          <w:sz w:val="28"/>
          <w:szCs w:val="28"/>
          <w:lang w:val="ru-RU"/>
        </w:rPr>
        <w:t>17.4.22. На территории на основных путях движения людей рекомендуется предусматривать не менее чем через 100 - 150</w:t>
      </w:r>
      <w:r w:rsidRPr="00AB3FAA">
        <w:rPr>
          <w:sz w:val="28"/>
          <w:szCs w:val="28"/>
        </w:rPr>
        <w:t> </w:t>
      </w:r>
      <w:r w:rsidRPr="00AB3FAA">
        <w:rPr>
          <w:sz w:val="28"/>
          <w:szCs w:val="28"/>
          <w:lang w:val="ru-RU"/>
        </w:rPr>
        <w:t>м места отдыха, доступные для МГН, оборудованные навесами, скамьями, телефонами-автоматами, указателями, светильниками, сигнализацией и т.п.</w:t>
      </w:r>
    </w:p>
    <w:p w:rsidR="003708D2" w:rsidRPr="00AB3FAA" w:rsidRDefault="003708D2" w:rsidP="003708D2">
      <w:pPr>
        <w:pStyle w:val="aff2"/>
        <w:ind w:firstLine="851"/>
        <w:rPr>
          <w:sz w:val="28"/>
          <w:szCs w:val="28"/>
          <w:lang w:val="ru-RU"/>
        </w:rPr>
      </w:pPr>
      <w:r w:rsidRPr="00AB3FAA">
        <w:rPr>
          <w:sz w:val="28"/>
          <w:szCs w:val="28"/>
          <w:lang w:val="ru-RU"/>
        </w:rPr>
        <w:t>17.4.23. Для озеленения участков объектов, посещаемых инвалидами и маломобильными группами населения, следует применять нетравмирующие древесно-кустарниковые породы.</w:t>
      </w:r>
    </w:p>
    <w:p w:rsidR="003708D2" w:rsidRPr="00AB3FAA" w:rsidRDefault="003708D2" w:rsidP="003708D2">
      <w:pPr>
        <w:pStyle w:val="aff2"/>
        <w:ind w:firstLine="851"/>
        <w:rPr>
          <w:sz w:val="28"/>
          <w:szCs w:val="28"/>
          <w:lang w:val="ru-RU"/>
        </w:rPr>
      </w:pPr>
      <w:r w:rsidRPr="00AB3FAA">
        <w:rPr>
          <w:sz w:val="28"/>
          <w:szCs w:val="28"/>
          <w:lang w:val="ru-RU"/>
        </w:rPr>
        <w:t>Следует предусматривать линейную посадку деревьев и кустарников для формирования кромок путей пешеходного движения.</w:t>
      </w:r>
    </w:p>
    <w:p w:rsidR="003708D2" w:rsidRPr="00AB3FAA" w:rsidRDefault="003708D2" w:rsidP="003708D2">
      <w:pPr>
        <w:pStyle w:val="aff2"/>
        <w:ind w:firstLine="851"/>
        <w:rPr>
          <w:sz w:val="28"/>
          <w:szCs w:val="28"/>
          <w:lang w:val="ru-RU"/>
        </w:rPr>
      </w:pPr>
      <w:r w:rsidRPr="00AB3FAA">
        <w:rPr>
          <w:sz w:val="28"/>
          <w:szCs w:val="28"/>
          <w:lang w:val="ru-RU"/>
        </w:rPr>
        <w:t>Граница озелененных эксплуатируемых площадок, примыкающая к путям пешеходного движения, не должна иметь перепада высот, бордюров, бортовых камней высотой более 0,025</w:t>
      </w:r>
      <w:r w:rsidRPr="00AB3FAA">
        <w:rPr>
          <w:sz w:val="28"/>
          <w:szCs w:val="28"/>
        </w:rPr>
        <w:t> </w:t>
      </w:r>
      <w:r w:rsidRPr="00AB3FAA">
        <w:rPr>
          <w:sz w:val="28"/>
          <w:szCs w:val="28"/>
          <w:lang w:val="ru-RU"/>
        </w:rPr>
        <w:t>м.</w:t>
      </w:r>
    </w:p>
    <w:p w:rsidR="003708D2" w:rsidRPr="00AB3FAA" w:rsidRDefault="003708D2" w:rsidP="003708D2">
      <w:pPr>
        <w:pStyle w:val="aff2"/>
        <w:ind w:firstLine="851"/>
        <w:rPr>
          <w:sz w:val="28"/>
          <w:szCs w:val="28"/>
          <w:lang w:val="ru-RU"/>
        </w:rPr>
      </w:pPr>
      <w:r w:rsidRPr="00AB3FAA">
        <w:rPr>
          <w:sz w:val="28"/>
          <w:szCs w:val="28"/>
          <w:lang w:val="ru-RU"/>
        </w:rPr>
        <w:t>В целях безопасности элементы озеленения не должны закрывать обзор для оценки ситуации на перекрестках, опасных участках; затенять проходы и проезды, сигналы, информационные устройства, ограждения опасных мест; иметь выступающие части (кроны, стволы, корни).</w:t>
      </w:r>
    </w:p>
    <w:p w:rsidR="00543276" w:rsidRPr="00AB3FAA" w:rsidRDefault="00543276">
      <w:pPr>
        <w:ind w:firstLine="851"/>
        <w:jc w:val="both"/>
        <w:rPr>
          <w:color w:val="auto"/>
          <w:sz w:val="28"/>
          <w:szCs w:val="28"/>
        </w:rPr>
      </w:pPr>
    </w:p>
    <w:p w:rsidR="002D07F8" w:rsidRPr="00AB3FAA" w:rsidRDefault="002D07F8" w:rsidP="002D07F8">
      <w:pPr>
        <w:ind w:firstLine="851"/>
        <w:jc w:val="both"/>
        <w:rPr>
          <w:bCs/>
          <w:color w:val="auto"/>
          <w:sz w:val="28"/>
          <w:szCs w:val="28"/>
        </w:rPr>
      </w:pPr>
      <w:bookmarkStart w:id="141" w:name="sub_1011"/>
      <w:bookmarkEnd w:id="141"/>
      <w:r w:rsidRPr="00AB3FAA">
        <w:rPr>
          <w:bCs/>
          <w:color w:val="auto"/>
          <w:sz w:val="28"/>
          <w:szCs w:val="28"/>
        </w:rPr>
        <w:t xml:space="preserve">18.1.1. </w:t>
      </w:r>
      <w:proofErr w:type="gramStart"/>
      <w:r w:rsidRPr="00AB3FAA">
        <w:rPr>
          <w:bCs/>
          <w:color w:val="auto"/>
          <w:sz w:val="28"/>
          <w:szCs w:val="28"/>
        </w:rPr>
        <w:t xml:space="preserve">Планировка и застройка территорий поселений и городских округов должны осуществляться в соответствии с генеральными планами и правилами землепользования и застройки поселений и городских округов, документации по планировке территории планировочных элементов поселений и городских округов, учитывающими требования пожарной безопасности, установленные Федеральными законами от 21 декабря 1994 года        № 69-ФЗ «О пожарной безопасности» и от 22 июля 2008 года № 123-ФЗ «Технический </w:t>
      </w:r>
      <w:r w:rsidRPr="00AB3FAA">
        <w:rPr>
          <w:bCs/>
          <w:color w:val="auto"/>
          <w:sz w:val="28"/>
          <w:szCs w:val="28"/>
        </w:rPr>
        <w:lastRenderedPageBreak/>
        <w:t>регламент о</w:t>
      </w:r>
      <w:proofErr w:type="gramEnd"/>
      <w:r w:rsidRPr="00AB3FAA">
        <w:rPr>
          <w:bCs/>
          <w:color w:val="auto"/>
          <w:sz w:val="28"/>
          <w:szCs w:val="28"/>
        </w:rPr>
        <w:t xml:space="preserve"> </w:t>
      </w:r>
      <w:proofErr w:type="gramStart"/>
      <w:r w:rsidRPr="00AB3FAA">
        <w:rPr>
          <w:bCs/>
          <w:color w:val="auto"/>
          <w:sz w:val="28"/>
          <w:szCs w:val="28"/>
        </w:rPr>
        <w:t>требованиях</w:t>
      </w:r>
      <w:proofErr w:type="gramEnd"/>
      <w:r w:rsidRPr="00AB3FAA">
        <w:rPr>
          <w:bCs/>
          <w:color w:val="auto"/>
          <w:sz w:val="28"/>
          <w:szCs w:val="28"/>
        </w:rPr>
        <w:t xml:space="preserve"> пожарной безопасности», а также СП 4.13130., СП 8.13130., СП 11.13130. и иными нормативными документами</w:t>
      </w:r>
    </w:p>
    <w:p w:rsidR="002D07F8" w:rsidRPr="00AB3FAA" w:rsidRDefault="002D07F8" w:rsidP="002D07F8">
      <w:pPr>
        <w:ind w:firstLine="851"/>
        <w:jc w:val="both"/>
        <w:rPr>
          <w:bCs/>
          <w:color w:val="auto"/>
          <w:sz w:val="28"/>
          <w:szCs w:val="28"/>
        </w:rPr>
      </w:pPr>
      <w:r w:rsidRPr="00AB3FAA">
        <w:rPr>
          <w:bCs/>
          <w:color w:val="auto"/>
          <w:sz w:val="28"/>
          <w:szCs w:val="28"/>
        </w:rPr>
        <w:t>Описание и обоснование положений, касающихся проведения мероприятий по обеспечению пожарной безопасности территорий поселений и городских округов, должны входить в пояснительные записки к материалам по обоснованию проектов планировки территорий поселений и городских округов.</w:t>
      </w:r>
    </w:p>
    <w:p w:rsidR="002D07F8" w:rsidRPr="00AB3FAA" w:rsidRDefault="002D07F8" w:rsidP="002D07F8">
      <w:pPr>
        <w:ind w:firstLine="851"/>
        <w:jc w:val="both"/>
        <w:rPr>
          <w:bCs/>
          <w:color w:val="auto"/>
          <w:sz w:val="28"/>
          <w:szCs w:val="28"/>
        </w:rPr>
      </w:pPr>
      <w:r w:rsidRPr="00AB3FAA">
        <w:rPr>
          <w:bCs/>
          <w:color w:val="auto"/>
          <w:sz w:val="28"/>
          <w:szCs w:val="28"/>
        </w:rPr>
        <w:t>18.1.2. Размещение взрывопожароопасных объектов на территориях поселений и городских округов должно осуществляться в соответствии с требованиями Федерального закона «Технический регламент о требованиях пожарной безопасности».</w:t>
      </w:r>
    </w:p>
    <w:p w:rsidR="002D07F8" w:rsidRPr="00AB3FAA" w:rsidRDefault="002D07F8" w:rsidP="002D07F8">
      <w:pPr>
        <w:ind w:firstLine="851"/>
        <w:jc w:val="both"/>
        <w:rPr>
          <w:bCs/>
          <w:color w:val="auto"/>
          <w:sz w:val="28"/>
          <w:szCs w:val="28"/>
        </w:rPr>
      </w:pPr>
      <w:r w:rsidRPr="00AB3FAA">
        <w:rPr>
          <w:bCs/>
          <w:color w:val="auto"/>
          <w:sz w:val="28"/>
          <w:szCs w:val="28"/>
        </w:rPr>
        <w:t xml:space="preserve">18.1.3. </w:t>
      </w:r>
      <w:proofErr w:type="gramStart"/>
      <w:r w:rsidRPr="00AB3FAA">
        <w:rPr>
          <w:bCs/>
          <w:color w:val="auto"/>
          <w:sz w:val="28"/>
          <w:szCs w:val="28"/>
        </w:rPr>
        <w:t>Опасные производственные объекты, на которых производятся, используются, перерабатываются, образуются, хранятся, транспортируются, уничтожаются пожаровзрывоопасные вещества и материалы и для которых обязательна разработка декларации о промышленной безопасности (далее - взрывопожароопасные объекты), должны размещаться за границами поселений и городских округов, а если это невозможно или нецелесообразно, то должны быть разработаны меры по защите людей, зданий и сооружений, находящихся за пределами территории взрывопожароопасного объекта, от</w:t>
      </w:r>
      <w:proofErr w:type="gramEnd"/>
      <w:r w:rsidRPr="00AB3FAA">
        <w:rPr>
          <w:bCs/>
          <w:color w:val="auto"/>
          <w:sz w:val="28"/>
          <w:szCs w:val="28"/>
        </w:rPr>
        <w:t xml:space="preserve"> воздействия опасных факторов пожара и (или) взрыва. Иные производственные объекты, на территориях которых расположены здания и сооружения категорий</w:t>
      </w:r>
      <w:proofErr w:type="gramStart"/>
      <w:r w:rsidRPr="00AB3FAA">
        <w:rPr>
          <w:bCs/>
          <w:color w:val="auto"/>
          <w:sz w:val="28"/>
          <w:szCs w:val="28"/>
        </w:rPr>
        <w:t xml:space="preserve"> А</w:t>
      </w:r>
      <w:proofErr w:type="gramEnd"/>
      <w:r w:rsidRPr="00AB3FAA">
        <w:rPr>
          <w:bCs/>
          <w:color w:val="auto"/>
          <w:sz w:val="28"/>
          <w:szCs w:val="28"/>
        </w:rPr>
        <w:t>, Б и В по взрывопожарной и пожарной опасности, могут размещаться как на территориях, так и за границами поселений и городских округов. При этом расчетное значение пожарного риска не должно превышать допустимое значение пожарного риска, установленное Федеральным законом «Технический регламент о требованиях пожарной безопасности». При размещении взрывопожароопасных объектов в границах поселений и городских округов необходимо учитывать возможность воздействия опасных факторов пожара на соседние объекты, климатические и географические особенности, рельеф местности, направление течения рек и преобладающее направление ветра.</w:t>
      </w:r>
    </w:p>
    <w:p w:rsidR="002D07F8" w:rsidRPr="00AB3FAA" w:rsidRDefault="002D07F8" w:rsidP="002D07F8">
      <w:pPr>
        <w:ind w:firstLine="851"/>
        <w:jc w:val="both"/>
        <w:rPr>
          <w:bCs/>
          <w:color w:val="auto"/>
          <w:sz w:val="28"/>
          <w:szCs w:val="28"/>
        </w:rPr>
      </w:pPr>
      <w:r w:rsidRPr="00AB3FAA">
        <w:rPr>
          <w:bCs/>
          <w:color w:val="auto"/>
          <w:sz w:val="28"/>
          <w:szCs w:val="28"/>
        </w:rPr>
        <w:t xml:space="preserve">18.1.4. Комплексы сжиженных природных газов должны располагаться с подветренной стороны от населенных пунктов. Склады сжиженных углеводородных газов и легковоспламеняющихся жидкостей должны располагаться вне жилой зоны населенных пунктов с подветренной стороны преобладающего направления ветра по отношению к жилым районам. </w:t>
      </w:r>
      <w:proofErr w:type="gramStart"/>
      <w:r w:rsidRPr="00AB3FAA">
        <w:rPr>
          <w:bCs/>
          <w:color w:val="auto"/>
          <w:sz w:val="28"/>
          <w:szCs w:val="28"/>
        </w:rPr>
        <w:t>Земельные участки под размещение складов сжиженных углеводородных газов и легковоспламеняющихся жидкостей должны располагаться ниже по течению реки по отношению к населенным пунктам, пристаням, речным вокзалам, гидроэлектростанциям, судоремонтным и судостроительным организациям, мостам и сооружениям на расстоянии не менее 300 метров от них, если техническими регламентами, принятыми в соответствии с Федеральным законом от 27 декабря 2002 года № 184-ФЗ «О техническом регулировании», не</w:t>
      </w:r>
      <w:proofErr w:type="gramEnd"/>
      <w:r w:rsidRPr="00AB3FAA">
        <w:rPr>
          <w:bCs/>
          <w:color w:val="auto"/>
          <w:sz w:val="28"/>
          <w:szCs w:val="28"/>
        </w:rPr>
        <w:t xml:space="preserve"> установлены большие расстояния от указанных сооружений. Допускается размещение складов выше по течению реки по отношению к указанным сооружениям на расстоянии не менее 3000 метров от них при условии </w:t>
      </w:r>
      <w:r w:rsidRPr="00AB3FAA">
        <w:rPr>
          <w:bCs/>
          <w:color w:val="auto"/>
          <w:sz w:val="28"/>
          <w:szCs w:val="28"/>
        </w:rPr>
        <w:lastRenderedPageBreak/>
        <w:t>оснащения складов средствами оповещения и связи, а также средствами локализации и тушения пожаров.</w:t>
      </w:r>
    </w:p>
    <w:p w:rsidR="002D07F8" w:rsidRPr="00AB3FAA" w:rsidRDefault="002D07F8" w:rsidP="002D07F8">
      <w:pPr>
        <w:ind w:firstLine="851"/>
        <w:jc w:val="both"/>
        <w:rPr>
          <w:bCs/>
          <w:color w:val="auto"/>
          <w:sz w:val="28"/>
          <w:szCs w:val="28"/>
        </w:rPr>
      </w:pPr>
      <w:r w:rsidRPr="00AB3FAA">
        <w:rPr>
          <w:bCs/>
          <w:color w:val="auto"/>
          <w:sz w:val="28"/>
          <w:szCs w:val="28"/>
        </w:rPr>
        <w:t xml:space="preserve">18.1.5. Сооружения складов сжиженных углеводородных газов и легковоспламеняющихся жидкостей должны располагаться на земельных участках, имеющих более низкие уровни по сравнению с отметками территорий соседних населенных пунктов, организаций и </w:t>
      </w:r>
      <w:proofErr w:type="gramStart"/>
      <w:r w:rsidRPr="00AB3FAA">
        <w:rPr>
          <w:bCs/>
          <w:color w:val="auto"/>
          <w:sz w:val="28"/>
          <w:szCs w:val="28"/>
        </w:rPr>
        <w:t>путей</w:t>
      </w:r>
      <w:proofErr w:type="gramEnd"/>
      <w:r w:rsidRPr="00AB3FAA">
        <w:rPr>
          <w:bCs/>
          <w:color w:val="auto"/>
          <w:sz w:val="28"/>
          <w:szCs w:val="28"/>
        </w:rPr>
        <w:t xml:space="preserve"> железных дорог общей сети. Допускается размещение указанных складов на земельных участках, имеющих более высокие уровни по сравнению с отметками территорий соседних населенных пунктов, организаций и </w:t>
      </w:r>
      <w:proofErr w:type="gramStart"/>
      <w:r w:rsidRPr="00AB3FAA">
        <w:rPr>
          <w:bCs/>
          <w:color w:val="auto"/>
          <w:sz w:val="28"/>
          <w:szCs w:val="28"/>
        </w:rPr>
        <w:t>путей</w:t>
      </w:r>
      <w:proofErr w:type="gramEnd"/>
      <w:r w:rsidRPr="00AB3FAA">
        <w:rPr>
          <w:bCs/>
          <w:color w:val="auto"/>
          <w:sz w:val="28"/>
          <w:szCs w:val="28"/>
        </w:rPr>
        <w:t xml:space="preserve"> железных дорог общей сети, на расстоянии более 300 метров от них. На складах, расположенных на расстоянии от 100 до 300 метров, должны быть предусмотрены меры (в том числе второе обвалование, аварийные емкости, отводные каналы, траншеи), предотвращающие растекание жидкости на территории населенных пунктов, организаций и на пути железных дорог общей сети.</w:t>
      </w:r>
    </w:p>
    <w:p w:rsidR="002D07F8" w:rsidRPr="00AB3FAA" w:rsidRDefault="002D07F8" w:rsidP="002D07F8">
      <w:pPr>
        <w:ind w:firstLine="851"/>
        <w:jc w:val="both"/>
        <w:rPr>
          <w:bCs/>
          <w:color w:val="auto"/>
          <w:sz w:val="28"/>
          <w:szCs w:val="28"/>
        </w:rPr>
      </w:pPr>
      <w:r w:rsidRPr="00AB3FAA">
        <w:rPr>
          <w:bCs/>
          <w:color w:val="auto"/>
          <w:sz w:val="28"/>
          <w:szCs w:val="28"/>
        </w:rPr>
        <w:t>18.1.6. В случае невозможности устранения воздействия на людей и жилые здания опасных факторов пожара и взрыва на взрывопожароопасных объектах, расположенных в пределах зоны жилой застройки, следует предусматривать уменьшение мощности, перепрофилирование организаций или отдельного производства либо перебазирование организации за пределы жилой застройки.</w:t>
      </w:r>
    </w:p>
    <w:p w:rsidR="002D07F8" w:rsidRPr="00AB3FAA" w:rsidRDefault="002D07F8" w:rsidP="002D07F8">
      <w:pPr>
        <w:ind w:firstLine="851"/>
        <w:jc w:val="both"/>
        <w:rPr>
          <w:color w:val="auto"/>
          <w:sz w:val="28"/>
          <w:szCs w:val="28"/>
        </w:rPr>
      </w:pPr>
    </w:p>
    <w:p w:rsidR="002D07F8" w:rsidRPr="00AB3FAA" w:rsidRDefault="002D07F8" w:rsidP="002D07F8">
      <w:pPr>
        <w:ind w:firstLine="851"/>
        <w:jc w:val="center"/>
        <w:rPr>
          <w:bCs/>
          <w:color w:val="auto"/>
          <w:sz w:val="28"/>
          <w:szCs w:val="28"/>
        </w:rPr>
      </w:pPr>
      <w:bookmarkStart w:id="142" w:name="sub_10112"/>
      <w:bookmarkEnd w:id="142"/>
      <w:r w:rsidRPr="00AB3FAA">
        <w:rPr>
          <w:bCs/>
          <w:color w:val="auto"/>
          <w:sz w:val="28"/>
          <w:szCs w:val="28"/>
        </w:rPr>
        <w:t>18.2 Требования к противопожарным расстояниям между зданиями и сооружениями:</w:t>
      </w:r>
    </w:p>
    <w:p w:rsidR="002D07F8" w:rsidRPr="00AB3FAA" w:rsidRDefault="002D07F8" w:rsidP="002D07F8">
      <w:pPr>
        <w:ind w:firstLine="851"/>
        <w:jc w:val="both"/>
        <w:rPr>
          <w:bCs/>
          <w:color w:val="auto"/>
          <w:sz w:val="28"/>
          <w:szCs w:val="28"/>
        </w:rPr>
      </w:pPr>
    </w:p>
    <w:p w:rsidR="002D07F8" w:rsidRPr="00AB3FAA" w:rsidRDefault="002D07F8" w:rsidP="002D07F8">
      <w:pPr>
        <w:ind w:firstLine="851"/>
        <w:jc w:val="both"/>
        <w:rPr>
          <w:bCs/>
          <w:color w:val="auto"/>
          <w:sz w:val="28"/>
          <w:szCs w:val="28"/>
        </w:rPr>
      </w:pPr>
      <w:r w:rsidRPr="00AB3FAA">
        <w:rPr>
          <w:bCs/>
          <w:color w:val="auto"/>
          <w:sz w:val="28"/>
          <w:szCs w:val="28"/>
        </w:rPr>
        <w:t xml:space="preserve">18.2.1. Противопожарные расстояния между зданиями, сооружениями должны обеспечивать нераспространение пожара на соседние здания, сооружения в соответствии с требованиями СП 4.13130. </w:t>
      </w:r>
      <w:proofErr w:type="gramStart"/>
      <w:r w:rsidRPr="00AB3FAA">
        <w:rPr>
          <w:bCs/>
          <w:color w:val="auto"/>
          <w:sz w:val="28"/>
          <w:szCs w:val="28"/>
        </w:rPr>
        <w:t>Допускается уменьшать указанные в таблицах 38, 41, 42, 51 и 52 основной части настоящих Нормативов противопожарные расстояния от зданий, сооружений и технологических установок до граничащих с ними объектов защиты (за исключением жилых, общественных зданий, детских и спортивных площадок) при применении противопожарных преград, предусмотренных статьей 37 Федерального закона от 22 июля 2008 года № 123-ФЗ «Технический регламент о требованиях пожарной безопасности».</w:t>
      </w:r>
      <w:proofErr w:type="gramEnd"/>
      <w:r w:rsidRPr="00AB3FAA">
        <w:rPr>
          <w:bCs/>
          <w:color w:val="auto"/>
          <w:sz w:val="28"/>
          <w:szCs w:val="28"/>
        </w:rPr>
        <w:t xml:space="preserve"> При этом расчетное значение пожарного риска не должно превышать допустимое значение пожарного риска, установленное статьей 93 указанного Федерального закона.</w:t>
      </w:r>
    </w:p>
    <w:p w:rsidR="002D07F8" w:rsidRPr="00AB3FAA" w:rsidRDefault="002D07F8" w:rsidP="002D07F8">
      <w:pPr>
        <w:ind w:firstLine="851"/>
        <w:jc w:val="both"/>
        <w:rPr>
          <w:bCs/>
          <w:color w:val="auto"/>
          <w:sz w:val="28"/>
          <w:szCs w:val="28"/>
        </w:rPr>
      </w:pPr>
      <w:r w:rsidRPr="00AB3FAA">
        <w:rPr>
          <w:bCs/>
          <w:color w:val="auto"/>
          <w:sz w:val="28"/>
          <w:szCs w:val="28"/>
        </w:rPr>
        <w:t>Противопожарные расстояния должны обеспечивать нераспространение пожара:</w:t>
      </w:r>
    </w:p>
    <w:p w:rsidR="002D07F8" w:rsidRPr="00AB3FAA" w:rsidRDefault="002D07F8" w:rsidP="002D07F8">
      <w:pPr>
        <w:ind w:firstLine="851"/>
        <w:jc w:val="both"/>
        <w:rPr>
          <w:bCs/>
          <w:color w:val="auto"/>
          <w:sz w:val="28"/>
          <w:szCs w:val="28"/>
        </w:rPr>
      </w:pPr>
      <w:r w:rsidRPr="00AB3FAA">
        <w:rPr>
          <w:bCs/>
          <w:color w:val="auto"/>
          <w:sz w:val="28"/>
          <w:szCs w:val="28"/>
        </w:rPr>
        <w:t>1) от лесных насаждений в лесничествах до зданий и сооружений, расположенных:</w:t>
      </w:r>
    </w:p>
    <w:p w:rsidR="002D07F8" w:rsidRPr="00AB3FAA" w:rsidRDefault="002D07F8" w:rsidP="002D07F8">
      <w:pPr>
        <w:ind w:firstLine="851"/>
        <w:jc w:val="both"/>
        <w:rPr>
          <w:bCs/>
          <w:color w:val="auto"/>
          <w:sz w:val="28"/>
          <w:szCs w:val="28"/>
        </w:rPr>
      </w:pPr>
      <w:r w:rsidRPr="00AB3FAA">
        <w:rPr>
          <w:bCs/>
          <w:color w:val="auto"/>
          <w:sz w:val="28"/>
          <w:szCs w:val="28"/>
        </w:rPr>
        <w:t>а) вне территорий лесничеств;</w:t>
      </w:r>
    </w:p>
    <w:p w:rsidR="002D07F8" w:rsidRPr="00AB3FAA" w:rsidRDefault="002D07F8" w:rsidP="002D07F8">
      <w:pPr>
        <w:ind w:firstLine="851"/>
        <w:jc w:val="both"/>
        <w:rPr>
          <w:bCs/>
          <w:color w:val="auto"/>
          <w:sz w:val="28"/>
          <w:szCs w:val="28"/>
        </w:rPr>
      </w:pPr>
      <w:r w:rsidRPr="00AB3FAA">
        <w:rPr>
          <w:bCs/>
          <w:color w:val="auto"/>
          <w:sz w:val="28"/>
          <w:szCs w:val="28"/>
        </w:rPr>
        <w:t>б) на территориях лесничеств;</w:t>
      </w:r>
    </w:p>
    <w:p w:rsidR="002D07F8" w:rsidRPr="00AB3FAA" w:rsidRDefault="002D07F8" w:rsidP="002D07F8">
      <w:pPr>
        <w:ind w:firstLine="851"/>
        <w:jc w:val="both"/>
        <w:rPr>
          <w:bCs/>
          <w:color w:val="auto"/>
          <w:sz w:val="28"/>
          <w:szCs w:val="28"/>
        </w:rPr>
      </w:pPr>
      <w:r w:rsidRPr="00AB3FAA">
        <w:rPr>
          <w:bCs/>
          <w:color w:val="auto"/>
          <w:sz w:val="28"/>
          <w:szCs w:val="28"/>
        </w:rPr>
        <w:t>2) от лесных насаждений вне лесничеств до зданий и сооружений.</w:t>
      </w:r>
    </w:p>
    <w:p w:rsidR="002D07F8" w:rsidRPr="00AB3FAA" w:rsidRDefault="002D07F8" w:rsidP="002D07F8">
      <w:pPr>
        <w:ind w:firstLine="851"/>
        <w:jc w:val="both"/>
        <w:rPr>
          <w:bCs/>
          <w:color w:val="auto"/>
          <w:sz w:val="28"/>
          <w:szCs w:val="28"/>
        </w:rPr>
      </w:pPr>
      <w:r w:rsidRPr="00AB3FAA">
        <w:rPr>
          <w:bCs/>
          <w:color w:val="auto"/>
          <w:sz w:val="28"/>
          <w:szCs w:val="28"/>
        </w:rPr>
        <w:lastRenderedPageBreak/>
        <w:t>Противопожарные расстояния от критически важных для национальной безопасности Российской Федерации объектов до границ лесных насаждений в лесничествах должны составлять не менее 100 метров, если иное не установлено законодательством Российской Федерации.</w:t>
      </w:r>
    </w:p>
    <w:p w:rsidR="002D07F8" w:rsidRPr="00AB3FAA" w:rsidRDefault="002D07F8" w:rsidP="002D07F8">
      <w:pPr>
        <w:ind w:firstLine="851"/>
        <w:jc w:val="both"/>
        <w:rPr>
          <w:bCs/>
          <w:color w:val="auto"/>
          <w:sz w:val="28"/>
          <w:szCs w:val="28"/>
        </w:rPr>
      </w:pPr>
      <w:proofErr w:type="gramStart"/>
      <w:r w:rsidRPr="00AB3FAA">
        <w:rPr>
          <w:bCs/>
          <w:color w:val="auto"/>
          <w:sz w:val="28"/>
          <w:szCs w:val="28"/>
        </w:rPr>
        <w:t>Противопожарные расстояния между жилыми и общественными зданиями, а также между жилыми, общественными зданиями и вспомогательными зданиями и сооружениями производственного, складского и технического назначения (за исключением отдельно оговоренных в разделе 6 СП 4.13130 объектов нефтегазовой индустрии, автостоянок грузовых автомобилей, специализированных складов, расходных складов горючего для энергообъектов и т.п.) в зависимости от степени огнестойкости и класса их конструктивной пожарной опасности принимаются</w:t>
      </w:r>
      <w:proofErr w:type="gramEnd"/>
      <w:r w:rsidRPr="00AB3FAA">
        <w:rPr>
          <w:bCs/>
          <w:color w:val="auto"/>
          <w:sz w:val="28"/>
          <w:szCs w:val="28"/>
        </w:rPr>
        <w:t xml:space="preserve"> в соответствии с таблицей 38 основной части настоящих Нормативов.</w:t>
      </w:r>
    </w:p>
    <w:p w:rsidR="002D07F8" w:rsidRPr="00AB3FAA" w:rsidRDefault="002D07F8" w:rsidP="002D07F8">
      <w:pPr>
        <w:ind w:firstLine="851"/>
        <w:jc w:val="both"/>
        <w:rPr>
          <w:bCs/>
          <w:color w:val="auto"/>
          <w:sz w:val="28"/>
          <w:szCs w:val="28"/>
        </w:rPr>
      </w:pPr>
      <w:r w:rsidRPr="00AB3FAA">
        <w:rPr>
          <w:bCs/>
          <w:color w:val="auto"/>
          <w:sz w:val="28"/>
          <w:szCs w:val="28"/>
        </w:rPr>
        <w:t>Противопожарные расстояния от хозяйственных построек, расположенных на одном садовом, дачном или приусадебном земельном участке, до жилых ломов соседних земельных участков, а также между жилыми домами соседних земельных участков следует принимать в соответствии с таблицей 38, а также с учетом требований подраздела 5.3 СП 4.13130.</w:t>
      </w:r>
    </w:p>
    <w:p w:rsidR="002D07F8" w:rsidRPr="00AB3FAA" w:rsidRDefault="002D07F8" w:rsidP="002D07F8">
      <w:pPr>
        <w:ind w:firstLine="851"/>
        <w:jc w:val="both"/>
        <w:rPr>
          <w:bCs/>
          <w:color w:val="auto"/>
          <w:sz w:val="28"/>
          <w:szCs w:val="28"/>
        </w:rPr>
      </w:pPr>
      <w:r w:rsidRPr="00AB3FAA">
        <w:rPr>
          <w:bCs/>
          <w:color w:val="auto"/>
          <w:sz w:val="28"/>
          <w:szCs w:val="28"/>
        </w:rPr>
        <w:t>Противопожарные расстояния между жилым домом и хозяйственными постройками, а также между хозяйственными постройками в пределах одного садового или приусадебного земельного участка не нормируются.</w:t>
      </w:r>
    </w:p>
    <w:p w:rsidR="002D07F8" w:rsidRPr="00AB3FAA" w:rsidRDefault="002D07F8" w:rsidP="002D07F8">
      <w:pPr>
        <w:ind w:firstLine="851"/>
        <w:jc w:val="both"/>
        <w:rPr>
          <w:bCs/>
          <w:color w:val="auto"/>
          <w:sz w:val="28"/>
          <w:szCs w:val="28"/>
        </w:rPr>
      </w:pPr>
      <w:r w:rsidRPr="00AB3FAA">
        <w:rPr>
          <w:bCs/>
          <w:color w:val="auto"/>
          <w:sz w:val="28"/>
          <w:szCs w:val="28"/>
        </w:rPr>
        <w:t>Допускается группировать и блокировать жилые дома на 2-х соседних земельных участках при однорядной застройке и на 4-х соседних садовых земельных участках при двухрядной застройке</w:t>
      </w:r>
      <w:proofErr w:type="gramStart"/>
      <w:r w:rsidRPr="00AB3FAA">
        <w:rPr>
          <w:bCs/>
          <w:color w:val="auto"/>
          <w:sz w:val="28"/>
          <w:szCs w:val="28"/>
        </w:rPr>
        <w:t xml:space="preserve"> П</w:t>
      </w:r>
      <w:proofErr w:type="gramEnd"/>
      <w:r w:rsidRPr="00AB3FAA">
        <w:rPr>
          <w:bCs/>
          <w:color w:val="auto"/>
          <w:sz w:val="28"/>
          <w:szCs w:val="28"/>
        </w:rPr>
        <w:t>ри этом противопожарные расстояния между жилыми строениями или жилыми домами в каждой группе не нормируются, а минимальные расстояния между крайними жилыми строениями или жилыми домами групп домов следует принимать в соответствии с таблицей 38.</w:t>
      </w:r>
    </w:p>
    <w:p w:rsidR="002D07F8" w:rsidRPr="00AB3FAA" w:rsidRDefault="002D07F8" w:rsidP="002D07F8">
      <w:pPr>
        <w:ind w:firstLine="851"/>
        <w:jc w:val="both"/>
        <w:rPr>
          <w:bCs/>
          <w:color w:val="auto"/>
          <w:sz w:val="28"/>
          <w:szCs w:val="28"/>
        </w:rPr>
      </w:pPr>
      <w:r w:rsidRPr="00AB3FAA">
        <w:rPr>
          <w:bCs/>
          <w:color w:val="auto"/>
          <w:sz w:val="28"/>
          <w:szCs w:val="28"/>
        </w:rPr>
        <w:t>Расстояния между хозяйственными постройками (сараями, гаражами), расположенными вне территории садовых или приусадебных земельных участков, не нормируются при условии, если площадь застройки сблокированных хозяйственных построек не превышает 800 кв. м. Расстояния между группами сблокированных хозяйственных построек следует принимать по таблице 38.</w:t>
      </w:r>
    </w:p>
    <w:p w:rsidR="002D07F8" w:rsidRPr="00AB3FAA" w:rsidRDefault="002D07F8" w:rsidP="002D07F8">
      <w:pPr>
        <w:ind w:firstLine="851"/>
        <w:jc w:val="both"/>
        <w:rPr>
          <w:bCs/>
          <w:color w:val="auto"/>
          <w:sz w:val="28"/>
          <w:szCs w:val="28"/>
        </w:rPr>
      </w:pPr>
      <w:r w:rsidRPr="00AB3FAA">
        <w:rPr>
          <w:bCs/>
          <w:color w:val="auto"/>
          <w:sz w:val="28"/>
          <w:szCs w:val="28"/>
        </w:rPr>
        <w:t>Противопожарные расстояния между жилыми зданиями при организованной малоэтажной застройке, в зависимости от степени огнестойкости и класса их конструктивной пожарной опасности следует принимать в соответствии с таблицей 38.1 основной части настоящих Нормативов.</w:t>
      </w:r>
    </w:p>
    <w:p w:rsidR="002D07F8" w:rsidRPr="00AB3FAA" w:rsidRDefault="002D07F8" w:rsidP="002D07F8">
      <w:pPr>
        <w:ind w:firstLine="851"/>
        <w:jc w:val="both"/>
        <w:rPr>
          <w:bCs/>
          <w:color w:val="auto"/>
          <w:sz w:val="28"/>
          <w:szCs w:val="28"/>
        </w:rPr>
      </w:pPr>
      <w:r w:rsidRPr="00AB3FAA">
        <w:rPr>
          <w:bCs/>
          <w:color w:val="auto"/>
          <w:sz w:val="28"/>
          <w:szCs w:val="28"/>
        </w:rPr>
        <w:t>Противопожарные расстояния между производственными, складскими, административно-бытовыми зданиями и сооружениями на территориях производственных объектов принимаются в соответствии с требованиями СП 4.13130.</w:t>
      </w:r>
    </w:p>
    <w:p w:rsidR="002D07F8" w:rsidRPr="00AB3FAA" w:rsidRDefault="002D07F8" w:rsidP="002D07F8">
      <w:pPr>
        <w:ind w:firstLine="851"/>
        <w:jc w:val="both"/>
        <w:rPr>
          <w:bCs/>
          <w:color w:val="auto"/>
          <w:sz w:val="28"/>
          <w:szCs w:val="28"/>
        </w:rPr>
      </w:pPr>
      <w:r w:rsidRPr="00AB3FAA">
        <w:rPr>
          <w:bCs/>
          <w:color w:val="auto"/>
          <w:sz w:val="28"/>
          <w:szCs w:val="28"/>
        </w:rPr>
        <w:lastRenderedPageBreak/>
        <w:t>18.2.2. Противопожарные расстояния от границ застройки городских поселений до лесных массивов должны быть не менее 50 метров, а от границ застройки городских и сельских населенных пунктов с одно-, двухэтажной индивидуальной застройкой до лесных массивов - не менее 15 метров.</w:t>
      </w:r>
    </w:p>
    <w:p w:rsidR="002D07F8" w:rsidRPr="00AB3FAA" w:rsidRDefault="002D07F8" w:rsidP="002D07F8">
      <w:pPr>
        <w:ind w:firstLine="851"/>
        <w:jc w:val="both"/>
        <w:rPr>
          <w:bCs/>
          <w:color w:val="auto"/>
          <w:sz w:val="28"/>
          <w:szCs w:val="28"/>
        </w:rPr>
      </w:pPr>
      <w:r w:rsidRPr="00AB3FAA">
        <w:rPr>
          <w:bCs/>
          <w:color w:val="auto"/>
          <w:sz w:val="28"/>
          <w:szCs w:val="28"/>
        </w:rPr>
        <w:t>Противопожарное расстояние от хозяйственных и жилых строений на территории садового и приусадебного земельного участка до лесного массива должно составлять не менее 15 метров.</w:t>
      </w:r>
    </w:p>
    <w:p w:rsidR="002D07F8" w:rsidRPr="00AB3FAA" w:rsidRDefault="002D07F8" w:rsidP="002D07F8">
      <w:pPr>
        <w:ind w:firstLine="851"/>
        <w:jc w:val="both"/>
        <w:rPr>
          <w:bCs/>
          <w:color w:val="auto"/>
          <w:sz w:val="28"/>
          <w:szCs w:val="28"/>
        </w:rPr>
      </w:pPr>
      <w:r w:rsidRPr="00AB3FAA">
        <w:rPr>
          <w:bCs/>
          <w:color w:val="auto"/>
          <w:sz w:val="28"/>
          <w:szCs w:val="28"/>
        </w:rPr>
        <w:t>18.2.3. Минимальные расстояния от зданий и сооружений категорий</w:t>
      </w:r>
      <w:proofErr w:type="gramStart"/>
      <w:r w:rsidRPr="00AB3FAA">
        <w:rPr>
          <w:bCs/>
          <w:color w:val="auto"/>
          <w:sz w:val="28"/>
          <w:szCs w:val="28"/>
        </w:rPr>
        <w:t xml:space="preserve"> А</w:t>
      </w:r>
      <w:proofErr w:type="gramEnd"/>
      <w:r w:rsidRPr="00AB3FAA">
        <w:rPr>
          <w:bCs/>
          <w:color w:val="auto"/>
          <w:sz w:val="28"/>
          <w:szCs w:val="28"/>
        </w:rPr>
        <w:t>, Б и В по взрывопожарной и пожарной опасности, а также наружных установок категорий АН, БН, ВН и ГН по пожарной опасности, расположенных на территориях складов нефти и нефтепродуктов, до других объектов принимаются по таблице 135. основной части настоящих Нормативов, а также в соответствии с требованиями Федерального закона от 22 июля 2008 года             № 123-ФЗ «Технический регламент о требованиях пожарной безопасности».</w:t>
      </w:r>
    </w:p>
    <w:p w:rsidR="002D07F8" w:rsidRPr="00AB3FAA" w:rsidRDefault="002D07F8" w:rsidP="002D07F8">
      <w:pPr>
        <w:ind w:firstLine="851"/>
        <w:jc w:val="both"/>
        <w:rPr>
          <w:bCs/>
          <w:color w:val="auto"/>
          <w:sz w:val="28"/>
          <w:szCs w:val="28"/>
        </w:rPr>
      </w:pPr>
      <w:r w:rsidRPr="00AB3FAA">
        <w:rPr>
          <w:bCs/>
          <w:color w:val="auto"/>
          <w:sz w:val="28"/>
          <w:szCs w:val="28"/>
        </w:rPr>
        <w:t>18.2.4. Противопожарные расстояния от жилых домов и общественных зданий до складов нефти и нефтепродуктов общей вместимостью до 2000 кубических метров, находящихся в котельных, на дизельных электростанциях и других энергообъектах, обслуживающих жилые и общественные здания и сооружения, следует принимать не менее установленных в таблице 40 основной части настоящих Нормативов.</w:t>
      </w:r>
    </w:p>
    <w:p w:rsidR="002D07F8" w:rsidRPr="00AB3FAA" w:rsidRDefault="002D07F8" w:rsidP="002D07F8">
      <w:pPr>
        <w:ind w:firstLine="851"/>
        <w:jc w:val="both"/>
        <w:rPr>
          <w:bCs/>
          <w:color w:val="auto"/>
          <w:sz w:val="28"/>
          <w:szCs w:val="28"/>
        </w:rPr>
      </w:pPr>
      <w:r w:rsidRPr="00AB3FAA">
        <w:rPr>
          <w:bCs/>
          <w:color w:val="auto"/>
          <w:sz w:val="28"/>
          <w:szCs w:val="28"/>
        </w:rPr>
        <w:t xml:space="preserve">18.2.5. </w:t>
      </w:r>
      <w:proofErr w:type="gramStart"/>
      <w:r w:rsidRPr="00AB3FAA">
        <w:rPr>
          <w:bCs/>
          <w:color w:val="auto"/>
          <w:sz w:val="28"/>
          <w:szCs w:val="28"/>
        </w:rPr>
        <w:t>При размещении автозаправочных станций на территориях населенных пунктов противопожарные расстояния следует определять от стенок резервуаров (сосудов) для хранения топлива и аварийных резервуаров, наземного оборудования, в котором обращаются топливо и (или) его пары, от дыхательной арматуры подземных резервуаров для хранения топлива и аварийных резервуаров, корпуса топливно-раздаточной колонки и раздаточных колонок сжиженных углеводородных газов или сжатого природного газа, от границ площадок для</w:t>
      </w:r>
      <w:proofErr w:type="gramEnd"/>
      <w:r w:rsidRPr="00AB3FAA">
        <w:rPr>
          <w:bCs/>
          <w:color w:val="auto"/>
          <w:sz w:val="28"/>
          <w:szCs w:val="28"/>
        </w:rPr>
        <w:t xml:space="preserve"> автоцистерн и технологических колодцев, от стенок технологического оборудования очистных сооружений, от границ площадок для стоянки транспортных средств и от наружных стен и конструкций зданий и сооружений автозаправочных станций с оборудованием, в котором присутствуют топливо или его пары:</w:t>
      </w:r>
    </w:p>
    <w:p w:rsidR="002D07F8" w:rsidRPr="00AB3FAA" w:rsidRDefault="002D07F8" w:rsidP="002D07F8">
      <w:pPr>
        <w:ind w:firstLine="851"/>
        <w:jc w:val="both"/>
        <w:rPr>
          <w:bCs/>
          <w:color w:val="auto"/>
          <w:sz w:val="28"/>
          <w:szCs w:val="28"/>
        </w:rPr>
      </w:pPr>
      <w:r w:rsidRPr="00AB3FAA">
        <w:rPr>
          <w:bCs/>
          <w:color w:val="auto"/>
          <w:sz w:val="28"/>
          <w:szCs w:val="28"/>
        </w:rPr>
        <w:t>1. до границ земельных участков детских дошкольных образовательных учреждений, общеобразовательных учреждений, общеобразовательных учреждений интернатного типа, лечебных учреждений стационарного типа, одноквартирных жилых зданий;</w:t>
      </w:r>
    </w:p>
    <w:p w:rsidR="002D07F8" w:rsidRPr="00AB3FAA" w:rsidRDefault="002D07F8" w:rsidP="002D07F8">
      <w:pPr>
        <w:ind w:firstLine="851"/>
        <w:jc w:val="both"/>
        <w:rPr>
          <w:bCs/>
          <w:color w:val="auto"/>
          <w:sz w:val="28"/>
          <w:szCs w:val="28"/>
        </w:rPr>
      </w:pPr>
      <w:r w:rsidRPr="00AB3FAA">
        <w:rPr>
          <w:bCs/>
          <w:color w:val="auto"/>
          <w:sz w:val="28"/>
          <w:szCs w:val="28"/>
        </w:rPr>
        <w:t>2. до окон или дверей (для жилых и общественных зданий).</w:t>
      </w:r>
    </w:p>
    <w:p w:rsidR="002D07F8" w:rsidRPr="00AB3FAA" w:rsidRDefault="002D07F8" w:rsidP="002D07F8">
      <w:pPr>
        <w:ind w:firstLine="851"/>
        <w:jc w:val="both"/>
        <w:rPr>
          <w:bCs/>
          <w:color w:val="auto"/>
          <w:sz w:val="28"/>
          <w:szCs w:val="28"/>
        </w:rPr>
      </w:pPr>
      <w:r w:rsidRPr="00AB3FAA">
        <w:rPr>
          <w:bCs/>
          <w:color w:val="auto"/>
          <w:sz w:val="28"/>
          <w:szCs w:val="28"/>
        </w:rPr>
        <w:t>18.2.6. Противопожарные расстояния от автозаправочных станций моторного топлива до соседних объектов должны соответствовать расстояниям, установленным в таблице 41 основной части настоящих Нормативов. Общая вместимость надземных резервуаров автозаправочных станций, размещаемых на территориях населенных пунктов, не должна превышать 40 кубических метров.</w:t>
      </w:r>
    </w:p>
    <w:p w:rsidR="002D07F8" w:rsidRPr="00AB3FAA" w:rsidRDefault="002D07F8" w:rsidP="002D07F8">
      <w:pPr>
        <w:ind w:firstLine="851"/>
        <w:jc w:val="both"/>
        <w:rPr>
          <w:bCs/>
          <w:color w:val="auto"/>
          <w:sz w:val="28"/>
          <w:szCs w:val="28"/>
        </w:rPr>
      </w:pPr>
      <w:r w:rsidRPr="00AB3FAA">
        <w:rPr>
          <w:bCs/>
          <w:color w:val="auto"/>
          <w:sz w:val="28"/>
          <w:szCs w:val="28"/>
        </w:rPr>
        <w:lastRenderedPageBreak/>
        <w:t>18.2.7. Противопожарные расстояния от жилых и общественных зданий до отдельно стоящих трансформаторных подстанций следует принимать в соответствии с правилами устройства электроустановок (далее - ПУЭ) при соблюдении требований подраздела 7.4.6 «Электроснабжение» подраздела 7.4 «Зоны инженерной инфраструктуры» раздела 7 «Производственная территория» настоящих Нормативов.</w:t>
      </w:r>
    </w:p>
    <w:p w:rsidR="002D07F8" w:rsidRPr="00AB3FAA" w:rsidRDefault="002D07F8" w:rsidP="002D07F8">
      <w:pPr>
        <w:ind w:firstLine="851"/>
        <w:jc w:val="both"/>
        <w:rPr>
          <w:bCs/>
          <w:color w:val="auto"/>
          <w:sz w:val="28"/>
          <w:szCs w:val="28"/>
        </w:rPr>
      </w:pPr>
      <w:r w:rsidRPr="00AB3FAA">
        <w:rPr>
          <w:bCs/>
          <w:color w:val="auto"/>
          <w:sz w:val="28"/>
          <w:szCs w:val="28"/>
        </w:rPr>
        <w:t xml:space="preserve">18.2.9. </w:t>
      </w:r>
      <w:proofErr w:type="gramStart"/>
      <w:r w:rsidRPr="00AB3FAA">
        <w:rPr>
          <w:bCs/>
          <w:color w:val="auto"/>
          <w:sz w:val="28"/>
          <w:szCs w:val="28"/>
        </w:rPr>
        <w:t>Противопожарные расстояния от резервуарных установок сжиженных углеводородных газов, предназначенных для обеспечения углеводородным газом потребителей, использующих газ в качестве топлива, считая от крайнего резервуара до зданий, сооружений и коммуникаций, приведены в таблицах 66 и 67 основной части настоящих Нормативов, а также в подразделе 7.4.5 «Газоснабжение» подраздела 7.4 «Зоны инженерной инфраструктуры» раздела 7 «Производственная территория» настоящих Нормативов.</w:t>
      </w:r>
      <w:proofErr w:type="gramEnd"/>
    </w:p>
    <w:p w:rsidR="002D07F8" w:rsidRPr="00AB3FAA" w:rsidRDefault="002D07F8" w:rsidP="002D07F8">
      <w:pPr>
        <w:ind w:firstLine="851"/>
        <w:jc w:val="both"/>
        <w:rPr>
          <w:bCs/>
          <w:color w:val="auto"/>
          <w:sz w:val="28"/>
          <w:szCs w:val="28"/>
        </w:rPr>
      </w:pPr>
      <w:r w:rsidRPr="00AB3FAA">
        <w:rPr>
          <w:bCs/>
          <w:color w:val="auto"/>
          <w:sz w:val="28"/>
          <w:szCs w:val="28"/>
        </w:rPr>
        <w:t xml:space="preserve">18.2.10. При установке двух резервуаров сжиженных углеводородных газов единичной вместимостью по 50 куб. </w:t>
      </w:r>
      <w:proofErr w:type="gramStart"/>
      <w:r w:rsidRPr="00AB3FAA">
        <w:rPr>
          <w:bCs/>
          <w:color w:val="auto"/>
          <w:sz w:val="28"/>
          <w:szCs w:val="28"/>
        </w:rPr>
        <w:t>м</w:t>
      </w:r>
      <w:proofErr w:type="gramEnd"/>
      <w:r w:rsidRPr="00AB3FAA">
        <w:rPr>
          <w:bCs/>
          <w:color w:val="auto"/>
          <w:sz w:val="28"/>
          <w:szCs w:val="28"/>
        </w:rPr>
        <w:t xml:space="preserve"> противопожарные расстояния до зданий и сооружений (жилых, общественных, производственных), не относящихся к газонаполнительным станциям, допускается уменьшать для надземных резервуаров до 100 м, для подземных - до 50 м.</w:t>
      </w:r>
    </w:p>
    <w:p w:rsidR="002D07F8" w:rsidRPr="00AB3FAA" w:rsidRDefault="002D07F8" w:rsidP="002D07F8">
      <w:pPr>
        <w:ind w:firstLine="851"/>
        <w:jc w:val="both"/>
        <w:rPr>
          <w:bCs/>
          <w:color w:val="auto"/>
          <w:sz w:val="28"/>
          <w:szCs w:val="28"/>
        </w:rPr>
      </w:pPr>
      <w:r w:rsidRPr="00AB3FAA">
        <w:rPr>
          <w:bCs/>
          <w:color w:val="auto"/>
          <w:sz w:val="28"/>
          <w:szCs w:val="28"/>
        </w:rPr>
        <w:t>18.2.11. Противопожарные расстояния от газопроводов, нефтепроводов, нефтепродуктопроводов, конденсатопроводов до соседних объектов защиты должны соответствовать требованиям Федерального закона от 22 июля 2008 года № 123-ФЗ «Технический регламент о требованиях пожарной безопасности».</w:t>
      </w:r>
    </w:p>
    <w:p w:rsidR="002D07F8" w:rsidRPr="00AB3FAA" w:rsidRDefault="002D07F8" w:rsidP="002D07F8">
      <w:pPr>
        <w:ind w:firstLine="851"/>
        <w:jc w:val="both"/>
        <w:rPr>
          <w:bCs/>
          <w:color w:val="auto"/>
          <w:sz w:val="28"/>
          <w:szCs w:val="28"/>
        </w:rPr>
      </w:pPr>
      <w:proofErr w:type="gramStart"/>
      <w:r w:rsidRPr="00AB3FAA">
        <w:rPr>
          <w:bCs/>
          <w:color w:val="auto"/>
          <w:sz w:val="28"/>
          <w:szCs w:val="28"/>
        </w:rPr>
        <w:t>Противопожарные расстояния от оси подземных и надземных (в насыпи) магистральных, внутрипромысловых и местных распределительных газопроводов, нефтепроводов, нефтепродуктопроводов и конденсатопроводов до населенных пунктов, отдельных промышленных и сельскохозяйственных организаций, зданий и сооружений, а также от компрессорных станций, газораспределительных станций, нефтеперекачивающих станций до населенных пунктов, промышленных и сельскохозяйственных организаций, зданий и сооружений должны соответствовать требованиям к минимальным расстояниям, установленным техническими регламентами, принятыми в</w:t>
      </w:r>
      <w:proofErr w:type="gramEnd"/>
      <w:r w:rsidRPr="00AB3FAA">
        <w:rPr>
          <w:bCs/>
          <w:color w:val="auto"/>
          <w:sz w:val="28"/>
          <w:szCs w:val="28"/>
        </w:rPr>
        <w:t xml:space="preserve"> </w:t>
      </w:r>
      <w:proofErr w:type="gramStart"/>
      <w:r w:rsidRPr="00AB3FAA">
        <w:rPr>
          <w:bCs/>
          <w:color w:val="auto"/>
          <w:sz w:val="28"/>
          <w:szCs w:val="28"/>
        </w:rPr>
        <w:t>соответствии с Федеральным законом от 27 декабря 2002 года № 184-ФЗ «О техническом регулировании», для этих объектов, в зависимости от уровня рабочего давления, диаметра, степени ответственности объектов, а для трубопроводов сжиженных углеводородных газов также от рельефа местности, вида и свойств перекачиваемых сжиженных углеводородных газов.</w:t>
      </w:r>
      <w:proofErr w:type="gramEnd"/>
    </w:p>
    <w:p w:rsidR="002D07F8" w:rsidRPr="00AB3FAA" w:rsidRDefault="002D07F8" w:rsidP="002D07F8">
      <w:pPr>
        <w:ind w:firstLine="851"/>
        <w:jc w:val="both"/>
        <w:rPr>
          <w:bCs/>
          <w:color w:val="auto"/>
          <w:sz w:val="28"/>
          <w:szCs w:val="28"/>
        </w:rPr>
      </w:pPr>
      <w:proofErr w:type="gramStart"/>
      <w:r w:rsidRPr="00AB3FAA">
        <w:rPr>
          <w:bCs/>
          <w:color w:val="auto"/>
          <w:sz w:val="28"/>
          <w:szCs w:val="28"/>
        </w:rPr>
        <w:t xml:space="preserve">Противопожарные расстояния от надземных резервуаров до мест, где одновременно могут находиться более 800 человек (стадионов, рынков, парков, жилых домов), а также до границ земельных участков детских дошкольных общеобразовательных учреждений, образовательных учреждений и лечебных учреждений стационарного типа следует увеличить в два раза по сравнению с </w:t>
      </w:r>
      <w:r w:rsidRPr="00AB3FAA">
        <w:rPr>
          <w:bCs/>
          <w:color w:val="auto"/>
          <w:sz w:val="28"/>
          <w:szCs w:val="28"/>
        </w:rPr>
        <w:lastRenderedPageBreak/>
        <w:t>расстояниями, указанными в таблице 52 основной части настоящих Нормативов, независимо от количества мест.</w:t>
      </w:r>
      <w:proofErr w:type="gramEnd"/>
    </w:p>
    <w:p w:rsidR="002D07F8" w:rsidRPr="00AB3FAA" w:rsidRDefault="002D07F8" w:rsidP="002D07F8">
      <w:pPr>
        <w:ind w:firstLine="851"/>
        <w:jc w:val="both"/>
        <w:rPr>
          <w:bCs/>
          <w:color w:val="auto"/>
          <w:sz w:val="28"/>
          <w:szCs w:val="28"/>
        </w:rPr>
      </w:pPr>
      <w:r w:rsidRPr="00AB3FAA">
        <w:rPr>
          <w:bCs/>
          <w:color w:val="auto"/>
          <w:sz w:val="28"/>
          <w:szCs w:val="28"/>
        </w:rPr>
        <w:t>18.2.12. Противопожарные расстояния от резервуаров сжиженных углеводородных газов до зданий и сооружений должны соответствовать требованиям Федерального закона от 22 июля 2008 года № 123-ФЗ «Технический регламент о требованиях пожарной безопасности»:</w:t>
      </w:r>
    </w:p>
    <w:p w:rsidR="002D07F8" w:rsidRPr="00AB3FAA" w:rsidRDefault="002D07F8" w:rsidP="002D07F8">
      <w:pPr>
        <w:ind w:firstLine="851"/>
        <w:jc w:val="both"/>
        <w:rPr>
          <w:color w:val="auto"/>
          <w:sz w:val="28"/>
          <w:szCs w:val="28"/>
        </w:rPr>
      </w:pPr>
      <w:r w:rsidRPr="00AB3FAA">
        <w:rPr>
          <w:bCs/>
          <w:color w:val="auto"/>
          <w:sz w:val="28"/>
          <w:szCs w:val="28"/>
        </w:rPr>
        <w:t>18.2.13. Противопожарные расстояния от открытых площадок (в том числе с навесом) для хранения автомобилей до зданий и сооружений на предприятиях по обслуживанию автомобилей (промышленных, сельскохозяйственных и др.) должны приниматься в соответствии с требованиями пункта 6.11.3 СП 4.13130.</w:t>
      </w:r>
    </w:p>
    <w:p w:rsidR="002D07F8" w:rsidRPr="00AB3FAA" w:rsidRDefault="002D07F8" w:rsidP="002D07F8">
      <w:pPr>
        <w:ind w:firstLine="851"/>
        <w:jc w:val="center"/>
        <w:rPr>
          <w:bCs/>
          <w:color w:val="auto"/>
          <w:sz w:val="28"/>
          <w:szCs w:val="28"/>
        </w:rPr>
      </w:pPr>
      <w:bookmarkStart w:id="143" w:name="sub_10113"/>
      <w:bookmarkEnd w:id="143"/>
    </w:p>
    <w:p w:rsidR="002D07F8" w:rsidRPr="00AB3FAA" w:rsidRDefault="002D07F8" w:rsidP="002D07F8">
      <w:pPr>
        <w:ind w:firstLine="851"/>
        <w:jc w:val="center"/>
        <w:rPr>
          <w:bCs/>
          <w:color w:val="auto"/>
          <w:sz w:val="28"/>
          <w:szCs w:val="28"/>
        </w:rPr>
      </w:pPr>
      <w:r w:rsidRPr="00AB3FAA">
        <w:rPr>
          <w:bCs/>
          <w:color w:val="auto"/>
          <w:sz w:val="28"/>
          <w:szCs w:val="28"/>
        </w:rPr>
        <w:t>18.3 Требования к проездам пожарных машин к зданиям и сооружениям:</w:t>
      </w:r>
    </w:p>
    <w:p w:rsidR="002D07F8" w:rsidRPr="00AB3FAA" w:rsidRDefault="002D07F8" w:rsidP="002D07F8">
      <w:pPr>
        <w:ind w:firstLine="851"/>
        <w:jc w:val="center"/>
        <w:rPr>
          <w:bCs/>
          <w:color w:val="auto"/>
          <w:sz w:val="28"/>
          <w:szCs w:val="28"/>
        </w:rPr>
      </w:pPr>
    </w:p>
    <w:p w:rsidR="002D07F8" w:rsidRPr="00AB3FAA" w:rsidRDefault="002D07F8" w:rsidP="002D07F8">
      <w:pPr>
        <w:ind w:firstLine="851"/>
        <w:jc w:val="both"/>
        <w:rPr>
          <w:bCs/>
          <w:color w:val="auto"/>
          <w:sz w:val="28"/>
          <w:szCs w:val="28"/>
        </w:rPr>
      </w:pPr>
      <w:r w:rsidRPr="00AB3FAA">
        <w:rPr>
          <w:bCs/>
          <w:color w:val="auto"/>
          <w:sz w:val="28"/>
          <w:szCs w:val="28"/>
        </w:rPr>
        <w:t>18.3.1. При проектировании проездов и пешеходных путей необходимо обеспечивать возможность подъезда пожарных машин к жилым и общественным зданиям и доступа личного состава подразделений пожарной охраны в любое помещение в соответствии с требованиями СП 4.13130:</w:t>
      </w:r>
    </w:p>
    <w:p w:rsidR="002D07F8" w:rsidRPr="00AB3FAA" w:rsidRDefault="002D07F8" w:rsidP="002D07F8">
      <w:pPr>
        <w:ind w:firstLine="851"/>
        <w:jc w:val="both"/>
        <w:rPr>
          <w:bCs/>
          <w:color w:val="auto"/>
          <w:sz w:val="28"/>
          <w:szCs w:val="28"/>
        </w:rPr>
      </w:pPr>
      <w:r w:rsidRPr="00AB3FAA">
        <w:rPr>
          <w:bCs/>
          <w:color w:val="auto"/>
          <w:sz w:val="28"/>
          <w:szCs w:val="28"/>
        </w:rPr>
        <w:t>1) Подъезд пожарных автомобилей должен быть обеспечен:</w:t>
      </w:r>
    </w:p>
    <w:p w:rsidR="002D07F8" w:rsidRPr="00AB3FAA" w:rsidRDefault="002D07F8" w:rsidP="002D07F8">
      <w:pPr>
        <w:ind w:firstLine="851"/>
        <w:jc w:val="both"/>
        <w:rPr>
          <w:bCs/>
          <w:color w:val="auto"/>
          <w:sz w:val="28"/>
          <w:szCs w:val="28"/>
        </w:rPr>
      </w:pPr>
      <w:proofErr w:type="gramStart"/>
      <w:r w:rsidRPr="00AB3FAA">
        <w:rPr>
          <w:bCs/>
          <w:color w:val="auto"/>
          <w:sz w:val="28"/>
          <w:szCs w:val="28"/>
        </w:rPr>
        <w:t>с двух продольных сторон - к зданиям и сооружениям класса функциональной пожарной опасности Ф.1.3 (многоквартирные жилые дома) высотой 28 и более метров, классов функциональной пожарной опасности Ф.1.2 (гостиницы, общежития, спальные корпуса санаториев и домов отдыха общего типа, кемпингов, мотелей, пансионатов), Ф.2.1 (театры, кинотеатры, концертные залы, клубы, цирки, спортивные сооружения с трибунами, библиотеки и другие учреждения с расчетным числом</w:t>
      </w:r>
      <w:proofErr w:type="gramEnd"/>
      <w:r w:rsidRPr="00AB3FAA">
        <w:rPr>
          <w:bCs/>
          <w:color w:val="auto"/>
          <w:sz w:val="28"/>
          <w:szCs w:val="28"/>
        </w:rPr>
        <w:t xml:space="preserve"> посадочных мест для посетителей в закрытых помещениях), Ф.2.2 (музеи, выставки, танцевальные залы и другие подобные учреждения в закрытых помещениях), Ф.3 (здания организаций по о</w:t>
      </w:r>
      <w:proofErr w:type="gramStart"/>
      <w:r w:rsidRPr="00AB3FAA">
        <w:rPr>
          <w:bCs/>
          <w:color w:val="auto"/>
          <w:sz w:val="28"/>
          <w:szCs w:val="28"/>
        </w:rPr>
        <w:t>.б</w:t>
      </w:r>
      <w:proofErr w:type="gramEnd"/>
      <w:r w:rsidRPr="00AB3FAA">
        <w:rPr>
          <w:bCs/>
          <w:color w:val="auto"/>
          <w:sz w:val="28"/>
          <w:szCs w:val="28"/>
        </w:rPr>
        <w:t>служиванию населения), Ф.4.2 (здания образовательных организаций высшего образования, организаций дополнительного профессионального образования), Ф4.3 (здания органов управления учреждений, проектно-конструкторских организаций, информационных и редакционно-издательских организаций, научных организаций, банков, контор, офисов), Ф.4.4 (здания пожарных депо) высотой 18 и более метров;</w:t>
      </w:r>
    </w:p>
    <w:p w:rsidR="002D07F8" w:rsidRPr="00AB3FAA" w:rsidRDefault="002D07F8" w:rsidP="002D07F8">
      <w:pPr>
        <w:ind w:firstLine="851"/>
        <w:jc w:val="both"/>
        <w:rPr>
          <w:bCs/>
          <w:color w:val="auto"/>
          <w:sz w:val="28"/>
          <w:szCs w:val="28"/>
        </w:rPr>
      </w:pPr>
      <w:r w:rsidRPr="00AB3FAA">
        <w:rPr>
          <w:bCs/>
          <w:color w:val="auto"/>
          <w:sz w:val="28"/>
          <w:szCs w:val="28"/>
        </w:rPr>
        <w:t>со всех сторон - к зданиям и сооружениям классов функциональной пожарной опасности Ф.1.1 (здания дошкольных образовательных организаций, специализированных домов престарелых и инвалидов (неквартирные), больницы, спальные корпуса образовательных организаций с наличием интерната и детских организаций), Ф.4.1 (здания общеобразовательных организаций, организаций дополнительного образования детей, профессиональных образовательных организаций).</w:t>
      </w:r>
    </w:p>
    <w:p w:rsidR="002D07F8" w:rsidRPr="00AB3FAA" w:rsidRDefault="002D07F8" w:rsidP="002D07F8">
      <w:pPr>
        <w:ind w:firstLine="851"/>
        <w:jc w:val="both"/>
        <w:rPr>
          <w:bCs/>
          <w:color w:val="auto"/>
          <w:sz w:val="28"/>
          <w:szCs w:val="28"/>
        </w:rPr>
      </w:pPr>
      <w:r w:rsidRPr="00AB3FAA">
        <w:rPr>
          <w:bCs/>
          <w:color w:val="auto"/>
          <w:sz w:val="28"/>
          <w:szCs w:val="28"/>
        </w:rPr>
        <w:t>2) К зданиям и сооружениям производственных объектов по всей их длине должен быть обеспечен подъезд пожарных автомобилей:</w:t>
      </w:r>
    </w:p>
    <w:p w:rsidR="002D07F8" w:rsidRPr="00AB3FAA" w:rsidRDefault="002D07F8" w:rsidP="002D07F8">
      <w:pPr>
        <w:ind w:firstLine="851"/>
        <w:jc w:val="both"/>
        <w:rPr>
          <w:bCs/>
          <w:color w:val="auto"/>
          <w:sz w:val="28"/>
          <w:szCs w:val="28"/>
        </w:rPr>
      </w:pPr>
      <w:r w:rsidRPr="00AB3FAA">
        <w:rPr>
          <w:bCs/>
          <w:color w:val="auto"/>
          <w:sz w:val="28"/>
          <w:szCs w:val="28"/>
        </w:rPr>
        <w:lastRenderedPageBreak/>
        <w:t>с одной стороны - при ширине здания или сооружения не более 18 метров;</w:t>
      </w:r>
    </w:p>
    <w:p w:rsidR="002D07F8" w:rsidRPr="00AB3FAA" w:rsidRDefault="002D07F8" w:rsidP="002D07F8">
      <w:pPr>
        <w:ind w:firstLine="851"/>
        <w:jc w:val="both"/>
        <w:rPr>
          <w:bCs/>
          <w:color w:val="auto"/>
          <w:sz w:val="28"/>
          <w:szCs w:val="28"/>
        </w:rPr>
      </w:pPr>
      <w:r w:rsidRPr="00AB3FAA">
        <w:rPr>
          <w:bCs/>
          <w:color w:val="auto"/>
          <w:sz w:val="28"/>
          <w:szCs w:val="28"/>
        </w:rPr>
        <w:t>с двух сторон - при ширине здания или сооружения более 18 метров, а также при устройстве замкнутых и полузамкнутых дворов.</w:t>
      </w:r>
    </w:p>
    <w:p w:rsidR="002D07F8" w:rsidRPr="00AB3FAA" w:rsidRDefault="002D07F8" w:rsidP="002D07F8">
      <w:pPr>
        <w:ind w:firstLine="851"/>
        <w:jc w:val="both"/>
        <w:rPr>
          <w:bCs/>
          <w:color w:val="auto"/>
          <w:sz w:val="28"/>
          <w:szCs w:val="28"/>
        </w:rPr>
      </w:pPr>
      <w:r w:rsidRPr="00AB3FAA">
        <w:rPr>
          <w:bCs/>
          <w:color w:val="auto"/>
          <w:sz w:val="28"/>
          <w:szCs w:val="28"/>
        </w:rPr>
        <w:t>3) Допускается предусматривать подъезд пожарных автомобилей только с одной стороны к зданиям и сооружениям в случаях, если:</w:t>
      </w:r>
    </w:p>
    <w:p w:rsidR="002D07F8" w:rsidRPr="00AB3FAA" w:rsidRDefault="002D07F8" w:rsidP="002D07F8">
      <w:pPr>
        <w:ind w:firstLine="851"/>
        <w:jc w:val="both"/>
        <w:rPr>
          <w:bCs/>
          <w:color w:val="auto"/>
          <w:sz w:val="28"/>
          <w:szCs w:val="28"/>
        </w:rPr>
      </w:pPr>
      <w:proofErr w:type="gramStart"/>
      <w:r w:rsidRPr="00AB3FAA">
        <w:rPr>
          <w:bCs/>
          <w:color w:val="auto"/>
          <w:sz w:val="28"/>
          <w:szCs w:val="28"/>
        </w:rPr>
        <w:t>пожарный подъезд предусматривается к зданиям и сооружениям класса функциональной пожарной опасности Ф.1.3 (многоквартирные жилые дома) высотой менее 28 метров, к иным зданиям и сооружения для постоянного проживания и временного пребывания людей: классов функциональной пожарной опасности Ф.1.2 (гостиницы, общежития, спальные корпуса санаториев и домов отдыха общего типа, кемпингов, мотелей, пансионатов), Ф.2.1 (театры, кинотеатры, концертные залы, клубы, цирки, спортивные</w:t>
      </w:r>
      <w:proofErr w:type="gramEnd"/>
      <w:r w:rsidRPr="00AB3FAA">
        <w:rPr>
          <w:bCs/>
          <w:color w:val="auto"/>
          <w:sz w:val="28"/>
          <w:szCs w:val="28"/>
        </w:rPr>
        <w:t xml:space="preserve"> </w:t>
      </w:r>
      <w:proofErr w:type="gramStart"/>
      <w:r w:rsidRPr="00AB3FAA">
        <w:rPr>
          <w:bCs/>
          <w:color w:val="auto"/>
          <w:sz w:val="28"/>
          <w:szCs w:val="28"/>
        </w:rPr>
        <w:t>сооружения с трибунами, библиотеки и другие учреждения с расчетным числом посадочных мест для посетителей в закрытых помещениях), Ф.2.2 (музеи, выставки, танцевальные залы и другие подобные учреждения в закрытых помещениях), Ф3 (здания организаций по обслуживанию населения), Ф.4.2 (здания образовательных организаций высшего образования, организаций дополнительного профессионального образования), Ф.4.3 (здания органов управления учреждений, проектно-конструкторских организаций, информационных и редакционно-издательских организаций, научных</w:t>
      </w:r>
      <w:proofErr w:type="gramEnd"/>
      <w:r w:rsidRPr="00AB3FAA">
        <w:rPr>
          <w:bCs/>
          <w:color w:val="auto"/>
          <w:sz w:val="28"/>
          <w:szCs w:val="28"/>
        </w:rPr>
        <w:t xml:space="preserve"> организаций, банков, контор, офисов), Ф.4.4 (здания пожарных депо) высотой менее 18 метров;</w:t>
      </w:r>
    </w:p>
    <w:p w:rsidR="002D07F8" w:rsidRPr="00AB3FAA" w:rsidRDefault="002D07F8" w:rsidP="002D07F8">
      <w:pPr>
        <w:ind w:firstLine="851"/>
        <w:jc w:val="both"/>
        <w:rPr>
          <w:bCs/>
          <w:color w:val="auto"/>
          <w:sz w:val="28"/>
          <w:szCs w:val="28"/>
        </w:rPr>
      </w:pPr>
      <w:r w:rsidRPr="00AB3FAA">
        <w:rPr>
          <w:bCs/>
          <w:color w:val="auto"/>
          <w:sz w:val="28"/>
          <w:szCs w:val="28"/>
        </w:rPr>
        <w:t>предусмотрена двусторонняя ориентация квартир или помещений здания;</w:t>
      </w:r>
    </w:p>
    <w:p w:rsidR="002D07F8" w:rsidRPr="00AB3FAA" w:rsidRDefault="002D07F8" w:rsidP="002D07F8">
      <w:pPr>
        <w:ind w:firstLine="851"/>
        <w:jc w:val="both"/>
        <w:rPr>
          <w:bCs/>
          <w:color w:val="auto"/>
          <w:sz w:val="28"/>
          <w:szCs w:val="28"/>
        </w:rPr>
      </w:pPr>
      <w:r w:rsidRPr="00AB3FAA">
        <w:rPr>
          <w:bCs/>
          <w:color w:val="auto"/>
          <w:sz w:val="28"/>
          <w:szCs w:val="28"/>
        </w:rPr>
        <w:t>предусмотрено устройство наружных открытых лестниц, связывающих лоджии и балконы смежных этажей между собой, или лестниц 3-го типа при коридорной планировке зданий.</w:t>
      </w:r>
    </w:p>
    <w:p w:rsidR="002D07F8" w:rsidRPr="00AB3FAA" w:rsidRDefault="002D07F8" w:rsidP="002D07F8">
      <w:pPr>
        <w:ind w:firstLine="851"/>
        <w:jc w:val="both"/>
        <w:rPr>
          <w:bCs/>
          <w:color w:val="auto"/>
          <w:sz w:val="28"/>
          <w:szCs w:val="28"/>
        </w:rPr>
      </w:pPr>
      <w:r w:rsidRPr="00AB3FAA">
        <w:rPr>
          <w:bCs/>
          <w:color w:val="auto"/>
          <w:sz w:val="28"/>
          <w:szCs w:val="28"/>
        </w:rPr>
        <w:t>4) К зданиям с площадью застройки более 10000 квадратных метров или шириной более 100 метров подъезд пожарных автомобилей должен быть обеспечен со всех сторон.</w:t>
      </w:r>
    </w:p>
    <w:p w:rsidR="002D07F8" w:rsidRPr="00AB3FAA" w:rsidRDefault="002D07F8" w:rsidP="002D07F8">
      <w:pPr>
        <w:ind w:firstLine="851"/>
        <w:jc w:val="both"/>
        <w:rPr>
          <w:bCs/>
          <w:color w:val="auto"/>
          <w:sz w:val="28"/>
          <w:szCs w:val="28"/>
        </w:rPr>
      </w:pPr>
      <w:r w:rsidRPr="00AB3FAA">
        <w:rPr>
          <w:bCs/>
          <w:color w:val="auto"/>
          <w:sz w:val="28"/>
          <w:szCs w:val="28"/>
        </w:rPr>
        <w:t>5) Допускается увеличивать расстояние от края проезжей части автомобильной дороги до ближней стены производственных зданий и сооружений до 60 метров при условии устройства тупиковых дорог к этим зданиям и сооружениям с площадками для разворота пожарной техники и устройством на этих площадках пожарных гидрантов.</w:t>
      </w:r>
    </w:p>
    <w:p w:rsidR="002D07F8" w:rsidRPr="00AB3FAA" w:rsidRDefault="002D07F8" w:rsidP="002D07F8">
      <w:pPr>
        <w:ind w:firstLine="851"/>
        <w:jc w:val="both"/>
        <w:rPr>
          <w:bCs/>
          <w:color w:val="auto"/>
          <w:sz w:val="28"/>
          <w:szCs w:val="28"/>
        </w:rPr>
      </w:pPr>
      <w:r w:rsidRPr="00AB3FAA">
        <w:rPr>
          <w:bCs/>
          <w:color w:val="auto"/>
          <w:sz w:val="28"/>
          <w:szCs w:val="28"/>
        </w:rPr>
        <w:t>При этом расстояние от производственных зданий и сооружений до площадок для разворота пожарной техники должно быть не менее 5, но не более 15 метров, а расстояние между тупиковыми дорогами должно быть не более 100 метров.</w:t>
      </w:r>
    </w:p>
    <w:p w:rsidR="002D07F8" w:rsidRPr="00AB3FAA" w:rsidRDefault="002D07F8" w:rsidP="002D07F8">
      <w:pPr>
        <w:ind w:firstLine="851"/>
        <w:jc w:val="both"/>
        <w:rPr>
          <w:bCs/>
          <w:color w:val="auto"/>
          <w:sz w:val="28"/>
          <w:szCs w:val="28"/>
        </w:rPr>
      </w:pPr>
      <w:r w:rsidRPr="00AB3FAA">
        <w:rPr>
          <w:bCs/>
          <w:color w:val="auto"/>
          <w:sz w:val="28"/>
          <w:szCs w:val="28"/>
        </w:rPr>
        <w:t>18.3.2. Ширина проездов для пожарной техники должна соответствовать требованиям СП 4.13130:</w:t>
      </w:r>
    </w:p>
    <w:p w:rsidR="002D07F8" w:rsidRPr="00AB3FAA" w:rsidRDefault="002D07F8" w:rsidP="002D07F8">
      <w:pPr>
        <w:ind w:firstLine="851"/>
        <w:jc w:val="both"/>
        <w:rPr>
          <w:bCs/>
          <w:color w:val="auto"/>
          <w:sz w:val="28"/>
          <w:szCs w:val="28"/>
        </w:rPr>
      </w:pPr>
      <w:r w:rsidRPr="00AB3FAA">
        <w:rPr>
          <w:bCs/>
          <w:color w:val="auto"/>
          <w:sz w:val="28"/>
          <w:szCs w:val="28"/>
        </w:rPr>
        <w:t>1) Ширина проездов для пожарной техники в зависимости от высоты зданий или сооружений должна составлять не менее:</w:t>
      </w:r>
    </w:p>
    <w:p w:rsidR="002D07F8" w:rsidRPr="00AB3FAA" w:rsidRDefault="002D07F8" w:rsidP="002D07F8">
      <w:pPr>
        <w:ind w:firstLine="851"/>
        <w:jc w:val="both"/>
        <w:rPr>
          <w:bCs/>
          <w:color w:val="auto"/>
          <w:sz w:val="28"/>
          <w:szCs w:val="28"/>
        </w:rPr>
      </w:pPr>
      <w:r w:rsidRPr="00AB3FAA">
        <w:rPr>
          <w:bCs/>
          <w:color w:val="auto"/>
          <w:sz w:val="28"/>
          <w:szCs w:val="28"/>
        </w:rPr>
        <w:lastRenderedPageBreak/>
        <w:t>3,5 метров - при высоте зданий или сооружения до 13,0 метров включительно;</w:t>
      </w:r>
    </w:p>
    <w:p w:rsidR="002D07F8" w:rsidRPr="00AB3FAA" w:rsidRDefault="002D07F8" w:rsidP="002D07F8">
      <w:pPr>
        <w:ind w:firstLine="851"/>
        <w:jc w:val="both"/>
        <w:rPr>
          <w:bCs/>
          <w:color w:val="auto"/>
          <w:sz w:val="28"/>
          <w:szCs w:val="28"/>
        </w:rPr>
      </w:pPr>
      <w:r w:rsidRPr="00AB3FAA">
        <w:rPr>
          <w:bCs/>
          <w:color w:val="auto"/>
          <w:sz w:val="28"/>
          <w:szCs w:val="28"/>
        </w:rPr>
        <w:t>4,2 метра - при высоте здания от 13,0 метров до 46,0 метров включительно;</w:t>
      </w:r>
    </w:p>
    <w:p w:rsidR="002D07F8" w:rsidRPr="00AB3FAA" w:rsidRDefault="002D07F8" w:rsidP="002D07F8">
      <w:pPr>
        <w:ind w:firstLine="851"/>
        <w:jc w:val="both"/>
        <w:rPr>
          <w:bCs/>
          <w:color w:val="auto"/>
          <w:sz w:val="28"/>
          <w:szCs w:val="28"/>
        </w:rPr>
      </w:pPr>
      <w:r w:rsidRPr="00AB3FAA">
        <w:rPr>
          <w:bCs/>
          <w:color w:val="auto"/>
          <w:sz w:val="28"/>
          <w:szCs w:val="28"/>
        </w:rPr>
        <w:t>6,0 метров - при высоте здания более 46 метров.</w:t>
      </w:r>
    </w:p>
    <w:p w:rsidR="002D07F8" w:rsidRPr="00AB3FAA" w:rsidRDefault="002D07F8" w:rsidP="002D07F8">
      <w:pPr>
        <w:ind w:firstLine="851"/>
        <w:jc w:val="both"/>
        <w:rPr>
          <w:bCs/>
          <w:color w:val="auto"/>
          <w:sz w:val="28"/>
          <w:szCs w:val="28"/>
        </w:rPr>
      </w:pPr>
      <w:r w:rsidRPr="00AB3FAA">
        <w:rPr>
          <w:bCs/>
          <w:color w:val="auto"/>
          <w:sz w:val="28"/>
          <w:szCs w:val="28"/>
        </w:rPr>
        <w:t>2) В общую ширину противопожарного проезда, совмещенного с основным подъездом к зданию и сооружению, допускается включать тротуар, примыкающий к проезду.</w:t>
      </w:r>
    </w:p>
    <w:p w:rsidR="002D07F8" w:rsidRPr="00AB3FAA" w:rsidRDefault="002D07F8" w:rsidP="002D07F8">
      <w:pPr>
        <w:ind w:firstLine="851"/>
        <w:jc w:val="both"/>
        <w:rPr>
          <w:bCs/>
          <w:color w:val="auto"/>
          <w:sz w:val="28"/>
          <w:szCs w:val="28"/>
        </w:rPr>
      </w:pPr>
      <w:r w:rsidRPr="00AB3FAA">
        <w:rPr>
          <w:bCs/>
          <w:color w:val="auto"/>
          <w:sz w:val="28"/>
          <w:szCs w:val="28"/>
        </w:rPr>
        <w:t>3) Расстояние от внутреннего края проезда до стены здания или сооружения должно быть:</w:t>
      </w:r>
    </w:p>
    <w:p w:rsidR="002D07F8" w:rsidRPr="00AB3FAA" w:rsidRDefault="002D07F8" w:rsidP="002D07F8">
      <w:pPr>
        <w:ind w:firstLine="851"/>
        <w:jc w:val="both"/>
        <w:rPr>
          <w:bCs/>
          <w:color w:val="auto"/>
          <w:sz w:val="28"/>
          <w:szCs w:val="28"/>
        </w:rPr>
      </w:pPr>
      <w:r w:rsidRPr="00AB3FAA">
        <w:rPr>
          <w:bCs/>
          <w:color w:val="auto"/>
          <w:sz w:val="28"/>
          <w:szCs w:val="28"/>
        </w:rPr>
        <w:t>для зданий высотой до 28 метров включительно - 5-8 метров; для зданий высотой более 28 метров - 8-10 метров.</w:t>
      </w:r>
    </w:p>
    <w:p w:rsidR="002D07F8" w:rsidRPr="00AB3FAA" w:rsidRDefault="002D07F8" w:rsidP="002D07F8">
      <w:pPr>
        <w:ind w:firstLine="851"/>
        <w:jc w:val="both"/>
        <w:rPr>
          <w:bCs/>
          <w:color w:val="auto"/>
          <w:sz w:val="28"/>
          <w:szCs w:val="28"/>
        </w:rPr>
      </w:pPr>
      <w:r w:rsidRPr="00AB3FAA">
        <w:rPr>
          <w:bCs/>
          <w:color w:val="auto"/>
          <w:sz w:val="28"/>
          <w:szCs w:val="28"/>
        </w:rPr>
        <w:t>4) Конструкция дорожной одежды проездов для пожарной техники должна быть рассчитана на нагрузку от пожарных автомобилей.</w:t>
      </w:r>
    </w:p>
    <w:p w:rsidR="002D07F8" w:rsidRPr="00AB3FAA" w:rsidRDefault="002D07F8" w:rsidP="002D07F8">
      <w:pPr>
        <w:ind w:firstLine="851"/>
        <w:jc w:val="both"/>
        <w:rPr>
          <w:bCs/>
          <w:color w:val="auto"/>
          <w:sz w:val="28"/>
          <w:szCs w:val="28"/>
        </w:rPr>
      </w:pPr>
      <w:r w:rsidRPr="00AB3FAA">
        <w:rPr>
          <w:bCs/>
          <w:color w:val="auto"/>
          <w:sz w:val="28"/>
          <w:szCs w:val="28"/>
        </w:rPr>
        <w:t>5) В замкнутых и полузамкнутых дворах необходимо предусматривать проезды для пожарных автомобилей.</w:t>
      </w:r>
    </w:p>
    <w:p w:rsidR="002D07F8" w:rsidRPr="00AB3FAA" w:rsidRDefault="002D07F8" w:rsidP="002D07F8">
      <w:pPr>
        <w:ind w:firstLine="851"/>
        <w:jc w:val="both"/>
        <w:rPr>
          <w:bCs/>
          <w:color w:val="auto"/>
          <w:sz w:val="28"/>
          <w:szCs w:val="28"/>
        </w:rPr>
      </w:pPr>
      <w:r w:rsidRPr="00AB3FAA">
        <w:rPr>
          <w:bCs/>
          <w:color w:val="auto"/>
          <w:sz w:val="28"/>
          <w:szCs w:val="28"/>
        </w:rPr>
        <w:t>6) Сквозные проезды (арки) в зданиях и сооружениях должны быть шириной не менее 3,5 метра, высотой не менее 4,5 метра и располагаться не более чем через каждые 300 метров, а в реконструируемых районах при застройке по периметру - не более чем через 180 метров.</w:t>
      </w:r>
    </w:p>
    <w:p w:rsidR="002D07F8" w:rsidRPr="00AB3FAA" w:rsidRDefault="002D07F8" w:rsidP="002D07F8">
      <w:pPr>
        <w:ind w:firstLine="851"/>
        <w:jc w:val="both"/>
        <w:rPr>
          <w:bCs/>
          <w:color w:val="auto"/>
          <w:sz w:val="28"/>
          <w:szCs w:val="28"/>
        </w:rPr>
      </w:pPr>
      <w:r w:rsidRPr="00AB3FAA">
        <w:rPr>
          <w:bCs/>
          <w:color w:val="auto"/>
          <w:sz w:val="28"/>
          <w:szCs w:val="28"/>
        </w:rPr>
        <w:t>исторической застройке поселений допускается</w:t>
      </w:r>
    </w:p>
    <w:p w:rsidR="002D07F8" w:rsidRPr="00AB3FAA" w:rsidRDefault="002D07F8" w:rsidP="002D07F8">
      <w:pPr>
        <w:ind w:firstLine="851"/>
        <w:jc w:val="both"/>
        <w:rPr>
          <w:bCs/>
          <w:color w:val="auto"/>
          <w:sz w:val="28"/>
          <w:szCs w:val="28"/>
        </w:rPr>
      </w:pPr>
      <w:r w:rsidRPr="00AB3FAA">
        <w:rPr>
          <w:bCs/>
          <w:color w:val="auto"/>
          <w:sz w:val="28"/>
          <w:szCs w:val="28"/>
        </w:rPr>
        <w:t>сохранять существующие размеры сквозных проездов (арок).</w:t>
      </w:r>
    </w:p>
    <w:p w:rsidR="002D07F8" w:rsidRPr="00AB3FAA" w:rsidRDefault="002D07F8" w:rsidP="002D07F8">
      <w:pPr>
        <w:ind w:firstLine="851"/>
        <w:jc w:val="both"/>
        <w:rPr>
          <w:bCs/>
          <w:color w:val="auto"/>
          <w:sz w:val="28"/>
          <w:szCs w:val="28"/>
        </w:rPr>
      </w:pPr>
      <w:r w:rsidRPr="00AB3FAA">
        <w:rPr>
          <w:bCs/>
          <w:color w:val="auto"/>
          <w:sz w:val="28"/>
          <w:szCs w:val="28"/>
        </w:rPr>
        <w:t>7) Тупиковые проезды должны заканчиваться площадками для разворота пожарной техники размером не менее чем 15x15 метров.</w:t>
      </w:r>
    </w:p>
    <w:p w:rsidR="002D07F8" w:rsidRPr="00AB3FAA" w:rsidRDefault="002D07F8" w:rsidP="002D07F8">
      <w:pPr>
        <w:ind w:firstLine="851"/>
        <w:jc w:val="both"/>
        <w:rPr>
          <w:bCs/>
          <w:color w:val="auto"/>
          <w:sz w:val="28"/>
          <w:szCs w:val="28"/>
        </w:rPr>
      </w:pPr>
      <w:r w:rsidRPr="00AB3FAA">
        <w:rPr>
          <w:bCs/>
          <w:color w:val="auto"/>
          <w:sz w:val="28"/>
          <w:szCs w:val="28"/>
        </w:rPr>
        <w:t>Максимальная протяженность тупикового проезда не должна превышать 150 метров.</w:t>
      </w:r>
    </w:p>
    <w:p w:rsidR="002D07F8" w:rsidRPr="00AB3FAA" w:rsidRDefault="002D07F8" w:rsidP="002D07F8">
      <w:pPr>
        <w:ind w:firstLine="851"/>
        <w:jc w:val="both"/>
        <w:rPr>
          <w:bCs/>
          <w:color w:val="auto"/>
          <w:sz w:val="28"/>
          <w:szCs w:val="28"/>
        </w:rPr>
      </w:pPr>
      <w:r w:rsidRPr="00AB3FAA">
        <w:rPr>
          <w:bCs/>
          <w:color w:val="auto"/>
          <w:sz w:val="28"/>
          <w:szCs w:val="28"/>
        </w:rPr>
        <w:t>8) При использовании кровли стилобата для подъезда пожарной техники конструкции стилобата должны быть рассчитаны на нагрузку от пожарных автомобилей не менее 16 тонн на ось.</w:t>
      </w:r>
    </w:p>
    <w:p w:rsidR="002D07F8" w:rsidRPr="00AB3FAA" w:rsidRDefault="002D07F8" w:rsidP="002D07F8">
      <w:pPr>
        <w:ind w:firstLine="851"/>
        <w:jc w:val="both"/>
        <w:rPr>
          <w:bCs/>
          <w:color w:val="auto"/>
          <w:sz w:val="28"/>
          <w:szCs w:val="28"/>
        </w:rPr>
      </w:pPr>
      <w:r w:rsidRPr="00AB3FAA">
        <w:rPr>
          <w:bCs/>
          <w:color w:val="auto"/>
          <w:sz w:val="28"/>
          <w:szCs w:val="28"/>
        </w:rPr>
        <w:t>9) К рекам и водоемам должна быть предусмотрена возможность подъезда для забора воды пожарной техникой в соответствии с требованиями нормативных документов по пожарной безопасности.</w:t>
      </w:r>
    </w:p>
    <w:p w:rsidR="002D07F8" w:rsidRPr="00AB3FAA" w:rsidRDefault="002D07F8" w:rsidP="002D07F8">
      <w:pPr>
        <w:ind w:firstLine="851"/>
        <w:jc w:val="both"/>
        <w:rPr>
          <w:bCs/>
          <w:color w:val="auto"/>
          <w:sz w:val="28"/>
          <w:szCs w:val="28"/>
        </w:rPr>
      </w:pPr>
      <w:r w:rsidRPr="00AB3FAA">
        <w:rPr>
          <w:bCs/>
          <w:color w:val="auto"/>
          <w:sz w:val="28"/>
          <w:szCs w:val="28"/>
        </w:rPr>
        <w:t>10) Планировочное решение малоэтажной жилой застройки (до 3 этажей включительно) должно обеспечивать подъезд пожарной техники к зданиям и сооружениям на расстояние не более 50 метров.</w:t>
      </w:r>
    </w:p>
    <w:p w:rsidR="002D07F8" w:rsidRPr="00AB3FAA" w:rsidRDefault="002D07F8" w:rsidP="002D07F8">
      <w:pPr>
        <w:ind w:firstLine="851"/>
        <w:jc w:val="both"/>
        <w:rPr>
          <w:bCs/>
          <w:color w:val="auto"/>
          <w:sz w:val="28"/>
          <w:szCs w:val="28"/>
        </w:rPr>
      </w:pPr>
      <w:r w:rsidRPr="00AB3FAA">
        <w:rPr>
          <w:bCs/>
          <w:color w:val="auto"/>
          <w:sz w:val="28"/>
          <w:szCs w:val="28"/>
        </w:rPr>
        <w:t>11) На территории садоводческого или огороднического некоммерческого товарищества должен обеспечиваться подъезд пожарной техники ко всем садовым участкам, объединенным в группы, и объектам общего пользования.</w:t>
      </w:r>
    </w:p>
    <w:p w:rsidR="002D07F8" w:rsidRPr="00AB3FAA" w:rsidRDefault="002D07F8" w:rsidP="002D07F8">
      <w:pPr>
        <w:ind w:firstLine="851"/>
        <w:jc w:val="both"/>
        <w:rPr>
          <w:bCs/>
          <w:color w:val="auto"/>
          <w:sz w:val="28"/>
          <w:szCs w:val="28"/>
        </w:rPr>
      </w:pPr>
      <w:r w:rsidRPr="00AB3FAA">
        <w:rPr>
          <w:bCs/>
          <w:color w:val="auto"/>
          <w:sz w:val="28"/>
          <w:szCs w:val="28"/>
        </w:rPr>
        <w:t>На территории садоводческого или огороднического некоммерческого товарищества ширина проезжей части улиц должна быть не менее 7 метров, проездов - не менее 3,5 метра.</w:t>
      </w:r>
    </w:p>
    <w:p w:rsidR="002D07F8" w:rsidRPr="00AB3FAA" w:rsidRDefault="002D07F8" w:rsidP="002D07F8">
      <w:pPr>
        <w:ind w:firstLine="851"/>
        <w:jc w:val="both"/>
        <w:rPr>
          <w:bCs/>
          <w:color w:val="auto"/>
          <w:sz w:val="28"/>
          <w:szCs w:val="28"/>
        </w:rPr>
      </w:pPr>
      <w:r w:rsidRPr="00AB3FAA">
        <w:rPr>
          <w:bCs/>
          <w:color w:val="auto"/>
          <w:sz w:val="28"/>
          <w:szCs w:val="28"/>
        </w:rPr>
        <w:t xml:space="preserve">18.3.3. Производственные объекты с площадками размером более 5 гектаров должны иметь не менее двух въездов, за исключением складов нефти </w:t>
      </w:r>
      <w:r w:rsidRPr="00AB3FAA">
        <w:rPr>
          <w:bCs/>
          <w:color w:val="auto"/>
          <w:sz w:val="28"/>
          <w:szCs w:val="28"/>
        </w:rPr>
        <w:lastRenderedPageBreak/>
        <w:t>и нефтепродуктов I и II категорий, которые независимо от размеров площадки должны иметь не менее двух выездов на автомобильные дороги общей сети или на подъездные пути склада или организации.</w:t>
      </w:r>
    </w:p>
    <w:p w:rsidR="002D07F8" w:rsidRPr="00AB3FAA" w:rsidRDefault="002D07F8" w:rsidP="002D07F8">
      <w:pPr>
        <w:ind w:firstLine="851"/>
        <w:jc w:val="both"/>
        <w:rPr>
          <w:bCs/>
          <w:color w:val="auto"/>
          <w:sz w:val="28"/>
          <w:szCs w:val="28"/>
        </w:rPr>
      </w:pPr>
      <w:r w:rsidRPr="00AB3FAA">
        <w:rPr>
          <w:bCs/>
          <w:color w:val="auto"/>
          <w:sz w:val="28"/>
          <w:szCs w:val="28"/>
        </w:rPr>
        <w:t>При размере стороны площадки производственного объекта более 1000 метров и расположении ее вдоль улицы или автомобильной дороги на этой стороне следует предусматривать не менее двух въездов на площадку. Расстояние между въездами не должно превышать 1500 метров.</w:t>
      </w:r>
    </w:p>
    <w:p w:rsidR="002D07F8" w:rsidRPr="00AB3FAA" w:rsidRDefault="002D07F8" w:rsidP="002D07F8">
      <w:pPr>
        <w:ind w:firstLine="851"/>
        <w:jc w:val="both"/>
        <w:rPr>
          <w:bCs/>
          <w:color w:val="auto"/>
          <w:sz w:val="28"/>
          <w:szCs w:val="28"/>
        </w:rPr>
      </w:pPr>
      <w:r w:rsidRPr="00AB3FAA">
        <w:rPr>
          <w:bCs/>
          <w:color w:val="auto"/>
          <w:sz w:val="28"/>
          <w:szCs w:val="28"/>
        </w:rPr>
        <w:t>Огражденные участки внутри площадок производственных объектов (открытые трансформаторные подстанции, склады и другие участки) площадью более 5 гектаров должны иметь не менее двух въездов.</w:t>
      </w:r>
    </w:p>
    <w:p w:rsidR="002D07F8" w:rsidRPr="00AB3FAA" w:rsidRDefault="002D07F8" w:rsidP="002D07F8">
      <w:pPr>
        <w:ind w:firstLine="851"/>
        <w:jc w:val="both"/>
        <w:rPr>
          <w:bCs/>
          <w:color w:val="auto"/>
          <w:sz w:val="28"/>
          <w:szCs w:val="28"/>
        </w:rPr>
      </w:pPr>
      <w:r w:rsidRPr="00AB3FAA">
        <w:rPr>
          <w:bCs/>
          <w:color w:val="auto"/>
          <w:sz w:val="28"/>
          <w:szCs w:val="28"/>
        </w:rPr>
        <w:t>В случае если по производственным условиям не требуется устройства дорог, подъезд пожарных автомобилей допускается предусматривать по спланированной поверхности, укрепленной по ширине 3,5 метра в местах проезда при глинистых и песчаных (пылеватых) грунтах различными местными материалами, с созданием уклонов, обеспечивающих естественный отвод поверхностных вод.</w:t>
      </w:r>
    </w:p>
    <w:p w:rsidR="002D07F8" w:rsidRPr="00AB3FAA" w:rsidRDefault="002D07F8" w:rsidP="002D07F8">
      <w:pPr>
        <w:ind w:firstLine="851"/>
        <w:jc w:val="both"/>
        <w:rPr>
          <w:bCs/>
          <w:color w:val="auto"/>
          <w:sz w:val="28"/>
          <w:szCs w:val="28"/>
        </w:rPr>
      </w:pPr>
      <w:proofErr w:type="gramStart"/>
      <w:r w:rsidRPr="00AB3FAA">
        <w:rPr>
          <w:bCs/>
          <w:color w:val="auto"/>
          <w:sz w:val="28"/>
          <w:szCs w:val="28"/>
        </w:rPr>
        <w:t>Расстояние от края проезжей части или спланированной поверхности, обеспечивающей проезд пожарных автомобилей, до стен зданий высотой не более 12 метров должно быть не более 25 метров, при высоте зданий более 12, но не более 28 метров - не более 8 метров, а при высоте зданий более 28 метров - не более 10 метров.</w:t>
      </w:r>
      <w:proofErr w:type="gramEnd"/>
    </w:p>
    <w:p w:rsidR="002D07F8" w:rsidRPr="00AB3FAA" w:rsidRDefault="002D07F8" w:rsidP="002D07F8">
      <w:pPr>
        <w:ind w:firstLine="851"/>
        <w:jc w:val="both"/>
        <w:rPr>
          <w:bCs/>
          <w:color w:val="auto"/>
          <w:sz w:val="28"/>
          <w:szCs w:val="28"/>
        </w:rPr>
      </w:pPr>
      <w:r w:rsidRPr="00AB3FAA">
        <w:rPr>
          <w:bCs/>
          <w:color w:val="auto"/>
          <w:sz w:val="28"/>
          <w:szCs w:val="28"/>
        </w:rPr>
        <w:t>К водоемам, являющимся источниками противопожарного водоснабжения, а также к градирням, брызгальным бассейнам и другим сооружениям, вода из которых может быть использована для тушения пожара, надлежит предусматривать подъезды с площадками для разворота пожарных автомобилей, их установки и забора воды. Размер таких площадок должен быть не менее 12 x 12 метров.</w:t>
      </w:r>
    </w:p>
    <w:p w:rsidR="002D07F8" w:rsidRPr="00AB3FAA" w:rsidRDefault="002D07F8" w:rsidP="002D07F8">
      <w:pPr>
        <w:ind w:firstLine="851"/>
        <w:jc w:val="both"/>
        <w:rPr>
          <w:bCs/>
          <w:color w:val="auto"/>
          <w:sz w:val="28"/>
          <w:szCs w:val="28"/>
        </w:rPr>
      </w:pPr>
      <w:r w:rsidRPr="00AB3FAA">
        <w:rPr>
          <w:bCs/>
          <w:color w:val="auto"/>
          <w:sz w:val="28"/>
          <w:szCs w:val="28"/>
        </w:rPr>
        <w:t>Переезды или переходы через внутриобъектовые железнодорожные пути должны быть всегда свободны для пропуска пожарных автомобилей.</w:t>
      </w:r>
    </w:p>
    <w:p w:rsidR="002D07F8" w:rsidRPr="00AB3FAA" w:rsidRDefault="002D07F8" w:rsidP="002D07F8">
      <w:pPr>
        <w:ind w:firstLine="851"/>
        <w:jc w:val="both"/>
        <w:rPr>
          <w:color w:val="auto"/>
          <w:sz w:val="28"/>
          <w:szCs w:val="28"/>
        </w:rPr>
      </w:pPr>
      <w:r w:rsidRPr="00AB3FAA">
        <w:rPr>
          <w:bCs/>
          <w:color w:val="auto"/>
          <w:sz w:val="28"/>
          <w:szCs w:val="28"/>
        </w:rPr>
        <w:t>Ширина ворот автомобильных въездов на площадку производственного объекта должна обеспечивать беспрепятственный проезд основных и специальных пожарных автомобилей.</w:t>
      </w:r>
    </w:p>
    <w:p w:rsidR="00543276" w:rsidRPr="00AB3FAA" w:rsidRDefault="00543276">
      <w:pPr>
        <w:ind w:firstLine="851"/>
        <w:jc w:val="both"/>
        <w:rPr>
          <w:color w:val="auto"/>
          <w:sz w:val="28"/>
          <w:szCs w:val="28"/>
        </w:rPr>
      </w:pPr>
    </w:p>
    <w:p w:rsidR="00543276" w:rsidRPr="00AB3FAA" w:rsidRDefault="007B52A2">
      <w:pPr>
        <w:numPr>
          <w:ilvl w:val="0"/>
          <w:numId w:val="1"/>
        </w:numPr>
        <w:rPr>
          <w:color w:val="auto"/>
          <w:sz w:val="28"/>
          <w:szCs w:val="28"/>
        </w:rPr>
      </w:pPr>
      <w:bookmarkStart w:id="144" w:name="sub_10114"/>
      <w:bookmarkEnd w:id="144"/>
      <w:r w:rsidRPr="00AB3FAA">
        <w:rPr>
          <w:color w:val="auto"/>
          <w:sz w:val="28"/>
          <w:szCs w:val="28"/>
        </w:rPr>
        <w:t>18.4. Требования к размещению пожарных водоемов и гидрантов</w:t>
      </w:r>
    </w:p>
    <w:p w:rsidR="00543276" w:rsidRPr="00AB3FAA" w:rsidRDefault="00543276">
      <w:pPr>
        <w:ind w:firstLine="851"/>
        <w:jc w:val="both"/>
        <w:rPr>
          <w:color w:val="auto"/>
          <w:sz w:val="28"/>
          <w:szCs w:val="28"/>
        </w:rPr>
      </w:pPr>
      <w:bookmarkStart w:id="145" w:name="sub_101141"/>
      <w:bookmarkEnd w:id="145"/>
    </w:p>
    <w:p w:rsidR="00543276" w:rsidRPr="00AB3FAA" w:rsidRDefault="007B52A2">
      <w:pPr>
        <w:ind w:firstLine="851"/>
        <w:jc w:val="both"/>
        <w:rPr>
          <w:color w:val="auto"/>
          <w:sz w:val="28"/>
          <w:szCs w:val="28"/>
        </w:rPr>
      </w:pPr>
      <w:r w:rsidRPr="00AB3FAA">
        <w:rPr>
          <w:color w:val="auto"/>
          <w:sz w:val="28"/>
          <w:szCs w:val="28"/>
        </w:rPr>
        <w:t>18.4.1. К водоемам, которые могут быть использованы для тушения пожара, надлежит предусматривать подъезды с площадками для разворота пожарных автомобилей, их установки и забора воды. Размер таких площадок должен быть не менее 12 x 12 м.</w:t>
      </w:r>
    </w:p>
    <w:p w:rsidR="00543276" w:rsidRPr="00AB3FAA" w:rsidRDefault="007B52A2">
      <w:pPr>
        <w:ind w:firstLine="851"/>
        <w:jc w:val="both"/>
        <w:rPr>
          <w:color w:val="auto"/>
          <w:sz w:val="28"/>
          <w:szCs w:val="28"/>
        </w:rPr>
      </w:pPr>
      <w:r w:rsidRPr="00AB3FAA">
        <w:rPr>
          <w:color w:val="auto"/>
          <w:sz w:val="28"/>
          <w:szCs w:val="28"/>
        </w:rPr>
        <w:t>18.4.2. Пожарные гидранты должны располагаться вдоль автомобильных дорог на расстоянии не более 2,5 м от края проезжей части, но не ближе 5 м от стен здания, при технико-экономическом обосновании допускается располагать гидранты на проезжей части.</w:t>
      </w:r>
    </w:p>
    <w:p w:rsidR="00543276" w:rsidRPr="00AB3FAA" w:rsidRDefault="007B52A2">
      <w:pPr>
        <w:ind w:firstLine="851"/>
        <w:jc w:val="both"/>
        <w:rPr>
          <w:color w:val="auto"/>
          <w:sz w:val="28"/>
          <w:szCs w:val="28"/>
        </w:rPr>
      </w:pPr>
      <w:r w:rsidRPr="00AB3FAA">
        <w:rPr>
          <w:color w:val="auto"/>
          <w:sz w:val="28"/>
          <w:szCs w:val="28"/>
        </w:rPr>
        <w:lastRenderedPageBreak/>
        <w:t>18.4.3. Противопожарные водоемы (резервуары) должны быть оборудованы площадками для установки пожарной техники, иметь возможность забора воды насосами, подъезда не менее двух пожарных автомобилей.</w:t>
      </w:r>
    </w:p>
    <w:p w:rsidR="00543276" w:rsidRPr="00AB3FAA" w:rsidRDefault="00543276">
      <w:pPr>
        <w:ind w:firstLine="851"/>
        <w:jc w:val="both"/>
        <w:rPr>
          <w:color w:val="auto"/>
          <w:sz w:val="28"/>
          <w:szCs w:val="28"/>
        </w:rPr>
      </w:pPr>
    </w:p>
    <w:p w:rsidR="00543276" w:rsidRPr="00AB3FAA" w:rsidRDefault="007B52A2" w:rsidP="00CE66B2">
      <w:pPr>
        <w:numPr>
          <w:ilvl w:val="0"/>
          <w:numId w:val="1"/>
        </w:numPr>
        <w:jc w:val="center"/>
        <w:rPr>
          <w:color w:val="auto"/>
          <w:sz w:val="28"/>
          <w:szCs w:val="28"/>
        </w:rPr>
      </w:pPr>
      <w:bookmarkStart w:id="146" w:name="sub_10115"/>
      <w:bookmarkEnd w:id="146"/>
      <w:r w:rsidRPr="00AB3FAA">
        <w:rPr>
          <w:color w:val="auto"/>
          <w:sz w:val="28"/>
          <w:szCs w:val="28"/>
        </w:rPr>
        <w:t>18.5. Требования к размещению пожарных депо</w:t>
      </w:r>
    </w:p>
    <w:p w:rsidR="00543276" w:rsidRPr="00AB3FAA" w:rsidRDefault="00543276">
      <w:pPr>
        <w:ind w:firstLine="851"/>
        <w:jc w:val="both"/>
        <w:rPr>
          <w:color w:val="auto"/>
          <w:sz w:val="28"/>
          <w:szCs w:val="28"/>
        </w:rPr>
      </w:pPr>
      <w:bookmarkStart w:id="147" w:name="sub_101151"/>
      <w:bookmarkEnd w:id="147"/>
    </w:p>
    <w:p w:rsidR="00CE66B2" w:rsidRPr="00AB3FAA" w:rsidRDefault="00CE66B2" w:rsidP="00CE66B2">
      <w:pPr>
        <w:ind w:firstLine="851"/>
        <w:jc w:val="both"/>
        <w:rPr>
          <w:color w:val="auto"/>
          <w:sz w:val="28"/>
          <w:szCs w:val="28"/>
        </w:rPr>
      </w:pPr>
      <w:r w:rsidRPr="00AB3FAA">
        <w:rPr>
          <w:color w:val="auto"/>
          <w:sz w:val="28"/>
          <w:szCs w:val="28"/>
        </w:rPr>
        <w:t>18.5.1 Пожарные депо следует размещать на земельных участках, имеющих выезды на магистральные улицы или дороги общегородского значения в соответствии с требованиями Федерального закона от 22 июля 2008 года № 123-ФЗ «Технический регламент о требованиях пожарной безопасности» НПБ 101-95 «Нормы проектирования объектов пожарной охраны».</w:t>
      </w:r>
    </w:p>
    <w:p w:rsidR="00CE66B2" w:rsidRPr="00AB3FAA" w:rsidRDefault="00CE66B2" w:rsidP="00CE66B2">
      <w:pPr>
        <w:ind w:firstLine="851"/>
        <w:jc w:val="both"/>
        <w:rPr>
          <w:color w:val="auto"/>
          <w:sz w:val="28"/>
          <w:szCs w:val="28"/>
        </w:rPr>
      </w:pPr>
      <w:r w:rsidRPr="00AB3FAA">
        <w:rPr>
          <w:color w:val="auto"/>
          <w:sz w:val="28"/>
          <w:szCs w:val="28"/>
        </w:rPr>
        <w:t>Пожарные депо необходимо располагать на участке с отступом от красной линии до фронта выезда пожарных автомобилей не менее чем 15 м, для пожарных депо II, IV, V типов указанное расстояние допускается уменьшать до 10 м.</w:t>
      </w:r>
    </w:p>
    <w:p w:rsidR="00CE66B2" w:rsidRPr="00AB3FAA" w:rsidRDefault="00CE66B2" w:rsidP="00CE66B2">
      <w:pPr>
        <w:ind w:firstLine="851"/>
        <w:jc w:val="both"/>
        <w:rPr>
          <w:color w:val="auto"/>
          <w:sz w:val="28"/>
          <w:szCs w:val="28"/>
        </w:rPr>
      </w:pPr>
      <w:r w:rsidRPr="00AB3FAA">
        <w:rPr>
          <w:color w:val="auto"/>
          <w:sz w:val="28"/>
          <w:szCs w:val="28"/>
        </w:rPr>
        <w:t>Площадь земельных участков в зависимости от типа пожарного депо определяется техническим заданием на проектирование.</w:t>
      </w:r>
    </w:p>
    <w:p w:rsidR="00CE66B2" w:rsidRPr="00AB3FAA" w:rsidRDefault="00CE66B2" w:rsidP="00CE66B2">
      <w:pPr>
        <w:ind w:firstLine="851"/>
        <w:jc w:val="both"/>
        <w:rPr>
          <w:color w:val="auto"/>
          <w:sz w:val="28"/>
          <w:szCs w:val="28"/>
        </w:rPr>
      </w:pPr>
      <w:r w:rsidRPr="00AB3FAA">
        <w:rPr>
          <w:color w:val="auto"/>
          <w:sz w:val="28"/>
          <w:szCs w:val="28"/>
        </w:rPr>
        <w:t>Требования к размещению подразделений пожарной охраны и пожарных депо на производственных объектах установлены статьей 97 Федерального закона от 22 июля 2008 года № 123-ФЗ «Технический регламент о требованиях пожарной безопасности».</w:t>
      </w:r>
    </w:p>
    <w:p w:rsidR="00543276" w:rsidRPr="00AB3FAA" w:rsidRDefault="007B52A2">
      <w:pPr>
        <w:ind w:firstLine="851"/>
        <w:jc w:val="both"/>
        <w:rPr>
          <w:color w:val="auto"/>
          <w:sz w:val="28"/>
          <w:szCs w:val="28"/>
        </w:rPr>
      </w:pPr>
      <w:r w:rsidRPr="00AB3FAA">
        <w:rPr>
          <w:color w:val="auto"/>
          <w:sz w:val="28"/>
          <w:szCs w:val="28"/>
        </w:rPr>
        <w:t>18.5.2. Расстояние от границ участка пожарного депо до общественных и жилых зданий должно быть не менее 15 м, а до границ земельных участков детских дошкольных образовательных учреждений, образовательных учреждений и лечебных учреждений стационарного типа - не менее 30 м.</w:t>
      </w:r>
    </w:p>
    <w:p w:rsidR="00543276" w:rsidRPr="00AB3FAA" w:rsidRDefault="007B52A2">
      <w:pPr>
        <w:ind w:firstLine="851"/>
        <w:jc w:val="both"/>
        <w:rPr>
          <w:color w:val="auto"/>
          <w:sz w:val="28"/>
          <w:szCs w:val="28"/>
        </w:rPr>
      </w:pPr>
      <w:r w:rsidRPr="00AB3FAA">
        <w:rPr>
          <w:color w:val="auto"/>
          <w:sz w:val="28"/>
          <w:szCs w:val="28"/>
        </w:rPr>
        <w:t>18.5.3. Количество пожарных депо и пожарных автомобилей в населенном пункте принимается в соответствии с разделом 13.5. Нормативов градостроительного проектирования Краснодарского края</w:t>
      </w:r>
    </w:p>
    <w:p w:rsidR="00543276" w:rsidRPr="00AB3FAA" w:rsidRDefault="007B52A2">
      <w:pPr>
        <w:pStyle w:val="aff1"/>
        <w:spacing w:before="0" w:after="0" w:line="276" w:lineRule="auto"/>
        <w:ind w:firstLine="709"/>
        <w:rPr>
          <w:bCs/>
          <w:color w:val="auto"/>
          <w:sz w:val="28"/>
          <w:szCs w:val="28"/>
        </w:rPr>
      </w:pPr>
      <w:r w:rsidRPr="00AB3FAA">
        <w:rPr>
          <w:color w:val="auto"/>
          <w:sz w:val="28"/>
          <w:szCs w:val="28"/>
        </w:rPr>
        <w:t xml:space="preserve">Согласно Приложению 7 </w:t>
      </w:r>
      <w:r w:rsidRPr="00AB3FAA">
        <w:rPr>
          <w:bCs/>
          <w:color w:val="auto"/>
          <w:sz w:val="28"/>
          <w:szCs w:val="28"/>
        </w:rPr>
        <w:t xml:space="preserve">НПБ 101-95 «Нормы проектирования объектов пожарной охраны» установлены </w:t>
      </w:r>
      <w:r w:rsidRPr="00AB3FAA">
        <w:rPr>
          <w:color w:val="auto"/>
          <w:sz w:val="28"/>
          <w:szCs w:val="28"/>
        </w:rPr>
        <w:t xml:space="preserve">расчетные показатели минимально допустимого уровня обеспеченности объектами пожарной охраны </w:t>
      </w:r>
      <w:r w:rsidRPr="00AB3FAA">
        <w:rPr>
          <w:bCs/>
          <w:color w:val="auto"/>
          <w:sz w:val="28"/>
          <w:szCs w:val="28"/>
        </w:rPr>
        <w:t>для населенных пунктов с численностью населения:</w:t>
      </w:r>
    </w:p>
    <w:p w:rsidR="00543276" w:rsidRPr="00AB3FAA" w:rsidRDefault="007B52A2">
      <w:pPr>
        <w:widowControl w:val="0"/>
        <w:tabs>
          <w:tab w:val="left" w:pos="741"/>
        </w:tabs>
        <w:spacing w:line="276" w:lineRule="auto"/>
        <w:contextualSpacing/>
        <w:jc w:val="both"/>
        <w:rPr>
          <w:rFonts w:eastAsia="Calibri"/>
          <w:color w:val="auto"/>
          <w:sz w:val="28"/>
          <w:szCs w:val="28"/>
          <w:lang w:eastAsia="en-US"/>
        </w:rPr>
      </w:pPr>
      <w:r w:rsidRPr="00AB3FAA">
        <w:rPr>
          <w:rFonts w:eastAsia="Calibri"/>
          <w:color w:val="auto"/>
          <w:sz w:val="28"/>
          <w:szCs w:val="28"/>
          <w:lang w:eastAsia="en-US"/>
        </w:rPr>
        <w:tab/>
        <w:t>- до 5 тыс. человек – 1 пожарное депо на 2 автомобиля;</w:t>
      </w:r>
    </w:p>
    <w:p w:rsidR="00543276" w:rsidRPr="00AB3FAA" w:rsidRDefault="007B52A2">
      <w:pPr>
        <w:widowControl w:val="0"/>
        <w:tabs>
          <w:tab w:val="left" w:pos="741"/>
        </w:tabs>
        <w:spacing w:line="276" w:lineRule="auto"/>
        <w:contextualSpacing/>
        <w:jc w:val="both"/>
        <w:rPr>
          <w:rFonts w:eastAsia="Calibri"/>
          <w:color w:val="auto"/>
          <w:sz w:val="28"/>
          <w:szCs w:val="28"/>
          <w:lang w:eastAsia="en-US"/>
        </w:rPr>
      </w:pPr>
      <w:r w:rsidRPr="00AB3FAA">
        <w:rPr>
          <w:rFonts w:eastAsia="Calibri"/>
          <w:color w:val="auto"/>
          <w:sz w:val="28"/>
          <w:szCs w:val="28"/>
          <w:lang w:eastAsia="en-US"/>
        </w:rPr>
        <w:tab/>
        <w:t>- от 5 до 20 тыс. человек - 1 пожарное депо на 6 автомобилей.</w:t>
      </w:r>
    </w:p>
    <w:p w:rsidR="00543276" w:rsidRPr="00AB3FAA" w:rsidRDefault="007B52A2">
      <w:pPr>
        <w:ind w:firstLine="851"/>
        <w:jc w:val="both"/>
        <w:rPr>
          <w:rFonts w:eastAsia="Calibri"/>
          <w:color w:val="auto"/>
          <w:sz w:val="28"/>
          <w:szCs w:val="28"/>
          <w:lang w:eastAsia="en-US"/>
        </w:rPr>
      </w:pPr>
      <w:r w:rsidRPr="00AB3FAA">
        <w:rPr>
          <w:rFonts w:eastAsia="Calibri"/>
          <w:color w:val="auto"/>
          <w:sz w:val="28"/>
          <w:szCs w:val="28"/>
          <w:lang w:eastAsia="en-US"/>
        </w:rPr>
        <w:t>Количество пожарных депо и пожарных автомобилей в населенном пункте принимается в соответствии с таблицей 140 основной части НГП Краснодарского края. Количество специальных пожарных автомобилей принимается по таблице 141 основной части НГП Краснодарского края.</w:t>
      </w:r>
    </w:p>
    <w:p w:rsidR="00D25532" w:rsidRPr="00AB3FAA" w:rsidRDefault="00D25532" w:rsidP="00D25532">
      <w:pPr>
        <w:ind w:firstLine="851"/>
        <w:jc w:val="both"/>
        <w:rPr>
          <w:color w:val="auto"/>
          <w:sz w:val="28"/>
          <w:szCs w:val="28"/>
        </w:rPr>
      </w:pPr>
      <w:r w:rsidRPr="00AB3FAA">
        <w:rPr>
          <w:color w:val="auto"/>
          <w:sz w:val="28"/>
          <w:szCs w:val="28"/>
        </w:rPr>
        <w:t xml:space="preserve">18.5.4 Состав, площадь и иные требования к параметрам зданий и сооружений, размещаемых на территории пожарного депо, к организации земельного участка определяются техническим заданием на проектирование </w:t>
      </w:r>
      <w:r w:rsidRPr="00AB3FAA">
        <w:rPr>
          <w:color w:val="auto"/>
          <w:sz w:val="28"/>
          <w:szCs w:val="28"/>
        </w:rPr>
        <w:lastRenderedPageBreak/>
        <w:t>согласно НПБ 101-95 «Нормы проектирования объектов пожарной охраны» и в соответствии с требованиями СП 380.1325800.2018 «Здания пожарных депо. Правила проектирования».</w:t>
      </w:r>
    </w:p>
    <w:p w:rsidR="00543276" w:rsidRPr="00AB3FAA" w:rsidRDefault="007B52A2">
      <w:pPr>
        <w:ind w:firstLine="851"/>
        <w:jc w:val="both"/>
        <w:rPr>
          <w:color w:val="auto"/>
          <w:sz w:val="28"/>
          <w:szCs w:val="28"/>
        </w:rPr>
      </w:pPr>
      <w:r w:rsidRPr="00AB3FAA">
        <w:rPr>
          <w:color w:val="auto"/>
          <w:sz w:val="28"/>
          <w:szCs w:val="28"/>
        </w:rPr>
        <w:t>18.5.5. Радиус обслуживания пожарного депо не должен превышать значений, приведенных в таблице 45 части 1 настоящих Нормативов, при этом время следования пожарной техники к месту пожара не должно превышать 6 мин.</w:t>
      </w:r>
    </w:p>
    <w:p w:rsidR="00543276" w:rsidRPr="00AB3FAA" w:rsidRDefault="007B52A2">
      <w:pPr>
        <w:ind w:firstLine="851"/>
        <w:jc w:val="both"/>
        <w:rPr>
          <w:color w:val="auto"/>
          <w:sz w:val="28"/>
          <w:szCs w:val="28"/>
        </w:rPr>
      </w:pPr>
      <w:r w:rsidRPr="00AB3FAA">
        <w:rPr>
          <w:color w:val="auto"/>
          <w:sz w:val="28"/>
          <w:szCs w:val="28"/>
        </w:rPr>
        <w:t>18.5.6. Площадь озеленения территории пожарного депо должна составлять не менее 15% площади участка.</w:t>
      </w:r>
    </w:p>
    <w:p w:rsidR="00543276" w:rsidRPr="00AB3FAA" w:rsidRDefault="007B52A2">
      <w:pPr>
        <w:ind w:firstLine="851"/>
        <w:jc w:val="both"/>
        <w:rPr>
          <w:color w:val="auto"/>
          <w:sz w:val="28"/>
          <w:szCs w:val="28"/>
        </w:rPr>
      </w:pPr>
      <w:r w:rsidRPr="00AB3FAA">
        <w:rPr>
          <w:color w:val="auto"/>
          <w:sz w:val="28"/>
          <w:szCs w:val="28"/>
        </w:rPr>
        <w:t>18.5.7. Территория пожарного депо должна иметь ограждение высотой не менее 2 м.</w:t>
      </w:r>
    </w:p>
    <w:p w:rsidR="00543276" w:rsidRPr="00AB3FAA" w:rsidRDefault="007B52A2">
      <w:pPr>
        <w:ind w:firstLine="851"/>
        <w:jc w:val="both"/>
        <w:rPr>
          <w:color w:val="auto"/>
          <w:sz w:val="28"/>
          <w:szCs w:val="28"/>
        </w:rPr>
      </w:pPr>
      <w:r w:rsidRPr="00AB3FAA">
        <w:rPr>
          <w:color w:val="auto"/>
          <w:sz w:val="28"/>
          <w:szCs w:val="28"/>
        </w:rPr>
        <w:t>18.5.8. Подъездные пути, дороги и площадки на территории пожарного депо должны иметь твердое покрытие и соответствовать требованиям подраздела  «Зоны транспортной инфраструктуры» настоящих Нормативов.</w:t>
      </w:r>
    </w:p>
    <w:p w:rsidR="00543276" w:rsidRPr="00AB3FAA" w:rsidRDefault="007B52A2">
      <w:pPr>
        <w:ind w:firstLine="851"/>
        <w:jc w:val="both"/>
        <w:rPr>
          <w:color w:val="auto"/>
          <w:sz w:val="28"/>
          <w:szCs w:val="28"/>
        </w:rPr>
      </w:pPr>
      <w:r w:rsidRPr="00AB3FAA">
        <w:rPr>
          <w:color w:val="auto"/>
          <w:sz w:val="28"/>
          <w:szCs w:val="28"/>
        </w:rPr>
        <w:t>Проезжая часть улицы и тротуар против выездной площади пожарного депо должны быть оборудованы светофором и световым указателем с акустическим сигналом, позволяющим останавливать движение транспорта и пешеходов во время выезда пожарных автомобилей по сигналу тревоги. Включение и выключение светофора следует предусматривать дистанционно из пункта связи.</w:t>
      </w:r>
    </w:p>
    <w:p w:rsidR="00543276" w:rsidRPr="00AB3FAA" w:rsidRDefault="007B52A2">
      <w:pPr>
        <w:ind w:firstLine="851"/>
        <w:jc w:val="both"/>
        <w:rPr>
          <w:color w:val="auto"/>
          <w:sz w:val="28"/>
          <w:szCs w:val="28"/>
        </w:rPr>
      </w:pPr>
      <w:r w:rsidRPr="00AB3FAA">
        <w:rPr>
          <w:color w:val="auto"/>
          <w:sz w:val="28"/>
          <w:szCs w:val="28"/>
        </w:rPr>
        <w:t>18.5.9. Здание пожарного депо должно быть оборудовано канализацией, холодным и горячим водоснабжением, центральным отоплением, автоматическими устройствами в соответствии с требованиями подраздела «Зоны инженерной инфраструктуры» настоящих Нормативов.</w:t>
      </w:r>
    </w:p>
    <w:p w:rsidR="00543276" w:rsidRPr="00AB3FAA" w:rsidRDefault="007B52A2">
      <w:pPr>
        <w:ind w:firstLine="851"/>
        <w:jc w:val="both"/>
        <w:rPr>
          <w:color w:val="auto"/>
          <w:sz w:val="28"/>
          <w:szCs w:val="28"/>
        </w:rPr>
      </w:pPr>
      <w:r w:rsidRPr="00AB3FAA">
        <w:rPr>
          <w:color w:val="auto"/>
          <w:sz w:val="28"/>
          <w:szCs w:val="28"/>
        </w:rPr>
        <w:t>Электроснабжение пожарных депо I - IV типов следует предусматривать по I категории надежности. Помещения пункта связи, пожарной техники, дежурной смены и коридоры, соединяющие их, оборудуются аварийным освещением от независимого стационарного источника питания.</w:t>
      </w:r>
    </w:p>
    <w:p w:rsidR="00543276" w:rsidRPr="00AB3FAA" w:rsidRDefault="007B52A2">
      <w:pPr>
        <w:ind w:firstLine="851"/>
        <w:jc w:val="both"/>
        <w:rPr>
          <w:color w:val="auto"/>
          <w:sz w:val="28"/>
          <w:szCs w:val="28"/>
        </w:rPr>
      </w:pPr>
      <w:r w:rsidRPr="00AB3FAA">
        <w:rPr>
          <w:color w:val="auto"/>
          <w:sz w:val="28"/>
          <w:szCs w:val="28"/>
        </w:rPr>
        <w:t>Здания пожарных депо I - IV типов оборудуются охранно-пожарной сигнализацией и административно-управленческой связью.</w:t>
      </w:r>
    </w:p>
    <w:p w:rsidR="00543276" w:rsidRPr="00AB3FAA" w:rsidRDefault="007B52A2">
      <w:pPr>
        <w:ind w:firstLine="851"/>
        <w:jc w:val="both"/>
        <w:rPr>
          <w:color w:val="auto"/>
          <w:sz w:val="28"/>
          <w:szCs w:val="28"/>
        </w:rPr>
      </w:pPr>
      <w:r w:rsidRPr="00AB3FAA">
        <w:rPr>
          <w:color w:val="auto"/>
          <w:sz w:val="28"/>
          <w:szCs w:val="28"/>
        </w:rPr>
        <w:t>Здание пожарного депо оборудуется сетью телефонной связи и спецлиниями «01», а помещения пожарной техники и дежурной смены - установками тревожной сигнализации.</w:t>
      </w:r>
    </w:p>
    <w:p w:rsidR="00543276" w:rsidRPr="00AB3FAA" w:rsidRDefault="00543276">
      <w:pPr>
        <w:ind w:firstLine="851"/>
        <w:jc w:val="both"/>
        <w:rPr>
          <w:color w:val="auto"/>
          <w:sz w:val="28"/>
          <w:szCs w:val="28"/>
        </w:rPr>
      </w:pPr>
    </w:p>
    <w:p w:rsidR="00543276" w:rsidRPr="00AB3FAA" w:rsidRDefault="00543276">
      <w:pPr>
        <w:ind w:firstLine="851"/>
        <w:jc w:val="both"/>
        <w:rPr>
          <w:color w:val="auto"/>
          <w:sz w:val="28"/>
          <w:szCs w:val="28"/>
        </w:rPr>
      </w:pPr>
    </w:p>
    <w:p w:rsidR="00D25532" w:rsidRPr="00AB3FAA" w:rsidRDefault="00D25532" w:rsidP="00D25532">
      <w:pPr>
        <w:jc w:val="center"/>
        <w:rPr>
          <w:rFonts w:cs="Arial"/>
          <w:b/>
          <w:color w:val="auto"/>
          <w:sz w:val="28"/>
          <w:szCs w:val="28"/>
        </w:rPr>
      </w:pPr>
      <w:r w:rsidRPr="00AB3FAA">
        <w:rPr>
          <w:rFonts w:cs="Arial"/>
          <w:b/>
          <w:color w:val="auto"/>
          <w:sz w:val="28"/>
          <w:szCs w:val="28"/>
        </w:rPr>
        <w:t>Часть 3. ПРАВИЛА И ОБЛАСТЬ ПРИМЕНЕНИЯ РАСЧЕТНЫХ ПОКАЗАТЕЛЕЙ, СОДЕРЖАЩИХСЯ В ОСНОВНОЙ ЧАСТИ НОРМАТИВОВ ГРАДОСТРОИТЕЛЬНОГО ПРОЕКТИРОВАНИЯ</w:t>
      </w:r>
    </w:p>
    <w:p w:rsidR="00543276" w:rsidRPr="00AB3FAA" w:rsidRDefault="00543276" w:rsidP="00893563">
      <w:pPr>
        <w:jc w:val="center"/>
        <w:rPr>
          <w:b/>
          <w:bCs/>
          <w:color w:val="auto"/>
          <w:sz w:val="28"/>
          <w:szCs w:val="28"/>
        </w:rPr>
      </w:pPr>
    </w:p>
    <w:p w:rsidR="00543276" w:rsidRPr="00AB3FAA" w:rsidRDefault="007B52A2">
      <w:pPr>
        <w:ind w:firstLine="851"/>
        <w:jc w:val="both"/>
        <w:rPr>
          <w:rFonts w:eastAsia="Calibri"/>
          <w:color w:val="auto"/>
          <w:sz w:val="28"/>
          <w:szCs w:val="28"/>
        </w:rPr>
      </w:pPr>
      <w:r w:rsidRPr="00AB3FAA">
        <w:rPr>
          <w:color w:val="auto"/>
          <w:sz w:val="28"/>
          <w:szCs w:val="28"/>
        </w:rPr>
        <w:t>1. </w:t>
      </w:r>
      <w:proofErr w:type="gramStart"/>
      <w:r w:rsidRPr="00AB3FAA">
        <w:rPr>
          <w:rFonts w:eastAsia="Calibri"/>
          <w:color w:val="auto"/>
          <w:sz w:val="28"/>
          <w:szCs w:val="28"/>
        </w:rPr>
        <w:t xml:space="preserve">Расчетные показатели допустимого уровня обеспеченности объектами местного значения сельского поселения населения и расчетные показатели максимально допустимого уровня территориальной доступности объектов местного значения Бесскорбненского сельского поселения для населения Бесскорбненского сельского поселения, установленные в местных нормативах </w:t>
      </w:r>
      <w:r w:rsidRPr="00AB3FAA">
        <w:rPr>
          <w:rFonts w:eastAsia="Calibri"/>
          <w:color w:val="auto"/>
          <w:sz w:val="28"/>
          <w:szCs w:val="28"/>
        </w:rPr>
        <w:lastRenderedPageBreak/>
        <w:t>градостроительного проектирования, применяются при подготовке генерального плана (ГП), документации по планировке территории (ДТП) и правил землепользования и застройки (ПЗЗ).</w:t>
      </w:r>
      <w:proofErr w:type="gramEnd"/>
    </w:p>
    <w:p w:rsidR="00543276" w:rsidRPr="00AB3FAA" w:rsidRDefault="007B52A2">
      <w:pPr>
        <w:ind w:firstLine="709"/>
        <w:jc w:val="both"/>
        <w:rPr>
          <w:color w:val="auto"/>
          <w:sz w:val="28"/>
          <w:szCs w:val="28"/>
        </w:rPr>
      </w:pPr>
      <w:r w:rsidRPr="00AB3FAA">
        <w:rPr>
          <w:color w:val="auto"/>
          <w:sz w:val="28"/>
          <w:szCs w:val="28"/>
        </w:rPr>
        <w:t>2. Нормативы применяются при разработке, согласовании, экспертизе и реализации документов территориального планирования поселения, а также используются для принятия решений органами государственной власти и местного самоуправления, органами контроля и надзора. Нормативы применяются при подготовке (внесении изменений) в правила землепользования и застройки поселения, документации по планировке территории.</w:t>
      </w:r>
    </w:p>
    <w:p w:rsidR="00543276" w:rsidRPr="00AB3FAA" w:rsidRDefault="007B52A2">
      <w:pPr>
        <w:ind w:firstLine="709"/>
        <w:jc w:val="both"/>
        <w:rPr>
          <w:color w:val="auto"/>
          <w:sz w:val="28"/>
          <w:szCs w:val="28"/>
        </w:rPr>
      </w:pPr>
      <w:r w:rsidRPr="00AB3FAA">
        <w:rPr>
          <w:color w:val="auto"/>
          <w:sz w:val="28"/>
          <w:szCs w:val="28"/>
        </w:rPr>
        <w:t>3. Основными целями разработки и применения являются:</w:t>
      </w:r>
    </w:p>
    <w:p w:rsidR="00543276" w:rsidRPr="00AB3FAA" w:rsidRDefault="007B52A2">
      <w:pPr>
        <w:ind w:firstLine="709"/>
        <w:jc w:val="both"/>
        <w:rPr>
          <w:color w:val="auto"/>
          <w:sz w:val="28"/>
          <w:szCs w:val="28"/>
        </w:rPr>
      </w:pPr>
      <w:r w:rsidRPr="00AB3FAA">
        <w:rPr>
          <w:color w:val="auto"/>
          <w:sz w:val="28"/>
          <w:szCs w:val="28"/>
        </w:rPr>
        <w:t>- устойчивое развитие территории поселения с учетом значения и особенностей населенных пунктов в региональной системе расселения;</w:t>
      </w:r>
    </w:p>
    <w:p w:rsidR="00543276" w:rsidRPr="00AB3FAA" w:rsidRDefault="007B52A2">
      <w:pPr>
        <w:ind w:firstLine="709"/>
        <w:jc w:val="both"/>
        <w:rPr>
          <w:color w:val="auto"/>
          <w:sz w:val="28"/>
          <w:szCs w:val="28"/>
        </w:rPr>
      </w:pPr>
      <w:r w:rsidRPr="00AB3FAA">
        <w:rPr>
          <w:color w:val="auto"/>
          <w:sz w:val="28"/>
          <w:szCs w:val="28"/>
        </w:rPr>
        <w:t>- обеспечение рациональной системы расселения;</w:t>
      </w:r>
    </w:p>
    <w:p w:rsidR="00543276" w:rsidRPr="00AB3FAA" w:rsidRDefault="007B52A2">
      <w:pPr>
        <w:ind w:firstLine="709"/>
        <w:jc w:val="both"/>
        <w:rPr>
          <w:color w:val="auto"/>
          <w:sz w:val="28"/>
          <w:szCs w:val="28"/>
        </w:rPr>
      </w:pPr>
      <w:r w:rsidRPr="00AB3FAA">
        <w:rPr>
          <w:color w:val="auto"/>
          <w:sz w:val="28"/>
          <w:szCs w:val="28"/>
        </w:rPr>
        <w:t>- развитие промышленного и сельскохозяйственного производства, комплекса транспортной инфраструктуры (железные и автодороги и другие);</w:t>
      </w:r>
    </w:p>
    <w:p w:rsidR="00543276" w:rsidRPr="00AB3FAA" w:rsidRDefault="007B52A2">
      <w:pPr>
        <w:ind w:firstLine="709"/>
        <w:jc w:val="both"/>
        <w:rPr>
          <w:color w:val="auto"/>
          <w:sz w:val="28"/>
          <w:szCs w:val="28"/>
        </w:rPr>
      </w:pPr>
      <w:r w:rsidRPr="00AB3FAA">
        <w:rPr>
          <w:color w:val="auto"/>
          <w:sz w:val="28"/>
          <w:szCs w:val="28"/>
        </w:rPr>
        <w:t>- рациональное использование природных ресурсов, формирование природно-экологического каркаса в целях сохранения и развития рекреационного потенциала для обеспечения всех видов индустрии туризма и отдыха;</w:t>
      </w:r>
    </w:p>
    <w:p w:rsidR="00543276" w:rsidRPr="00AB3FAA" w:rsidRDefault="007B52A2">
      <w:pPr>
        <w:ind w:firstLine="709"/>
        <w:jc w:val="both"/>
        <w:rPr>
          <w:color w:val="auto"/>
          <w:sz w:val="28"/>
          <w:szCs w:val="28"/>
        </w:rPr>
      </w:pPr>
      <w:r w:rsidRPr="00AB3FAA">
        <w:rPr>
          <w:color w:val="auto"/>
          <w:sz w:val="28"/>
          <w:szCs w:val="28"/>
        </w:rPr>
        <w:t>- сохранение и возрождение культурного и исторического наследия поселения и района в целом.</w:t>
      </w:r>
    </w:p>
    <w:p w:rsidR="00543276" w:rsidRPr="00AB3FAA" w:rsidRDefault="007B52A2">
      <w:pPr>
        <w:ind w:firstLine="709"/>
        <w:jc w:val="both"/>
        <w:rPr>
          <w:color w:val="auto"/>
          <w:sz w:val="28"/>
          <w:szCs w:val="28"/>
        </w:rPr>
      </w:pPr>
      <w:r w:rsidRPr="00AB3FAA">
        <w:rPr>
          <w:color w:val="auto"/>
          <w:sz w:val="28"/>
          <w:szCs w:val="28"/>
        </w:rPr>
        <w:t>4. Нормативы учитывают:</w:t>
      </w:r>
    </w:p>
    <w:p w:rsidR="00543276" w:rsidRPr="00AB3FAA" w:rsidRDefault="007B52A2">
      <w:pPr>
        <w:ind w:firstLine="709"/>
        <w:jc w:val="both"/>
        <w:rPr>
          <w:color w:val="auto"/>
          <w:sz w:val="28"/>
          <w:szCs w:val="28"/>
        </w:rPr>
      </w:pPr>
      <w:r w:rsidRPr="00AB3FAA">
        <w:rPr>
          <w:color w:val="auto"/>
          <w:sz w:val="28"/>
          <w:szCs w:val="28"/>
        </w:rPr>
        <w:t>- административно-территориальное устройство Новокубанского района;</w:t>
      </w:r>
    </w:p>
    <w:p w:rsidR="00543276" w:rsidRPr="00AB3FAA" w:rsidRDefault="007B52A2">
      <w:pPr>
        <w:ind w:firstLine="709"/>
        <w:jc w:val="both"/>
        <w:rPr>
          <w:color w:val="auto"/>
          <w:sz w:val="28"/>
          <w:szCs w:val="28"/>
        </w:rPr>
      </w:pPr>
      <w:r w:rsidRPr="00AB3FAA">
        <w:rPr>
          <w:color w:val="auto"/>
          <w:sz w:val="28"/>
          <w:szCs w:val="28"/>
        </w:rPr>
        <w:t xml:space="preserve">- социально-демографический состав и плотность населения поселения; </w:t>
      </w:r>
    </w:p>
    <w:p w:rsidR="00543276" w:rsidRPr="00AB3FAA" w:rsidRDefault="007B52A2">
      <w:pPr>
        <w:ind w:firstLine="709"/>
        <w:jc w:val="both"/>
        <w:rPr>
          <w:color w:val="auto"/>
          <w:sz w:val="28"/>
          <w:szCs w:val="28"/>
        </w:rPr>
      </w:pPr>
      <w:r w:rsidRPr="00AB3FAA">
        <w:rPr>
          <w:color w:val="auto"/>
          <w:sz w:val="28"/>
          <w:szCs w:val="28"/>
        </w:rPr>
        <w:t>- природно-климатические условия поселения;</w:t>
      </w:r>
    </w:p>
    <w:p w:rsidR="00543276" w:rsidRPr="00AB3FAA" w:rsidRDefault="007B52A2">
      <w:pPr>
        <w:ind w:firstLine="709"/>
        <w:jc w:val="both"/>
        <w:rPr>
          <w:color w:val="auto"/>
          <w:sz w:val="28"/>
          <w:szCs w:val="28"/>
        </w:rPr>
      </w:pPr>
      <w:r w:rsidRPr="00AB3FAA">
        <w:rPr>
          <w:color w:val="auto"/>
          <w:sz w:val="28"/>
          <w:szCs w:val="28"/>
        </w:rPr>
        <w:t>- стратегии, программы и прогноз социально-экономического развития поселения и Новокубанского района;</w:t>
      </w:r>
    </w:p>
    <w:p w:rsidR="00543276" w:rsidRPr="00AB3FAA" w:rsidRDefault="007B52A2">
      <w:pPr>
        <w:ind w:firstLine="709"/>
        <w:jc w:val="both"/>
        <w:rPr>
          <w:color w:val="auto"/>
          <w:sz w:val="28"/>
          <w:szCs w:val="28"/>
        </w:rPr>
      </w:pPr>
      <w:r w:rsidRPr="00AB3FAA">
        <w:rPr>
          <w:color w:val="auto"/>
          <w:sz w:val="28"/>
          <w:szCs w:val="28"/>
        </w:rPr>
        <w:t xml:space="preserve">- особенности пространственной организации территорий, исторически сложившиеся традиции и уклад жизни населения на территории поселения; </w:t>
      </w:r>
    </w:p>
    <w:p w:rsidR="00543276" w:rsidRPr="00AB3FAA" w:rsidRDefault="007B52A2">
      <w:pPr>
        <w:ind w:firstLine="709"/>
        <w:jc w:val="both"/>
        <w:rPr>
          <w:color w:val="auto"/>
          <w:sz w:val="28"/>
          <w:szCs w:val="28"/>
        </w:rPr>
      </w:pPr>
      <w:r w:rsidRPr="00AB3FAA">
        <w:rPr>
          <w:color w:val="auto"/>
          <w:sz w:val="28"/>
          <w:szCs w:val="28"/>
        </w:rPr>
        <w:t xml:space="preserve">- развитие достигнутых показателей обеспеченности населения жилищной и социальной инфраструктурой; </w:t>
      </w:r>
    </w:p>
    <w:p w:rsidR="00543276" w:rsidRPr="00AB3FAA" w:rsidRDefault="007B52A2">
      <w:pPr>
        <w:ind w:firstLine="709"/>
        <w:jc w:val="both"/>
        <w:rPr>
          <w:color w:val="auto"/>
          <w:sz w:val="28"/>
          <w:szCs w:val="28"/>
        </w:rPr>
      </w:pPr>
      <w:r w:rsidRPr="00AB3FAA">
        <w:rPr>
          <w:color w:val="auto"/>
          <w:sz w:val="28"/>
          <w:szCs w:val="28"/>
        </w:rPr>
        <w:t xml:space="preserve">- нормативные правовые акты, строительные и иные нормы и правила Российской Федерации, Краснодарского края, муниципального образования Новокубанский район, Бесскорбненского сельского поселения; </w:t>
      </w:r>
    </w:p>
    <w:p w:rsidR="00543276" w:rsidRPr="00AB3FAA" w:rsidRDefault="007B52A2">
      <w:pPr>
        <w:ind w:firstLine="709"/>
        <w:jc w:val="both"/>
        <w:rPr>
          <w:color w:val="auto"/>
          <w:sz w:val="28"/>
          <w:szCs w:val="28"/>
        </w:rPr>
      </w:pPr>
      <w:r w:rsidRPr="00AB3FAA">
        <w:rPr>
          <w:color w:val="auto"/>
          <w:sz w:val="28"/>
          <w:szCs w:val="28"/>
        </w:rPr>
        <w:t>- требования к планируемому благоустройству общественных и частных территорий.</w:t>
      </w:r>
    </w:p>
    <w:p w:rsidR="00543276" w:rsidRPr="00AB3FAA" w:rsidRDefault="007B52A2">
      <w:pPr>
        <w:ind w:firstLine="709"/>
        <w:jc w:val="both"/>
        <w:rPr>
          <w:color w:val="auto"/>
          <w:sz w:val="28"/>
          <w:szCs w:val="28"/>
        </w:rPr>
      </w:pPr>
      <w:r w:rsidRPr="00AB3FAA">
        <w:rPr>
          <w:color w:val="auto"/>
          <w:sz w:val="28"/>
          <w:szCs w:val="28"/>
        </w:rPr>
        <w:t>5. Нормативы устанавливают обязательные требования для всех субъектов градостроительной деятельности на территории Бесскорбненского сельского поселения. Нормативы применяются в части, не противоречащей законодательству о техническом регулировании, а также иным федеральным нормативным правовым актам, устанавливающим обязательные требования, в том числе в области осуществления инженерных изысканий, архитектурно-</w:t>
      </w:r>
      <w:r w:rsidRPr="00AB3FAA">
        <w:rPr>
          <w:color w:val="auto"/>
          <w:sz w:val="28"/>
          <w:szCs w:val="28"/>
        </w:rPr>
        <w:lastRenderedPageBreak/>
        <w:t>строительного проектирования, строительства и реконструкции объектов капитального строительства на территории поселения.</w:t>
      </w:r>
    </w:p>
    <w:p w:rsidR="00543276" w:rsidRPr="00AB3FAA" w:rsidRDefault="007B52A2">
      <w:pPr>
        <w:ind w:firstLine="709"/>
        <w:jc w:val="both"/>
        <w:rPr>
          <w:color w:val="auto"/>
          <w:sz w:val="28"/>
          <w:szCs w:val="28"/>
        </w:rPr>
      </w:pPr>
      <w:r w:rsidRPr="00AB3FAA">
        <w:rPr>
          <w:color w:val="auto"/>
          <w:sz w:val="28"/>
          <w:szCs w:val="28"/>
        </w:rPr>
        <w:t>6. Нормативы направлены на обеспечение:</w:t>
      </w:r>
    </w:p>
    <w:p w:rsidR="00543276" w:rsidRPr="00AB3FAA" w:rsidRDefault="007B52A2">
      <w:pPr>
        <w:ind w:firstLine="709"/>
        <w:jc w:val="both"/>
        <w:rPr>
          <w:color w:val="auto"/>
          <w:sz w:val="28"/>
          <w:szCs w:val="28"/>
        </w:rPr>
      </w:pPr>
      <w:r w:rsidRPr="00AB3FAA">
        <w:rPr>
          <w:color w:val="auto"/>
          <w:sz w:val="28"/>
          <w:szCs w:val="28"/>
        </w:rPr>
        <w:t>- повышения качества жизни населения и создания условий для обеспечения социальных гарантий, установленных законодательством Российской Федерации и законодательством Краснодарского края, гражданам, включая инвалидов и другие маломобильные группы населения;</w:t>
      </w:r>
    </w:p>
    <w:p w:rsidR="00543276" w:rsidRPr="00AB3FAA" w:rsidRDefault="007B52A2">
      <w:pPr>
        <w:ind w:firstLine="709"/>
        <w:jc w:val="both"/>
        <w:rPr>
          <w:color w:val="auto"/>
          <w:sz w:val="28"/>
          <w:szCs w:val="28"/>
        </w:rPr>
      </w:pPr>
      <w:r w:rsidRPr="00AB3FAA">
        <w:rPr>
          <w:color w:val="auto"/>
          <w:sz w:val="28"/>
          <w:szCs w:val="28"/>
        </w:rPr>
        <w:t>- повышения эффективности использования территории поселения на основе рационального зонирования, исторической преемственной планировочной организации и застройки населенных пунктов, соразмерной преобладающим типам организации среды в населенных пунктах поселения;</w:t>
      </w:r>
    </w:p>
    <w:p w:rsidR="00543276" w:rsidRPr="00AB3FAA" w:rsidRDefault="007B52A2">
      <w:pPr>
        <w:ind w:firstLine="709"/>
        <w:jc w:val="both"/>
        <w:rPr>
          <w:color w:val="auto"/>
          <w:sz w:val="28"/>
          <w:szCs w:val="28"/>
        </w:rPr>
      </w:pPr>
      <w:r w:rsidRPr="00AB3FAA">
        <w:rPr>
          <w:color w:val="auto"/>
          <w:sz w:val="28"/>
          <w:szCs w:val="28"/>
        </w:rPr>
        <w:t>- соответствия средовых характеристик населенных пунктов современным стандартам качества организации жилых, производственных и рекреационных территорий;</w:t>
      </w:r>
    </w:p>
    <w:p w:rsidR="00543276" w:rsidRPr="00AB3FAA" w:rsidRDefault="007B52A2">
      <w:pPr>
        <w:ind w:firstLine="709"/>
        <w:jc w:val="both"/>
        <w:rPr>
          <w:color w:val="auto"/>
          <w:sz w:val="28"/>
          <w:szCs w:val="28"/>
        </w:rPr>
      </w:pPr>
      <w:r w:rsidRPr="00AB3FAA">
        <w:rPr>
          <w:color w:val="auto"/>
          <w:sz w:val="28"/>
          <w:szCs w:val="28"/>
        </w:rPr>
        <w:t>- ограничения негативного воздействия хозяйственной и иной деятельности на окружающую среду в интересах настоящих и будущих поколений.</w:t>
      </w:r>
    </w:p>
    <w:p w:rsidR="00543276" w:rsidRPr="00AB3FAA" w:rsidRDefault="007B52A2">
      <w:pPr>
        <w:ind w:firstLine="709"/>
        <w:jc w:val="both"/>
        <w:rPr>
          <w:color w:val="auto"/>
          <w:sz w:val="28"/>
          <w:szCs w:val="28"/>
        </w:rPr>
      </w:pPr>
      <w:r w:rsidRPr="00AB3FAA">
        <w:rPr>
          <w:color w:val="auto"/>
          <w:sz w:val="28"/>
          <w:szCs w:val="28"/>
        </w:rPr>
        <w:t>7. Основными принципами разработки нормативов градостроительного проектирования Бесскорбненского сельского поселения являются:</w:t>
      </w:r>
    </w:p>
    <w:p w:rsidR="00543276" w:rsidRPr="00AB3FAA" w:rsidRDefault="007B52A2">
      <w:pPr>
        <w:ind w:firstLine="709"/>
        <w:jc w:val="both"/>
        <w:rPr>
          <w:color w:val="auto"/>
          <w:sz w:val="28"/>
          <w:szCs w:val="28"/>
        </w:rPr>
      </w:pPr>
      <w:r w:rsidRPr="00AB3FAA">
        <w:rPr>
          <w:color w:val="auto"/>
          <w:sz w:val="28"/>
          <w:szCs w:val="28"/>
        </w:rPr>
        <w:t>- единство социально-экономического и территориального планирования;</w:t>
      </w:r>
    </w:p>
    <w:p w:rsidR="00543276" w:rsidRPr="00AB3FAA" w:rsidRDefault="007B52A2">
      <w:pPr>
        <w:ind w:firstLine="709"/>
        <w:jc w:val="both"/>
        <w:rPr>
          <w:color w:val="auto"/>
          <w:sz w:val="28"/>
          <w:szCs w:val="28"/>
        </w:rPr>
      </w:pPr>
      <w:r w:rsidRPr="00AB3FAA">
        <w:rPr>
          <w:color w:val="auto"/>
          <w:sz w:val="28"/>
          <w:szCs w:val="28"/>
        </w:rPr>
        <w:t>- дифференцирование территории поселения по доминирующим признакам, характеризующим развитие территории по географическим (геологическим, гидрологическим, природно-климатическим), демографическим, экономическим и иным условиям);</w:t>
      </w:r>
    </w:p>
    <w:p w:rsidR="00543276" w:rsidRPr="00AB3FAA" w:rsidRDefault="007B52A2">
      <w:pPr>
        <w:ind w:firstLine="709"/>
        <w:jc w:val="both"/>
        <w:rPr>
          <w:color w:val="auto"/>
          <w:sz w:val="28"/>
          <w:szCs w:val="28"/>
        </w:rPr>
      </w:pPr>
      <w:r w:rsidRPr="00AB3FAA">
        <w:rPr>
          <w:color w:val="auto"/>
          <w:sz w:val="28"/>
          <w:szCs w:val="28"/>
        </w:rPr>
        <w:t>- нормирование параметров допустимого использования территории поселения.</w:t>
      </w:r>
    </w:p>
    <w:p w:rsidR="00543276" w:rsidRPr="00AB3FAA" w:rsidRDefault="007B52A2">
      <w:pPr>
        <w:ind w:firstLine="709"/>
        <w:jc w:val="both"/>
        <w:rPr>
          <w:color w:val="auto"/>
          <w:sz w:val="28"/>
          <w:szCs w:val="28"/>
        </w:rPr>
      </w:pPr>
      <w:r w:rsidRPr="00AB3FAA">
        <w:rPr>
          <w:color w:val="auto"/>
          <w:sz w:val="28"/>
          <w:szCs w:val="28"/>
        </w:rPr>
        <w:t>8. Нормирование параметров допустимого использования территории поселения осуществляется в целях:</w:t>
      </w:r>
    </w:p>
    <w:p w:rsidR="00543276" w:rsidRPr="00AB3FAA" w:rsidRDefault="007B52A2">
      <w:pPr>
        <w:ind w:firstLine="709"/>
        <w:jc w:val="both"/>
        <w:rPr>
          <w:color w:val="auto"/>
          <w:sz w:val="28"/>
          <w:szCs w:val="28"/>
        </w:rPr>
      </w:pPr>
      <w:r w:rsidRPr="00AB3FAA">
        <w:rPr>
          <w:color w:val="auto"/>
          <w:sz w:val="28"/>
          <w:szCs w:val="28"/>
        </w:rPr>
        <w:t>1) определения интенсивности использования территорий различного назначения в зависимости от их расположения, этапов последовательного достижения поставленных задач развития таких территорий;</w:t>
      </w:r>
    </w:p>
    <w:p w:rsidR="00543276" w:rsidRPr="00AB3FAA" w:rsidRDefault="007B52A2">
      <w:pPr>
        <w:ind w:firstLine="709"/>
        <w:jc w:val="both"/>
        <w:rPr>
          <w:color w:val="auto"/>
          <w:sz w:val="28"/>
          <w:szCs w:val="28"/>
        </w:rPr>
      </w:pPr>
      <w:r w:rsidRPr="00AB3FAA">
        <w:rPr>
          <w:color w:val="auto"/>
          <w:sz w:val="28"/>
          <w:szCs w:val="28"/>
        </w:rPr>
        <w:t>2) обеспечения оптимальной плотности населения на территориях жилых зон, выраженной в количестве человек на один гектар территории, и (или) плотности жилищного фонда, выраженной в количестве квадратных метров общей площади жилых помещений на один гектар территории, при различных показателях жилищной обеспеченности на различных этапах развития территории;</w:t>
      </w:r>
    </w:p>
    <w:p w:rsidR="00543276" w:rsidRPr="00AB3FAA" w:rsidRDefault="007B52A2">
      <w:pPr>
        <w:ind w:firstLine="709"/>
        <w:jc w:val="both"/>
        <w:rPr>
          <w:color w:val="auto"/>
          <w:sz w:val="28"/>
          <w:szCs w:val="28"/>
        </w:rPr>
      </w:pPr>
      <w:r w:rsidRPr="00AB3FAA">
        <w:rPr>
          <w:color w:val="auto"/>
          <w:sz w:val="28"/>
          <w:szCs w:val="28"/>
        </w:rPr>
        <w:t>3) интенсивности использования территории иного назначения, выраженной в процентах застройки, иных показателях;</w:t>
      </w:r>
    </w:p>
    <w:p w:rsidR="00543276" w:rsidRPr="00AB3FAA" w:rsidRDefault="007B52A2">
      <w:pPr>
        <w:ind w:firstLine="709"/>
        <w:jc w:val="both"/>
        <w:rPr>
          <w:color w:val="auto"/>
          <w:sz w:val="28"/>
          <w:szCs w:val="28"/>
        </w:rPr>
      </w:pPr>
      <w:r w:rsidRPr="00AB3FAA">
        <w:rPr>
          <w:color w:val="auto"/>
          <w:sz w:val="28"/>
          <w:szCs w:val="28"/>
        </w:rPr>
        <w:t>4) расчетных радиусов обслуживания (доступности) объектов социального, культурного, бытового и транспортного обслуживания;</w:t>
      </w:r>
    </w:p>
    <w:p w:rsidR="00543276" w:rsidRPr="00AB3FAA" w:rsidRDefault="007B52A2">
      <w:pPr>
        <w:ind w:firstLine="709"/>
        <w:jc w:val="both"/>
        <w:rPr>
          <w:color w:val="auto"/>
          <w:sz w:val="28"/>
          <w:szCs w:val="28"/>
        </w:rPr>
      </w:pPr>
      <w:r w:rsidRPr="00AB3FAA">
        <w:rPr>
          <w:color w:val="auto"/>
          <w:sz w:val="28"/>
          <w:szCs w:val="28"/>
        </w:rPr>
        <w:t>5) определения потребности в территориях различного назначения, включая:</w:t>
      </w:r>
    </w:p>
    <w:p w:rsidR="00543276" w:rsidRPr="00AB3FAA" w:rsidRDefault="007B52A2">
      <w:pPr>
        <w:ind w:firstLine="709"/>
        <w:jc w:val="both"/>
        <w:rPr>
          <w:color w:val="auto"/>
          <w:sz w:val="28"/>
          <w:szCs w:val="28"/>
        </w:rPr>
      </w:pPr>
      <w:r w:rsidRPr="00AB3FAA">
        <w:rPr>
          <w:color w:val="auto"/>
          <w:sz w:val="28"/>
          <w:szCs w:val="28"/>
        </w:rPr>
        <w:t>- территории для размещения различных видов застройки;</w:t>
      </w:r>
    </w:p>
    <w:p w:rsidR="00543276" w:rsidRPr="00AB3FAA" w:rsidRDefault="007B52A2">
      <w:pPr>
        <w:ind w:firstLine="709"/>
        <w:jc w:val="both"/>
        <w:rPr>
          <w:color w:val="auto"/>
          <w:sz w:val="28"/>
          <w:szCs w:val="28"/>
        </w:rPr>
      </w:pPr>
      <w:r w:rsidRPr="00AB3FAA">
        <w:rPr>
          <w:color w:val="auto"/>
          <w:sz w:val="28"/>
          <w:szCs w:val="28"/>
        </w:rPr>
        <w:lastRenderedPageBreak/>
        <w:t>- озелененные и иные территории общего пользования применительно к различным элементам планировочной структуры и типам застройки, в том числе парки, сады, скверы, бульвары, размещаемые на селитебной территории;</w:t>
      </w:r>
    </w:p>
    <w:p w:rsidR="00543276" w:rsidRPr="00AB3FAA" w:rsidRDefault="007B52A2">
      <w:pPr>
        <w:ind w:firstLine="709"/>
        <w:jc w:val="both"/>
        <w:rPr>
          <w:color w:val="auto"/>
          <w:sz w:val="28"/>
          <w:szCs w:val="28"/>
        </w:rPr>
      </w:pPr>
      <w:r w:rsidRPr="00AB3FAA">
        <w:rPr>
          <w:color w:val="auto"/>
          <w:sz w:val="28"/>
          <w:szCs w:val="28"/>
        </w:rPr>
        <w:t>- территории для развития сети дорог, улиц, автостоянок с учетом пропускной способности этой сети, уровня автомобилизации (из расчета количества автомобилей на тысячу человек постоянно проживающего и приезжающего населения);</w:t>
      </w:r>
    </w:p>
    <w:p w:rsidR="00543276" w:rsidRPr="00AB3FAA" w:rsidRDefault="007B52A2">
      <w:pPr>
        <w:ind w:firstLine="709"/>
        <w:jc w:val="both"/>
        <w:rPr>
          <w:color w:val="auto"/>
          <w:sz w:val="28"/>
          <w:szCs w:val="28"/>
        </w:rPr>
      </w:pPr>
      <w:r w:rsidRPr="00AB3FAA">
        <w:rPr>
          <w:color w:val="auto"/>
          <w:sz w:val="28"/>
          <w:szCs w:val="28"/>
        </w:rPr>
        <w:t>- территории для развития объектов инженерно-технического обеспечения;</w:t>
      </w:r>
    </w:p>
    <w:p w:rsidR="00543276" w:rsidRPr="00AB3FAA" w:rsidRDefault="007B52A2">
      <w:pPr>
        <w:ind w:firstLine="709"/>
        <w:jc w:val="both"/>
        <w:rPr>
          <w:color w:val="auto"/>
          <w:sz w:val="28"/>
          <w:szCs w:val="28"/>
        </w:rPr>
      </w:pPr>
      <w:r w:rsidRPr="00AB3FAA">
        <w:rPr>
          <w:color w:val="auto"/>
          <w:sz w:val="28"/>
          <w:szCs w:val="28"/>
        </w:rPr>
        <w:t>- территории сельскохозяйственного использования (в том числе предназначенные для ведения личных подсобных хозяйств);</w:t>
      </w:r>
    </w:p>
    <w:p w:rsidR="00543276" w:rsidRPr="00AB3FAA" w:rsidRDefault="007B52A2">
      <w:pPr>
        <w:ind w:firstLine="709"/>
        <w:jc w:val="both"/>
        <w:rPr>
          <w:color w:val="auto"/>
          <w:sz w:val="28"/>
          <w:szCs w:val="28"/>
        </w:rPr>
      </w:pPr>
      <w:r w:rsidRPr="00AB3FAA">
        <w:rPr>
          <w:color w:val="auto"/>
          <w:sz w:val="28"/>
          <w:szCs w:val="28"/>
        </w:rPr>
        <w:t>6) определения размеров земельных участков для размещения объектов капитального строительства, необходимых для муниципальных нужд, в том числе для размещения:</w:t>
      </w:r>
    </w:p>
    <w:p w:rsidR="00543276" w:rsidRPr="00AB3FAA" w:rsidRDefault="007B52A2">
      <w:pPr>
        <w:ind w:firstLine="709"/>
        <w:jc w:val="both"/>
        <w:rPr>
          <w:color w:val="auto"/>
          <w:sz w:val="28"/>
          <w:szCs w:val="28"/>
        </w:rPr>
      </w:pPr>
      <w:r w:rsidRPr="00AB3FAA">
        <w:rPr>
          <w:color w:val="auto"/>
          <w:sz w:val="28"/>
          <w:szCs w:val="28"/>
        </w:rPr>
        <w:t>- объектов социального обслуживания;</w:t>
      </w:r>
    </w:p>
    <w:p w:rsidR="00543276" w:rsidRPr="00AB3FAA" w:rsidRDefault="007B52A2">
      <w:pPr>
        <w:ind w:firstLine="709"/>
        <w:jc w:val="both"/>
        <w:rPr>
          <w:color w:val="auto"/>
          <w:sz w:val="28"/>
          <w:szCs w:val="28"/>
        </w:rPr>
      </w:pPr>
      <w:r w:rsidRPr="00AB3FAA">
        <w:rPr>
          <w:color w:val="auto"/>
          <w:sz w:val="28"/>
          <w:szCs w:val="28"/>
        </w:rPr>
        <w:t>- объектов коммунального обслуживания;</w:t>
      </w:r>
    </w:p>
    <w:p w:rsidR="00543276" w:rsidRPr="00AB3FAA" w:rsidRDefault="007B52A2">
      <w:pPr>
        <w:ind w:firstLine="709"/>
        <w:jc w:val="both"/>
        <w:rPr>
          <w:color w:val="auto"/>
          <w:sz w:val="28"/>
          <w:szCs w:val="28"/>
        </w:rPr>
      </w:pPr>
      <w:r w:rsidRPr="00AB3FAA">
        <w:rPr>
          <w:color w:val="auto"/>
          <w:sz w:val="28"/>
          <w:szCs w:val="28"/>
        </w:rPr>
        <w:t>- линейных объектов и объектов дорожной инфраструктуры, включая сведения о категориях дорог и улиц, расчетной скорости движения, ширине полос движения, другие показатели (при условии отсутствия таких показателей в технических регламентах);</w:t>
      </w:r>
    </w:p>
    <w:p w:rsidR="00543276" w:rsidRPr="00AB3FAA" w:rsidRDefault="007B52A2">
      <w:pPr>
        <w:ind w:firstLine="709"/>
        <w:jc w:val="both"/>
        <w:rPr>
          <w:color w:val="auto"/>
          <w:sz w:val="28"/>
          <w:szCs w:val="28"/>
        </w:rPr>
      </w:pPr>
      <w:r w:rsidRPr="00AB3FAA">
        <w:rPr>
          <w:color w:val="auto"/>
          <w:sz w:val="28"/>
          <w:szCs w:val="28"/>
        </w:rPr>
        <w:t>- объектов для хранения индивидуального и иных видов транспорта;</w:t>
      </w:r>
    </w:p>
    <w:p w:rsidR="00543276" w:rsidRPr="00AB3FAA" w:rsidRDefault="007B52A2">
      <w:pPr>
        <w:ind w:firstLine="709"/>
        <w:jc w:val="both"/>
        <w:rPr>
          <w:color w:val="auto"/>
          <w:sz w:val="28"/>
          <w:szCs w:val="28"/>
        </w:rPr>
      </w:pPr>
      <w:r w:rsidRPr="00AB3FAA">
        <w:rPr>
          <w:color w:val="auto"/>
          <w:sz w:val="28"/>
          <w:szCs w:val="28"/>
        </w:rPr>
        <w:t>- иных объектов.</w:t>
      </w:r>
    </w:p>
    <w:p w:rsidR="00543276" w:rsidRPr="00AB3FAA" w:rsidRDefault="007B52A2">
      <w:pPr>
        <w:ind w:firstLine="709"/>
        <w:jc w:val="both"/>
        <w:rPr>
          <w:color w:val="auto"/>
          <w:sz w:val="28"/>
          <w:szCs w:val="28"/>
        </w:rPr>
      </w:pPr>
      <w:r w:rsidRPr="00AB3FAA">
        <w:rPr>
          <w:color w:val="auto"/>
          <w:sz w:val="28"/>
          <w:szCs w:val="28"/>
        </w:rPr>
        <w:t>7) обеспечения доступности объектов социального, транспортного обслуживания путем установления расстояний до соответствующих объектов различных типов и применительно к различным планировочным и иным условиям.</w:t>
      </w:r>
    </w:p>
    <w:p w:rsidR="00543276" w:rsidRPr="00AB3FAA" w:rsidRDefault="007B52A2">
      <w:pPr>
        <w:ind w:firstLine="709"/>
        <w:jc w:val="both"/>
        <w:rPr>
          <w:color w:val="auto"/>
          <w:sz w:val="28"/>
          <w:szCs w:val="28"/>
        </w:rPr>
      </w:pPr>
      <w:r w:rsidRPr="00AB3FAA">
        <w:rPr>
          <w:color w:val="auto"/>
          <w:sz w:val="28"/>
          <w:szCs w:val="28"/>
        </w:rPr>
        <w:t>8) определения при подготовке проектов планировки и проектов межевания:</w:t>
      </w:r>
    </w:p>
    <w:p w:rsidR="00543276" w:rsidRPr="00AB3FAA" w:rsidRDefault="007B52A2">
      <w:pPr>
        <w:ind w:firstLine="709"/>
        <w:jc w:val="both"/>
        <w:rPr>
          <w:color w:val="auto"/>
          <w:sz w:val="28"/>
          <w:szCs w:val="28"/>
        </w:rPr>
      </w:pPr>
      <w:r w:rsidRPr="00AB3FAA">
        <w:rPr>
          <w:color w:val="auto"/>
          <w:sz w:val="28"/>
          <w:szCs w:val="28"/>
        </w:rPr>
        <w:t>- размеров земельных участков, в том числе необходимых для эксплуатации существующих зданий, строений, сооружений, включая многоквартирные дома, а также для ведения личных подсобных хозяйств;</w:t>
      </w:r>
    </w:p>
    <w:p w:rsidR="00543276" w:rsidRPr="00AB3FAA" w:rsidRDefault="007B52A2">
      <w:pPr>
        <w:ind w:firstLine="709"/>
        <w:jc w:val="both"/>
        <w:rPr>
          <w:color w:val="auto"/>
          <w:sz w:val="28"/>
          <w:szCs w:val="28"/>
        </w:rPr>
      </w:pPr>
      <w:r w:rsidRPr="00AB3FAA">
        <w:rPr>
          <w:color w:val="auto"/>
          <w:sz w:val="28"/>
          <w:szCs w:val="28"/>
        </w:rPr>
        <w:t>- нормируемых расстояний между проектируемыми улицами, проездами, разъездными площадками применительно к различным элементам планировочной структуры территории, а также зданиями, строениями и сооружениями различных типов и при различных планировочных условиях.</w:t>
      </w:r>
    </w:p>
    <w:p w:rsidR="00543276" w:rsidRPr="00AB3FAA" w:rsidRDefault="007B52A2">
      <w:pPr>
        <w:ind w:firstLine="709"/>
        <w:jc w:val="both"/>
        <w:rPr>
          <w:color w:val="auto"/>
          <w:sz w:val="28"/>
          <w:szCs w:val="28"/>
        </w:rPr>
      </w:pPr>
      <w:r w:rsidRPr="00AB3FAA">
        <w:rPr>
          <w:color w:val="auto"/>
          <w:sz w:val="28"/>
          <w:szCs w:val="28"/>
        </w:rPr>
        <w:t>9) определения иных параметров развития территории при градостроительном проектировании.</w:t>
      </w:r>
    </w:p>
    <w:p w:rsidR="00543276" w:rsidRPr="00AB3FAA" w:rsidRDefault="007B52A2">
      <w:pPr>
        <w:ind w:firstLine="709"/>
        <w:jc w:val="both"/>
        <w:rPr>
          <w:color w:val="auto"/>
          <w:sz w:val="28"/>
          <w:szCs w:val="28"/>
        </w:rPr>
      </w:pPr>
      <w:r w:rsidRPr="00AB3FAA">
        <w:rPr>
          <w:color w:val="auto"/>
          <w:sz w:val="28"/>
          <w:szCs w:val="28"/>
        </w:rPr>
        <w:t>9. Нормативы разработаны с учетом перспективы развития поселения в расчетные периоды, которые составляют:</w:t>
      </w:r>
    </w:p>
    <w:p w:rsidR="00543276" w:rsidRPr="00AB3FAA" w:rsidRDefault="007B52A2">
      <w:pPr>
        <w:ind w:firstLine="709"/>
        <w:jc w:val="both"/>
        <w:rPr>
          <w:color w:val="auto"/>
          <w:sz w:val="28"/>
          <w:szCs w:val="28"/>
        </w:rPr>
      </w:pPr>
      <w:r w:rsidRPr="00AB3FAA">
        <w:rPr>
          <w:color w:val="auto"/>
          <w:sz w:val="28"/>
          <w:szCs w:val="28"/>
        </w:rPr>
        <w:t>- I период - 10 лет, или до 2025 года;</w:t>
      </w:r>
    </w:p>
    <w:p w:rsidR="00543276" w:rsidRPr="00AB3FAA" w:rsidRDefault="007B52A2">
      <w:pPr>
        <w:ind w:firstLine="709"/>
        <w:jc w:val="both"/>
        <w:rPr>
          <w:rFonts w:eastAsia="Calibri"/>
          <w:color w:val="auto"/>
          <w:sz w:val="28"/>
          <w:szCs w:val="28"/>
        </w:rPr>
      </w:pPr>
      <w:r w:rsidRPr="00AB3FAA">
        <w:rPr>
          <w:rFonts w:eastAsia="Calibri"/>
          <w:color w:val="auto"/>
          <w:sz w:val="28"/>
          <w:szCs w:val="28"/>
        </w:rPr>
        <w:t>- II период - 20 лет, или до 2035 года.</w:t>
      </w:r>
    </w:p>
    <w:p w:rsidR="00543276" w:rsidRPr="00AB3FAA" w:rsidRDefault="007B52A2">
      <w:pPr>
        <w:spacing w:before="120" w:line="276" w:lineRule="auto"/>
        <w:ind w:firstLine="567"/>
        <w:contextualSpacing/>
        <w:jc w:val="both"/>
        <w:rPr>
          <w:rFonts w:eastAsia="Calibri"/>
          <w:color w:val="auto"/>
          <w:sz w:val="28"/>
          <w:szCs w:val="28"/>
          <w:lang w:eastAsia="en-US"/>
        </w:rPr>
      </w:pPr>
      <w:r w:rsidRPr="00AB3FAA">
        <w:rPr>
          <w:rFonts w:eastAsia="Calibri"/>
          <w:color w:val="auto"/>
          <w:sz w:val="28"/>
          <w:szCs w:val="28"/>
          <w:lang w:eastAsia="en-US"/>
        </w:rPr>
        <w:t xml:space="preserve">10. Расчетные показатели подлежат применению разработчиком градостроительной документации, заказчиком градостроительной документации и иными заинтересованными лицами при оценке качества </w:t>
      </w:r>
      <w:r w:rsidRPr="00AB3FAA">
        <w:rPr>
          <w:rFonts w:eastAsia="Calibri"/>
          <w:color w:val="auto"/>
          <w:sz w:val="28"/>
          <w:szCs w:val="28"/>
          <w:lang w:eastAsia="en-US"/>
        </w:rPr>
        <w:lastRenderedPageBreak/>
        <w:t>градостроительной документации в плане соответствия её решений целям повышения качества жизни населения.</w:t>
      </w:r>
    </w:p>
    <w:p w:rsidR="00543276" w:rsidRPr="00AB3FAA" w:rsidRDefault="007B52A2">
      <w:pPr>
        <w:spacing w:line="276" w:lineRule="auto"/>
        <w:ind w:firstLine="567"/>
        <w:jc w:val="both"/>
        <w:rPr>
          <w:rFonts w:eastAsia="Calibri"/>
          <w:color w:val="auto"/>
          <w:sz w:val="28"/>
          <w:szCs w:val="28"/>
        </w:rPr>
      </w:pPr>
      <w:r w:rsidRPr="00AB3FAA">
        <w:rPr>
          <w:rFonts w:eastAsia="Calibri"/>
          <w:color w:val="auto"/>
          <w:sz w:val="28"/>
          <w:szCs w:val="28"/>
        </w:rPr>
        <w:t>10.1. </w:t>
      </w:r>
      <w:proofErr w:type="gramStart"/>
      <w:r w:rsidRPr="00AB3FAA">
        <w:rPr>
          <w:rFonts w:eastAsia="Calibri"/>
          <w:color w:val="auto"/>
          <w:sz w:val="28"/>
          <w:szCs w:val="28"/>
        </w:rPr>
        <w:t xml:space="preserve">Расчетные показатели минимально допустимого уровня обеспеченности объектами местного значения сельского поселения населения муниципального образования, установленные Нормативами градостроительного проектирования Бесскорбненского сельского поселения, не могут быть ниже </w:t>
      </w:r>
      <w:r w:rsidRPr="00AB3FAA">
        <w:rPr>
          <w:color w:val="auto"/>
          <w:sz w:val="28"/>
          <w:szCs w:val="28"/>
        </w:rPr>
        <w:t>предельных значений расчетных показателей минимально допустимого уровня обеспеченности объектами местного значения населения муниципального образования, установленных Н</w:t>
      </w:r>
      <w:r w:rsidRPr="00AB3FAA">
        <w:rPr>
          <w:rFonts w:eastAsia="Calibri"/>
          <w:color w:val="auto"/>
          <w:sz w:val="28"/>
          <w:szCs w:val="28"/>
        </w:rPr>
        <w:t>ормативами  градостроительного проектирования Краснодарского края.</w:t>
      </w:r>
      <w:proofErr w:type="gramEnd"/>
    </w:p>
    <w:p w:rsidR="00543276" w:rsidRPr="00AB3FAA" w:rsidRDefault="007B52A2">
      <w:pPr>
        <w:spacing w:line="276" w:lineRule="auto"/>
        <w:ind w:firstLine="567"/>
        <w:jc w:val="both"/>
        <w:rPr>
          <w:rFonts w:eastAsia="Calibri"/>
          <w:color w:val="auto"/>
          <w:sz w:val="28"/>
          <w:szCs w:val="28"/>
        </w:rPr>
      </w:pPr>
      <w:r w:rsidRPr="00AB3FAA">
        <w:rPr>
          <w:rFonts w:eastAsia="Calibri"/>
          <w:color w:val="auto"/>
          <w:sz w:val="28"/>
          <w:szCs w:val="28"/>
        </w:rPr>
        <w:t>10.2. </w:t>
      </w:r>
      <w:proofErr w:type="gramStart"/>
      <w:r w:rsidRPr="00AB3FAA">
        <w:rPr>
          <w:rFonts w:eastAsia="Calibri"/>
          <w:color w:val="auto"/>
          <w:sz w:val="28"/>
          <w:szCs w:val="28"/>
        </w:rPr>
        <w:t>Если, в случае внесения изменений в Нормативы градостроительного проектирования Краснодарского края, предельные значения расчетных показателей минимально допустимого уровня обеспеченности объектами местного значения станут выше расчетных показателей минимально допустимого уровня обеспеченности объектами местного значения сельского поселения, установленных местными нормативами градостроительного проектирования, то применяются расчетные показатели Нормативов градостроительного проектирования Краснодарского края, а также показатели нормативных правовых актов Российской Федерации.</w:t>
      </w:r>
      <w:proofErr w:type="gramEnd"/>
    </w:p>
    <w:p w:rsidR="00543276" w:rsidRPr="00AB3FAA" w:rsidRDefault="007B52A2">
      <w:pPr>
        <w:spacing w:line="276" w:lineRule="auto"/>
        <w:ind w:firstLine="850"/>
        <w:jc w:val="both"/>
        <w:rPr>
          <w:rFonts w:eastAsia="Calibri"/>
          <w:color w:val="auto"/>
          <w:sz w:val="28"/>
          <w:szCs w:val="28"/>
        </w:rPr>
      </w:pPr>
      <w:r w:rsidRPr="00AB3FAA">
        <w:rPr>
          <w:color w:val="auto"/>
          <w:sz w:val="28"/>
          <w:szCs w:val="28"/>
        </w:rPr>
        <w:t>10.3. </w:t>
      </w:r>
      <w:proofErr w:type="gramStart"/>
      <w:r w:rsidRPr="00AB3FAA">
        <w:rPr>
          <w:color w:val="auto"/>
          <w:sz w:val="28"/>
          <w:szCs w:val="28"/>
        </w:rPr>
        <w:t>Расчетные показатели максимально допустимого уровня территориальной доступности объектов местного значения сельского поселения для населения муниципального образования, установленные нормативами градостроительного проектирования Бесскорбненского сельского поселения, не могут превышать предельные значения расчетных показателей максимально допустимого уровня территориальной доступности объектов местного значения для населения муниципальных образований, установленных Н</w:t>
      </w:r>
      <w:r w:rsidRPr="00AB3FAA">
        <w:rPr>
          <w:rFonts w:eastAsia="Calibri"/>
          <w:color w:val="auto"/>
          <w:sz w:val="28"/>
          <w:szCs w:val="28"/>
        </w:rPr>
        <w:t>ормативами градостроительного проектирования Краснодарского края.</w:t>
      </w:r>
      <w:proofErr w:type="gramEnd"/>
    </w:p>
    <w:p w:rsidR="00543276" w:rsidRPr="00AB3FAA" w:rsidRDefault="007B52A2">
      <w:pPr>
        <w:ind w:firstLine="851"/>
        <w:jc w:val="both"/>
        <w:rPr>
          <w:rFonts w:eastAsia="Calibri" w:cs="Arial"/>
          <w:color w:val="auto"/>
        </w:rPr>
        <w:sectPr w:rsidR="00543276" w:rsidRPr="00AB3FAA" w:rsidSect="005F61EC">
          <w:headerReference w:type="default" r:id="rId131"/>
          <w:footerReference w:type="default" r:id="rId132"/>
          <w:footerReference w:type="first" r:id="rId133"/>
          <w:pgSz w:w="11906" w:h="16838"/>
          <w:pgMar w:top="1134" w:right="567" w:bottom="1135" w:left="1701" w:header="720" w:footer="709" w:gutter="0"/>
          <w:cols w:space="720"/>
          <w:formProt w:val="0"/>
          <w:titlePg/>
          <w:docGrid w:linePitch="360" w:charSpace="-6145"/>
        </w:sectPr>
      </w:pPr>
      <w:r w:rsidRPr="00AB3FAA">
        <w:rPr>
          <w:rFonts w:eastAsia="Calibri"/>
          <w:color w:val="auto"/>
          <w:sz w:val="28"/>
          <w:szCs w:val="28"/>
        </w:rPr>
        <w:t>10.4. </w:t>
      </w:r>
      <w:proofErr w:type="gramStart"/>
      <w:r w:rsidRPr="00AB3FAA">
        <w:rPr>
          <w:rFonts w:eastAsia="Calibri"/>
          <w:color w:val="auto"/>
          <w:sz w:val="28"/>
          <w:szCs w:val="28"/>
        </w:rPr>
        <w:t xml:space="preserve">Если, в случае внесения изменений в региональные нормативы градостроительного проектирования, предельные значения </w:t>
      </w:r>
      <w:r w:rsidRPr="00AB3FAA">
        <w:rPr>
          <w:color w:val="auto"/>
          <w:sz w:val="28"/>
          <w:szCs w:val="28"/>
        </w:rPr>
        <w:t>расчетных показателей максимально допустимого уровня территориальной доступности объектов местного значения</w:t>
      </w:r>
      <w:r w:rsidRPr="00AB3FAA">
        <w:rPr>
          <w:rFonts w:eastAsia="Calibri"/>
          <w:color w:val="auto"/>
          <w:sz w:val="28"/>
          <w:szCs w:val="28"/>
        </w:rPr>
        <w:t xml:space="preserve"> для населения муниципальных образований, станут ниже расчетных показателей </w:t>
      </w:r>
      <w:r w:rsidRPr="00AB3FAA">
        <w:rPr>
          <w:color w:val="auto"/>
          <w:sz w:val="28"/>
          <w:szCs w:val="28"/>
        </w:rPr>
        <w:t>максимально допустимого уровня территориальной доступности объектов местного значения сельского поселения для населения муниципального образования</w:t>
      </w:r>
      <w:r w:rsidRPr="00AB3FAA">
        <w:rPr>
          <w:rFonts w:eastAsia="Calibri"/>
          <w:color w:val="auto"/>
          <w:sz w:val="28"/>
          <w:szCs w:val="28"/>
        </w:rPr>
        <w:t>, установленных местными нормативами градостроительного проектирования, то применяются расчетные показатели Нормативов градостроительного проектирования Краснодарского края, а также</w:t>
      </w:r>
      <w:proofErr w:type="gramEnd"/>
      <w:r w:rsidRPr="00AB3FAA">
        <w:rPr>
          <w:rFonts w:eastAsia="Calibri"/>
          <w:color w:val="auto"/>
          <w:sz w:val="28"/>
          <w:szCs w:val="28"/>
        </w:rPr>
        <w:t xml:space="preserve"> показатели нормативных правовых актов Российской Федерации</w:t>
      </w:r>
      <w:r w:rsidRPr="00AB3FAA">
        <w:rPr>
          <w:rFonts w:eastAsia="Calibri" w:cs="Arial"/>
          <w:color w:val="auto"/>
        </w:rPr>
        <w:t>.</w:t>
      </w:r>
    </w:p>
    <w:p w:rsidR="00543276" w:rsidRPr="00AB3FAA" w:rsidRDefault="00887B78" w:rsidP="00AB3FAA">
      <w:pPr>
        <w:pStyle w:val="af3"/>
        <w:ind w:left="8222" w:firstLine="0"/>
        <w:jc w:val="left"/>
        <w:rPr>
          <w:rStyle w:val="a3"/>
          <w:rFonts w:ascii="Times New Roman" w:hAnsi="Times New Roman"/>
          <w:color w:val="auto"/>
          <w:sz w:val="28"/>
          <w:szCs w:val="28"/>
        </w:rPr>
      </w:pPr>
      <w:bookmarkStart w:id="148" w:name="sub_16"/>
      <w:bookmarkEnd w:id="148"/>
      <w:r w:rsidRPr="00AB3FAA">
        <w:rPr>
          <w:rStyle w:val="a3"/>
          <w:rFonts w:ascii="Times New Roman" w:hAnsi="Times New Roman"/>
          <w:color w:val="auto"/>
          <w:sz w:val="28"/>
          <w:szCs w:val="28"/>
        </w:rPr>
        <w:lastRenderedPageBreak/>
        <w:t xml:space="preserve">Приложение №1 </w:t>
      </w:r>
      <w:r w:rsidR="007B52A2" w:rsidRPr="00AB3FAA">
        <w:rPr>
          <w:rStyle w:val="a3"/>
          <w:rFonts w:ascii="Times New Roman" w:hAnsi="Times New Roman"/>
          <w:color w:val="auto"/>
          <w:sz w:val="28"/>
          <w:szCs w:val="28"/>
        </w:rPr>
        <w:t>к местны</w:t>
      </w:r>
      <w:r w:rsidRPr="00AB3FAA">
        <w:rPr>
          <w:rStyle w:val="a3"/>
          <w:rFonts w:ascii="Times New Roman" w:hAnsi="Times New Roman"/>
          <w:color w:val="auto"/>
          <w:sz w:val="28"/>
          <w:szCs w:val="28"/>
        </w:rPr>
        <w:t xml:space="preserve">м нормативам градостроительного </w:t>
      </w:r>
      <w:r w:rsidR="007B52A2" w:rsidRPr="00AB3FAA">
        <w:rPr>
          <w:rStyle w:val="a3"/>
          <w:rFonts w:ascii="Times New Roman" w:hAnsi="Times New Roman"/>
          <w:color w:val="auto"/>
          <w:sz w:val="28"/>
          <w:szCs w:val="28"/>
        </w:rPr>
        <w:t xml:space="preserve">проектирования </w:t>
      </w:r>
      <w:r w:rsidR="007B52A2" w:rsidRPr="00AB3FAA">
        <w:rPr>
          <w:rFonts w:ascii="Times New Roman" w:hAnsi="Times New Roman"/>
          <w:color w:val="auto"/>
          <w:sz w:val="28"/>
          <w:szCs w:val="28"/>
        </w:rPr>
        <w:t>Бесскорбненского</w:t>
      </w:r>
      <w:r w:rsidR="007B52A2" w:rsidRPr="00AB3FAA">
        <w:rPr>
          <w:rStyle w:val="a3"/>
          <w:rFonts w:ascii="Times New Roman" w:hAnsi="Times New Roman"/>
          <w:color w:val="auto"/>
          <w:sz w:val="28"/>
          <w:szCs w:val="28"/>
        </w:rPr>
        <w:t xml:space="preserve"> сельского поселения</w:t>
      </w:r>
    </w:p>
    <w:p w:rsidR="00543276" w:rsidRPr="00AB3FAA" w:rsidRDefault="00543276">
      <w:pPr>
        <w:rPr>
          <w:rFonts w:cs="Arial"/>
          <w:color w:val="auto"/>
          <w:sz w:val="28"/>
          <w:szCs w:val="28"/>
        </w:rPr>
      </w:pPr>
    </w:p>
    <w:p w:rsidR="00543276" w:rsidRPr="00AB3FAA" w:rsidRDefault="007B52A2" w:rsidP="00AB3FAA">
      <w:pPr>
        <w:jc w:val="center"/>
        <w:rPr>
          <w:rFonts w:cs="Arial"/>
          <w:color w:val="auto"/>
          <w:sz w:val="28"/>
          <w:szCs w:val="28"/>
        </w:rPr>
      </w:pPr>
      <w:r w:rsidRPr="00AB3FAA">
        <w:rPr>
          <w:rFonts w:cs="Arial"/>
          <w:color w:val="auto"/>
          <w:sz w:val="28"/>
          <w:szCs w:val="28"/>
        </w:rPr>
        <w:t>Нормы расчета учреждений и предприятий обслуживания и размеры земельных участков для их размещения</w:t>
      </w:r>
    </w:p>
    <w:p w:rsidR="00D31797" w:rsidRPr="00AB3FAA" w:rsidRDefault="00D31797" w:rsidP="00D31797">
      <w:pPr>
        <w:rPr>
          <w:color w:val="auto"/>
        </w:rPr>
      </w:pPr>
    </w:p>
    <w:tbl>
      <w:tblPr>
        <w:tblW w:w="14459" w:type="dxa"/>
        <w:tblInd w:w="108" w:type="dxa"/>
        <w:tblBorders>
          <w:top w:val="single" w:sz="4" w:space="0" w:color="auto"/>
          <w:left w:val="single" w:sz="4" w:space="0" w:color="auto"/>
          <w:bottom w:val="single" w:sz="4" w:space="0" w:color="auto"/>
          <w:right w:val="single" w:sz="4" w:space="0" w:color="auto"/>
        </w:tblBorders>
        <w:tblLayout w:type="fixed"/>
        <w:tblLook w:val="0000"/>
      </w:tblPr>
      <w:tblGrid>
        <w:gridCol w:w="3261"/>
        <w:gridCol w:w="1559"/>
        <w:gridCol w:w="1540"/>
        <w:gridCol w:w="1579"/>
        <w:gridCol w:w="2410"/>
        <w:gridCol w:w="4110"/>
      </w:tblGrid>
      <w:tr w:rsidR="00D31797" w:rsidRPr="00AB3FAA" w:rsidTr="00D31797">
        <w:tc>
          <w:tcPr>
            <w:tcW w:w="3261" w:type="dxa"/>
            <w:vMerge w:val="restart"/>
            <w:tcBorders>
              <w:top w:val="single" w:sz="4" w:space="0" w:color="auto"/>
              <w:bottom w:val="single" w:sz="4" w:space="0" w:color="auto"/>
              <w:right w:val="single" w:sz="4" w:space="0" w:color="auto"/>
            </w:tcBorders>
          </w:tcPr>
          <w:p w:rsidR="00D31797" w:rsidRPr="00AB3FAA" w:rsidRDefault="00D31797" w:rsidP="00D31797">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Учреждения, организации, предприятия, сооружения</w:t>
            </w:r>
          </w:p>
        </w:tc>
        <w:tc>
          <w:tcPr>
            <w:tcW w:w="1559" w:type="dxa"/>
            <w:vMerge w:val="restart"/>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Единица измерения</w:t>
            </w:r>
          </w:p>
        </w:tc>
        <w:tc>
          <w:tcPr>
            <w:tcW w:w="3119" w:type="dxa"/>
            <w:gridSpan w:val="2"/>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Рекомендуемая обеспеченность на 1000 жителей (в пределах минимума)</w:t>
            </w:r>
          </w:p>
        </w:tc>
        <w:tc>
          <w:tcPr>
            <w:tcW w:w="2410" w:type="dxa"/>
            <w:vMerge w:val="restart"/>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Размер земельного участка, кв. м</w:t>
            </w:r>
          </w:p>
        </w:tc>
        <w:tc>
          <w:tcPr>
            <w:tcW w:w="4110" w:type="dxa"/>
            <w:vMerge w:val="restart"/>
            <w:tcBorders>
              <w:top w:val="single" w:sz="4" w:space="0" w:color="auto"/>
              <w:left w:val="single" w:sz="4" w:space="0" w:color="auto"/>
              <w:bottom w:val="single" w:sz="4" w:space="0" w:color="auto"/>
            </w:tcBorders>
          </w:tcPr>
          <w:p w:rsidR="00D31797" w:rsidRPr="00AB3FAA" w:rsidRDefault="00D31797" w:rsidP="00D31797">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Примечание</w:t>
            </w:r>
          </w:p>
        </w:tc>
      </w:tr>
      <w:tr w:rsidR="00D31797" w:rsidRPr="00AB3FAA" w:rsidTr="00D31797">
        <w:tc>
          <w:tcPr>
            <w:tcW w:w="3261" w:type="dxa"/>
            <w:vMerge/>
            <w:tcBorders>
              <w:top w:val="single" w:sz="4" w:space="0" w:color="auto"/>
              <w:bottom w:val="single" w:sz="4" w:space="0" w:color="auto"/>
              <w:right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c>
          <w:tcPr>
            <w:tcW w:w="1559" w:type="dxa"/>
            <w:vMerge/>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c>
          <w:tcPr>
            <w:tcW w:w="3119" w:type="dxa"/>
            <w:gridSpan w:val="2"/>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сельское поселение</w:t>
            </w:r>
          </w:p>
        </w:tc>
        <w:tc>
          <w:tcPr>
            <w:tcW w:w="2410" w:type="dxa"/>
            <w:vMerge/>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c>
          <w:tcPr>
            <w:tcW w:w="4110" w:type="dxa"/>
            <w:vMerge/>
            <w:tcBorders>
              <w:top w:val="single" w:sz="4" w:space="0" w:color="auto"/>
              <w:left w:val="single" w:sz="4" w:space="0" w:color="auto"/>
              <w:bottom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r>
      <w:tr w:rsidR="00D31797" w:rsidRPr="00AB3FAA" w:rsidTr="00D31797">
        <w:tc>
          <w:tcPr>
            <w:tcW w:w="3261" w:type="dxa"/>
            <w:tcBorders>
              <w:top w:val="single" w:sz="4" w:space="0" w:color="auto"/>
              <w:bottom w:val="single" w:sz="4" w:space="0" w:color="auto"/>
              <w:right w:val="single" w:sz="4" w:space="0" w:color="auto"/>
            </w:tcBorders>
          </w:tcPr>
          <w:p w:rsidR="00D31797" w:rsidRPr="00AB3FAA" w:rsidRDefault="00D31797" w:rsidP="00D31797">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w:t>
            </w:r>
          </w:p>
        </w:tc>
        <w:tc>
          <w:tcPr>
            <w:tcW w:w="1559" w:type="dxa"/>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w:t>
            </w:r>
          </w:p>
        </w:tc>
        <w:tc>
          <w:tcPr>
            <w:tcW w:w="1540" w:type="dxa"/>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3</w:t>
            </w:r>
          </w:p>
        </w:tc>
        <w:tc>
          <w:tcPr>
            <w:tcW w:w="1579" w:type="dxa"/>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4</w:t>
            </w:r>
          </w:p>
        </w:tc>
        <w:tc>
          <w:tcPr>
            <w:tcW w:w="2410" w:type="dxa"/>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w:t>
            </w:r>
          </w:p>
        </w:tc>
        <w:tc>
          <w:tcPr>
            <w:tcW w:w="4110" w:type="dxa"/>
            <w:tcBorders>
              <w:top w:val="single" w:sz="4" w:space="0" w:color="auto"/>
              <w:left w:val="single" w:sz="4" w:space="0" w:color="auto"/>
              <w:bottom w:val="single" w:sz="4" w:space="0" w:color="auto"/>
            </w:tcBorders>
          </w:tcPr>
          <w:p w:rsidR="00D31797" w:rsidRPr="00AB3FAA" w:rsidRDefault="00D31797" w:rsidP="00D31797">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6</w:t>
            </w:r>
          </w:p>
        </w:tc>
      </w:tr>
      <w:tr w:rsidR="00D31797" w:rsidRPr="00AB3FAA" w:rsidTr="00D31797">
        <w:tc>
          <w:tcPr>
            <w:tcW w:w="14459" w:type="dxa"/>
            <w:gridSpan w:val="6"/>
            <w:tcBorders>
              <w:top w:val="single" w:sz="4" w:space="0" w:color="auto"/>
              <w:bottom w:val="single" w:sz="4" w:space="0" w:color="auto"/>
            </w:tcBorders>
          </w:tcPr>
          <w:p w:rsidR="00D31797" w:rsidRPr="00AB3FAA" w:rsidRDefault="00D31797" w:rsidP="00D31797">
            <w:pPr>
              <w:pStyle w:val="1"/>
              <w:rPr>
                <w:rFonts w:ascii="Times New Roman" w:hAnsi="Times New Roman" w:cs="Times New Roman"/>
                <w:color w:val="auto"/>
                <w:u w:val="none"/>
              </w:rPr>
            </w:pPr>
            <w:r w:rsidRPr="00AB3FAA">
              <w:rPr>
                <w:rFonts w:ascii="Times New Roman" w:hAnsi="Times New Roman" w:cs="Times New Roman"/>
                <w:color w:val="auto"/>
                <w:u w:val="none"/>
              </w:rPr>
              <w:t>1. Учреждения образования</w:t>
            </w:r>
          </w:p>
        </w:tc>
      </w:tr>
      <w:tr w:rsidR="00D31797" w:rsidRPr="00AB3FAA" w:rsidTr="00D31797">
        <w:tc>
          <w:tcPr>
            <w:tcW w:w="3261" w:type="dxa"/>
            <w:tcBorders>
              <w:top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bookmarkStart w:id="149" w:name="sub_41"/>
            <w:r w:rsidRPr="00AB3FAA">
              <w:rPr>
                <w:rFonts w:ascii="Times New Roman" w:hAnsi="Times New Roman" w:cs="Times New Roman"/>
              </w:rPr>
              <w:t>Дошкольные образовательные организации, место</w:t>
            </w:r>
            <w:bookmarkEnd w:id="149"/>
          </w:p>
        </w:tc>
        <w:tc>
          <w:tcPr>
            <w:tcW w:w="1559" w:type="dxa"/>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1 место</w:t>
            </w:r>
          </w:p>
        </w:tc>
        <w:tc>
          <w:tcPr>
            <w:tcW w:w="3119" w:type="dxa"/>
            <w:gridSpan w:val="2"/>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по расчету</w:t>
            </w:r>
            <w:hyperlink w:anchor="sub_411" w:history="1">
              <w:r w:rsidRPr="00AB3FAA">
                <w:rPr>
                  <w:rStyle w:val="aff5"/>
                  <w:rFonts w:ascii="Times New Roman" w:hAnsi="Times New Roman" w:cs="Times New Roman"/>
                  <w:color w:val="auto"/>
                </w:rPr>
                <w:t>*</w:t>
              </w:r>
            </w:hyperlink>
          </w:p>
        </w:tc>
        <w:tc>
          <w:tcPr>
            <w:tcW w:w="2410" w:type="dxa"/>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c>
          <w:tcPr>
            <w:tcW w:w="4110" w:type="dxa"/>
            <w:tcBorders>
              <w:top w:val="single" w:sz="4" w:space="0" w:color="auto"/>
              <w:left w:val="single" w:sz="4" w:space="0" w:color="auto"/>
              <w:bottom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 xml:space="preserve">Радиус обслуживания следует принимать в соответствии с </w:t>
            </w:r>
            <w:hyperlink w:anchor="sub_51" w:history="1">
              <w:r w:rsidRPr="00AB3FAA">
                <w:rPr>
                  <w:rStyle w:val="aff5"/>
                  <w:rFonts w:ascii="Times New Roman" w:hAnsi="Times New Roman" w:cs="Times New Roman"/>
                  <w:color w:val="auto"/>
                </w:rPr>
                <w:t>таблицей 2</w:t>
              </w:r>
            </w:hyperlink>
            <w:r w:rsidRPr="00AB3FAA">
              <w:rPr>
                <w:rFonts w:ascii="Times New Roman" w:hAnsi="Times New Roman" w:cs="Times New Roman"/>
              </w:rPr>
              <w:t xml:space="preserve"> Настоящих нормативов</w:t>
            </w:r>
          </w:p>
        </w:tc>
      </w:tr>
      <w:tr w:rsidR="00D31797" w:rsidRPr="00AB3FAA" w:rsidTr="00D31797">
        <w:tc>
          <w:tcPr>
            <w:tcW w:w="3261" w:type="dxa"/>
            <w:tcBorders>
              <w:top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Крытые бассейны для дошкольников</w:t>
            </w:r>
          </w:p>
        </w:tc>
        <w:tc>
          <w:tcPr>
            <w:tcW w:w="1559" w:type="dxa"/>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1 объект</w:t>
            </w:r>
          </w:p>
        </w:tc>
        <w:tc>
          <w:tcPr>
            <w:tcW w:w="3119" w:type="dxa"/>
            <w:gridSpan w:val="2"/>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по заданию на проектирование</w:t>
            </w:r>
          </w:p>
        </w:tc>
        <w:tc>
          <w:tcPr>
            <w:tcW w:w="2410" w:type="dxa"/>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по заданию на проектирование</w:t>
            </w:r>
          </w:p>
        </w:tc>
        <w:tc>
          <w:tcPr>
            <w:tcW w:w="4110" w:type="dxa"/>
            <w:tcBorders>
              <w:top w:val="single" w:sz="4" w:space="0" w:color="auto"/>
              <w:left w:val="single" w:sz="4" w:space="0" w:color="auto"/>
              <w:bottom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r>
      <w:tr w:rsidR="00D31797" w:rsidRPr="00AB3FAA" w:rsidTr="00D31797">
        <w:tc>
          <w:tcPr>
            <w:tcW w:w="3261" w:type="dxa"/>
            <w:tcBorders>
              <w:top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bookmarkStart w:id="150" w:name="sub_43"/>
            <w:r w:rsidRPr="00AB3FAA">
              <w:rPr>
                <w:rFonts w:ascii="Times New Roman" w:hAnsi="Times New Roman" w:cs="Times New Roman"/>
              </w:rPr>
              <w:t>Общеобразовательные организации: школы, лицеи, гимназии, кадетские училища</w:t>
            </w:r>
            <w:bookmarkEnd w:id="150"/>
          </w:p>
        </w:tc>
        <w:tc>
          <w:tcPr>
            <w:tcW w:w="1559" w:type="dxa"/>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1 место</w:t>
            </w:r>
          </w:p>
        </w:tc>
        <w:tc>
          <w:tcPr>
            <w:tcW w:w="3119" w:type="dxa"/>
            <w:gridSpan w:val="2"/>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по расчету</w:t>
            </w:r>
            <w:hyperlink w:anchor="sub_411" w:history="1">
              <w:r w:rsidRPr="00AB3FAA">
                <w:rPr>
                  <w:rStyle w:val="aff5"/>
                  <w:rFonts w:ascii="Times New Roman" w:hAnsi="Times New Roman" w:cs="Times New Roman"/>
                  <w:color w:val="auto"/>
                </w:rPr>
                <w:t>*</w:t>
              </w:r>
            </w:hyperlink>
          </w:p>
        </w:tc>
        <w:tc>
          <w:tcPr>
            <w:tcW w:w="2410" w:type="dxa"/>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c>
          <w:tcPr>
            <w:tcW w:w="4110" w:type="dxa"/>
            <w:tcBorders>
              <w:top w:val="single" w:sz="4" w:space="0" w:color="auto"/>
              <w:left w:val="single" w:sz="4" w:space="0" w:color="auto"/>
              <w:bottom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 xml:space="preserve">Радиус обслуживания следует принимать в соответствии с </w:t>
            </w:r>
            <w:hyperlink w:anchor="sub_51" w:history="1">
              <w:r w:rsidRPr="00AB3FAA">
                <w:rPr>
                  <w:rStyle w:val="aff5"/>
                  <w:rFonts w:ascii="Times New Roman" w:hAnsi="Times New Roman" w:cs="Times New Roman"/>
                  <w:color w:val="auto"/>
                </w:rPr>
                <w:t>таблицей 2</w:t>
              </w:r>
            </w:hyperlink>
            <w:r w:rsidRPr="00AB3FAA">
              <w:rPr>
                <w:rFonts w:ascii="Times New Roman" w:hAnsi="Times New Roman" w:cs="Times New Roman"/>
              </w:rPr>
              <w:t xml:space="preserve"> нормативов. Пути подходов учащихся к общеобразовательным школам с начальными классами не должны пересекать проезжую часть магистральных улиц в одном уровне</w:t>
            </w:r>
          </w:p>
        </w:tc>
      </w:tr>
      <w:tr w:rsidR="00D31797" w:rsidRPr="00AB3FAA" w:rsidTr="00D31797">
        <w:tc>
          <w:tcPr>
            <w:tcW w:w="3261" w:type="dxa"/>
            <w:tcBorders>
              <w:top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Общеобразовательные организации, имеющие интернат, учащиеся</w:t>
            </w:r>
          </w:p>
        </w:tc>
        <w:tc>
          <w:tcPr>
            <w:tcW w:w="1559" w:type="dxa"/>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1 место</w:t>
            </w:r>
          </w:p>
        </w:tc>
        <w:tc>
          <w:tcPr>
            <w:tcW w:w="3119" w:type="dxa"/>
            <w:gridSpan w:val="2"/>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по заданию на проектирование</w:t>
            </w:r>
          </w:p>
        </w:tc>
        <w:tc>
          <w:tcPr>
            <w:tcW w:w="2410" w:type="dxa"/>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При вместимости общеобразовательной школы-интерната, учащихся: св. 200 до 300 70 м</w:t>
            </w:r>
            <w:proofErr w:type="gramStart"/>
            <w:r w:rsidRPr="00AB3FAA">
              <w:rPr>
                <w:rFonts w:ascii="Times New Roman" w:hAnsi="Times New Roman" w:cs="Times New Roman"/>
              </w:rPr>
              <w:t>2</w:t>
            </w:r>
            <w:proofErr w:type="gramEnd"/>
            <w:r w:rsidRPr="00AB3FAA">
              <w:rPr>
                <w:rFonts w:ascii="Times New Roman" w:hAnsi="Times New Roman" w:cs="Times New Roman"/>
              </w:rPr>
              <w:t xml:space="preserve"> на 1 учащегося - 300 - 500</w:t>
            </w:r>
          </w:p>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 xml:space="preserve">65 - в 500 и более </w:t>
            </w:r>
            <w:r w:rsidRPr="00AB3FAA">
              <w:rPr>
                <w:rFonts w:ascii="Times New Roman" w:hAnsi="Times New Roman" w:cs="Times New Roman"/>
              </w:rPr>
              <w:lastRenderedPageBreak/>
              <w:t>45"</w:t>
            </w:r>
          </w:p>
        </w:tc>
        <w:tc>
          <w:tcPr>
            <w:tcW w:w="4110" w:type="dxa"/>
            <w:tcBorders>
              <w:top w:val="single" w:sz="4" w:space="0" w:color="auto"/>
              <w:left w:val="single" w:sz="4" w:space="0" w:color="auto"/>
              <w:bottom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lastRenderedPageBreak/>
              <w:t>При размещении на земельном участке школы здания интерната (спального корпуса) площадь земельного участка следует увеличивать на 0,2 га</w:t>
            </w:r>
          </w:p>
        </w:tc>
      </w:tr>
      <w:tr w:rsidR="00D31797" w:rsidRPr="00AB3FAA" w:rsidTr="00D31797">
        <w:tc>
          <w:tcPr>
            <w:tcW w:w="3261" w:type="dxa"/>
            <w:tcBorders>
              <w:top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bookmarkStart w:id="151" w:name="sub_4015"/>
            <w:r w:rsidRPr="00AB3FAA">
              <w:rPr>
                <w:rFonts w:ascii="Times New Roman" w:hAnsi="Times New Roman" w:cs="Times New Roman"/>
              </w:rPr>
              <w:lastRenderedPageBreak/>
              <w:t>Межшкольный учебный комбинат, место</w:t>
            </w:r>
            <w:bookmarkEnd w:id="151"/>
          </w:p>
        </w:tc>
        <w:tc>
          <w:tcPr>
            <w:tcW w:w="1559" w:type="dxa"/>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1 место</w:t>
            </w:r>
          </w:p>
        </w:tc>
        <w:tc>
          <w:tcPr>
            <w:tcW w:w="3119" w:type="dxa"/>
            <w:gridSpan w:val="2"/>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8% общего числа школьников</w:t>
            </w:r>
          </w:p>
        </w:tc>
        <w:tc>
          <w:tcPr>
            <w:tcW w:w="2410" w:type="dxa"/>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Размер земельных участков межшкольных учебно-производственных комбинатов рекомендуется принимать по таблице 5, но не менее 2 га, при устройстве автополигона или трактородрома не менее 3 га</w:t>
            </w:r>
          </w:p>
        </w:tc>
        <w:tc>
          <w:tcPr>
            <w:tcW w:w="4110" w:type="dxa"/>
            <w:tcBorders>
              <w:top w:val="single" w:sz="4" w:space="0" w:color="auto"/>
              <w:left w:val="single" w:sz="4" w:space="0" w:color="auto"/>
              <w:bottom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Автотрактородром следует размещать вне селитебной территории</w:t>
            </w:r>
          </w:p>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В городах межшкольные учебно-производственные комбинаты размещаются на селитебной территории с учетом транспортной доступности не более 30 мин</w:t>
            </w:r>
          </w:p>
        </w:tc>
      </w:tr>
      <w:tr w:rsidR="00D31797" w:rsidRPr="00AB3FAA" w:rsidTr="00D31797">
        <w:tc>
          <w:tcPr>
            <w:tcW w:w="3261" w:type="dxa"/>
            <w:tcBorders>
              <w:top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Внешкольные учреждения, место</w:t>
            </w:r>
          </w:p>
        </w:tc>
        <w:tc>
          <w:tcPr>
            <w:tcW w:w="1559" w:type="dxa"/>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1 место</w:t>
            </w:r>
          </w:p>
        </w:tc>
        <w:tc>
          <w:tcPr>
            <w:tcW w:w="3119" w:type="dxa"/>
            <w:gridSpan w:val="2"/>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10% от общего числа школьников, в том числе по видам зданий: Дворец (дом) творчества школьников - 3,3%;</w:t>
            </w:r>
          </w:p>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станция юных техников - 0,9%;</w:t>
            </w:r>
          </w:p>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станция юных натуралистов - 0,4%;</w:t>
            </w:r>
          </w:p>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станция юных туристов - 0,4%;</w:t>
            </w:r>
          </w:p>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детско-юношеская спортивная школа - 2,3%;</w:t>
            </w:r>
          </w:p>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детская школа искусств или музыкальная, художественная, хореографическая школа - 2,7%</w:t>
            </w:r>
          </w:p>
        </w:tc>
        <w:tc>
          <w:tcPr>
            <w:tcW w:w="2410" w:type="dxa"/>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По заданию на проектирование</w:t>
            </w:r>
          </w:p>
        </w:tc>
        <w:tc>
          <w:tcPr>
            <w:tcW w:w="4110" w:type="dxa"/>
            <w:tcBorders>
              <w:top w:val="nil"/>
              <w:left w:val="single" w:sz="4" w:space="0" w:color="auto"/>
              <w:bottom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В городах внешкольные учреждения размещаются на селитебной территории с учетом транспортной доступности не более 30 мин. В сельских поселениях места для внешкольных учреждений рекомендуется предусматривать в зданиях общеобразовательных школ.</w:t>
            </w:r>
          </w:p>
        </w:tc>
      </w:tr>
      <w:tr w:rsidR="00D31797" w:rsidRPr="00AB3FAA" w:rsidTr="00D31797">
        <w:tc>
          <w:tcPr>
            <w:tcW w:w="3261" w:type="dxa"/>
            <w:tcBorders>
              <w:top w:val="single" w:sz="4" w:space="0" w:color="auto"/>
              <w:bottom w:val="single" w:sz="4" w:space="0" w:color="auto"/>
              <w:right w:val="single" w:sz="4" w:space="0" w:color="auto"/>
            </w:tcBorders>
          </w:tcPr>
          <w:p w:rsidR="00D31797" w:rsidRPr="00AB3FAA" w:rsidRDefault="00D31797" w:rsidP="00D31797">
            <w:pPr>
              <w:pStyle w:val="af2"/>
              <w:rPr>
                <w:rFonts w:ascii="Times New Roman" w:hAnsi="Times New Roman" w:cs="Times New Roman"/>
                <w:color w:val="auto"/>
                <w:sz w:val="24"/>
                <w:szCs w:val="24"/>
              </w:rPr>
            </w:pPr>
            <w:r w:rsidRPr="00AB3FAA">
              <w:rPr>
                <w:rFonts w:ascii="Times New Roman" w:hAnsi="Times New Roman" w:cs="Times New Roman"/>
                <w:color w:val="auto"/>
                <w:sz w:val="24"/>
                <w:szCs w:val="24"/>
              </w:rPr>
              <w:lastRenderedPageBreak/>
              <w:t>Профессиональные образовательные организации, учащиеся</w:t>
            </w:r>
          </w:p>
        </w:tc>
        <w:tc>
          <w:tcPr>
            <w:tcW w:w="1559" w:type="dxa"/>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1 место</w:t>
            </w:r>
          </w:p>
        </w:tc>
        <w:tc>
          <w:tcPr>
            <w:tcW w:w="3119" w:type="dxa"/>
            <w:gridSpan w:val="2"/>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По заданию на проектирование с учетом населения города - центра и других поселений в зоне его влияния</w:t>
            </w:r>
          </w:p>
        </w:tc>
        <w:tc>
          <w:tcPr>
            <w:tcW w:w="2410" w:type="dxa"/>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при вместимости до 300 мест - 75 на 1 место (учащегося);</w:t>
            </w:r>
          </w:p>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от 300 до 900 - 50 - 65;</w:t>
            </w:r>
          </w:p>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св. 900 до 1600 - 30 - 40</w:t>
            </w:r>
          </w:p>
        </w:tc>
        <w:tc>
          <w:tcPr>
            <w:tcW w:w="4110" w:type="dxa"/>
            <w:tcBorders>
              <w:top w:val="nil"/>
              <w:left w:val="single" w:sz="4" w:space="0" w:color="auto"/>
              <w:bottom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Размеры земельных участков могут быть уменьшены: на 50% в климатических подрайонах IА, IБ, IГ., IД и II</w:t>
            </w:r>
            <w:proofErr w:type="gramStart"/>
            <w:r w:rsidRPr="00AB3FAA">
              <w:rPr>
                <w:rFonts w:ascii="Times New Roman" w:hAnsi="Times New Roman" w:cs="Times New Roman"/>
              </w:rPr>
              <w:t>А</w:t>
            </w:r>
            <w:proofErr w:type="gramEnd"/>
            <w:r w:rsidRPr="00AB3FAA">
              <w:rPr>
                <w:rFonts w:ascii="Times New Roman" w:hAnsi="Times New Roman" w:cs="Times New Roman"/>
              </w:rPr>
              <w:t xml:space="preserve"> и в условиях реконструкции, на 30% для учебных заведений гуманитарного профиля; увеличены на 50% - для учебных заведений сельскохозяйственного профиля, размещаемых в сельских поселениях.</w:t>
            </w:r>
          </w:p>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 xml:space="preserve">При кооперировании учебных заведений и создании учебных центров размеры земельных участков рекомендуется уменьшать в зависимости от вместимости учебных центров, учащихся: </w:t>
            </w:r>
            <w:proofErr w:type="gramStart"/>
            <w:r w:rsidRPr="00AB3FAA">
              <w:rPr>
                <w:rFonts w:ascii="Times New Roman" w:hAnsi="Times New Roman" w:cs="Times New Roman"/>
              </w:rPr>
              <w:t>от</w:t>
            </w:r>
            <w:proofErr w:type="gramEnd"/>
          </w:p>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1500 до 2000 - на 10%;</w:t>
            </w:r>
          </w:p>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св. 2000 - 3000 - 20</w:t>
            </w:r>
          </w:p>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3000 - 30 - Размеры жилой зоны, учебных и вспомогательных хозяйств, полигонов и автотрактородромов в указанные размеры не входят</w:t>
            </w:r>
          </w:p>
        </w:tc>
      </w:tr>
      <w:tr w:rsidR="00D31797" w:rsidRPr="00AB3FAA" w:rsidTr="00D31797">
        <w:tc>
          <w:tcPr>
            <w:tcW w:w="3261" w:type="dxa"/>
            <w:tcBorders>
              <w:top w:val="single" w:sz="4" w:space="0" w:color="auto"/>
              <w:bottom w:val="single" w:sz="4" w:space="0" w:color="auto"/>
              <w:right w:val="single" w:sz="4" w:space="0" w:color="auto"/>
            </w:tcBorders>
          </w:tcPr>
          <w:p w:rsidR="00D31797" w:rsidRPr="00AB3FAA" w:rsidRDefault="00D31797" w:rsidP="00D31797">
            <w:pPr>
              <w:pStyle w:val="af2"/>
              <w:rPr>
                <w:rFonts w:ascii="Times New Roman" w:hAnsi="Times New Roman" w:cs="Times New Roman"/>
                <w:color w:val="auto"/>
                <w:sz w:val="24"/>
                <w:szCs w:val="24"/>
              </w:rPr>
            </w:pPr>
            <w:r w:rsidRPr="00AB3FAA">
              <w:rPr>
                <w:rFonts w:ascii="Times New Roman" w:hAnsi="Times New Roman" w:cs="Times New Roman"/>
                <w:color w:val="auto"/>
                <w:sz w:val="24"/>
                <w:szCs w:val="24"/>
              </w:rPr>
              <w:t>Образовательные организации высшего образования, студенты</w:t>
            </w:r>
          </w:p>
        </w:tc>
        <w:tc>
          <w:tcPr>
            <w:tcW w:w="1559" w:type="dxa"/>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1 место</w:t>
            </w:r>
          </w:p>
        </w:tc>
        <w:tc>
          <w:tcPr>
            <w:tcW w:w="3119" w:type="dxa"/>
            <w:gridSpan w:val="2"/>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По заданию на проектирование</w:t>
            </w:r>
          </w:p>
        </w:tc>
        <w:tc>
          <w:tcPr>
            <w:tcW w:w="2410" w:type="dxa"/>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 xml:space="preserve">Зоны высших учебных заведений (учебная зона) на 1 тыс. студентов, </w:t>
            </w:r>
            <w:proofErr w:type="gramStart"/>
            <w:r w:rsidRPr="00AB3FAA">
              <w:rPr>
                <w:rFonts w:ascii="Times New Roman" w:hAnsi="Times New Roman" w:cs="Times New Roman"/>
              </w:rPr>
              <w:t>га</w:t>
            </w:r>
            <w:proofErr w:type="gramEnd"/>
            <w:r w:rsidRPr="00AB3FAA">
              <w:rPr>
                <w:rFonts w:ascii="Times New Roman" w:hAnsi="Times New Roman" w:cs="Times New Roman"/>
              </w:rPr>
              <w:t>: университеты, вузы технические - 4 - 7;</w:t>
            </w:r>
          </w:p>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сельскохозяйственные - 5 - 7;</w:t>
            </w:r>
          </w:p>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 xml:space="preserve">медицинские, фармацевтические - </w:t>
            </w:r>
            <w:r w:rsidRPr="00AB3FAA">
              <w:rPr>
                <w:rFonts w:ascii="Times New Roman" w:hAnsi="Times New Roman" w:cs="Times New Roman"/>
              </w:rPr>
              <w:lastRenderedPageBreak/>
              <w:t>3 - 5;</w:t>
            </w:r>
          </w:p>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экономические, педагогические, культуры, искусства, архитектуры - 2 - 4;</w:t>
            </w:r>
          </w:p>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институты повышения квалификации и заочные вузы - соответственно их профилю с коэффициентом - 0,5;</w:t>
            </w:r>
          </w:p>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специализированная зона - по заданию на проектирование;</w:t>
            </w:r>
          </w:p>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спортивная зона - 1 - 2;</w:t>
            </w:r>
          </w:p>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зона студенческих общежитий - 1,5 - 3;</w:t>
            </w:r>
          </w:p>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Вузы физической культуры - проектируются по заданию</w:t>
            </w:r>
          </w:p>
        </w:tc>
        <w:tc>
          <w:tcPr>
            <w:tcW w:w="4110" w:type="dxa"/>
            <w:tcBorders>
              <w:top w:val="nil"/>
              <w:left w:val="single" w:sz="4" w:space="0" w:color="auto"/>
              <w:bottom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lastRenderedPageBreak/>
              <w:t>Размер земельного участка вуза может быть уменьшен на 40% в климатических подрайонах IА, IБ, IГ, IД, и II</w:t>
            </w:r>
            <w:proofErr w:type="gramStart"/>
            <w:r w:rsidRPr="00AB3FAA">
              <w:rPr>
                <w:rFonts w:ascii="Times New Roman" w:hAnsi="Times New Roman" w:cs="Times New Roman"/>
              </w:rPr>
              <w:t>А</w:t>
            </w:r>
            <w:proofErr w:type="gramEnd"/>
            <w:r w:rsidRPr="00AB3FAA">
              <w:rPr>
                <w:rFonts w:ascii="Times New Roman" w:hAnsi="Times New Roman" w:cs="Times New Roman"/>
              </w:rPr>
              <w:t xml:space="preserve"> и в условиях реконструкции. При кооперированном размещении нескольких вузов на одном участке суммарную территорию земельных участков учебных заведений рекомендуется сокращать на 20%</w:t>
            </w:r>
          </w:p>
        </w:tc>
      </w:tr>
      <w:tr w:rsidR="00D31797" w:rsidRPr="00AB3FAA" w:rsidTr="00D31797">
        <w:tc>
          <w:tcPr>
            <w:tcW w:w="14459" w:type="dxa"/>
            <w:gridSpan w:val="6"/>
            <w:tcBorders>
              <w:top w:val="single" w:sz="4" w:space="0" w:color="auto"/>
              <w:bottom w:val="single" w:sz="4" w:space="0" w:color="auto"/>
            </w:tcBorders>
          </w:tcPr>
          <w:p w:rsidR="00D31797" w:rsidRPr="00AB3FAA" w:rsidRDefault="00D31797" w:rsidP="00D31797">
            <w:pPr>
              <w:pStyle w:val="1"/>
              <w:rPr>
                <w:rFonts w:ascii="Times New Roman" w:hAnsi="Times New Roman" w:cs="Times New Roman"/>
                <w:color w:val="auto"/>
                <w:u w:val="none"/>
              </w:rPr>
            </w:pPr>
            <w:bookmarkStart w:id="152" w:name="sub_402"/>
            <w:r w:rsidRPr="00AB3FAA">
              <w:rPr>
                <w:rFonts w:ascii="Times New Roman" w:hAnsi="Times New Roman" w:cs="Times New Roman"/>
                <w:color w:val="auto"/>
                <w:u w:val="none"/>
              </w:rPr>
              <w:lastRenderedPageBreak/>
              <w:t>II. Учреждения социального обслуживания и здравоохранения</w:t>
            </w:r>
            <w:bookmarkEnd w:id="152"/>
          </w:p>
        </w:tc>
      </w:tr>
      <w:tr w:rsidR="00D31797" w:rsidRPr="00AB3FAA" w:rsidTr="00D31797">
        <w:tc>
          <w:tcPr>
            <w:tcW w:w="3261" w:type="dxa"/>
            <w:tcBorders>
              <w:top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Дома - интернаты</w:t>
            </w:r>
          </w:p>
        </w:tc>
        <w:tc>
          <w:tcPr>
            <w:tcW w:w="1559" w:type="dxa"/>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c>
          <w:tcPr>
            <w:tcW w:w="3119" w:type="dxa"/>
            <w:gridSpan w:val="2"/>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c>
          <w:tcPr>
            <w:tcW w:w="2410" w:type="dxa"/>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c>
          <w:tcPr>
            <w:tcW w:w="4110" w:type="dxa"/>
            <w:tcBorders>
              <w:top w:val="nil"/>
              <w:left w:val="single" w:sz="4" w:space="0" w:color="auto"/>
              <w:bottom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r>
      <w:tr w:rsidR="00D31797" w:rsidRPr="00AB3FAA" w:rsidTr="00D31797">
        <w:tc>
          <w:tcPr>
            <w:tcW w:w="3261" w:type="dxa"/>
            <w:vMerge w:val="restart"/>
            <w:tcBorders>
              <w:top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 xml:space="preserve">Дома - интернаты для престарелых, ветеранов труда и войны, организуемые производственными объединениями (предприятиями), платные пансионаты, место на 1 тыс. </w:t>
            </w:r>
            <w:r w:rsidRPr="00AB3FAA">
              <w:rPr>
                <w:rFonts w:ascii="Times New Roman" w:hAnsi="Times New Roman" w:cs="Times New Roman"/>
              </w:rPr>
              <w:lastRenderedPageBreak/>
              <w:t>чел. (с 60 лет)</w:t>
            </w:r>
          </w:p>
        </w:tc>
        <w:tc>
          <w:tcPr>
            <w:tcW w:w="1559" w:type="dxa"/>
            <w:tcBorders>
              <w:top w:val="single" w:sz="4" w:space="0" w:color="auto"/>
              <w:left w:val="single" w:sz="4" w:space="0" w:color="auto"/>
              <w:bottom w:val="nil"/>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lastRenderedPageBreak/>
              <w:t>1 место</w:t>
            </w:r>
          </w:p>
        </w:tc>
        <w:tc>
          <w:tcPr>
            <w:tcW w:w="3119" w:type="dxa"/>
            <w:gridSpan w:val="2"/>
            <w:tcBorders>
              <w:top w:val="single" w:sz="4" w:space="0" w:color="auto"/>
              <w:left w:val="single" w:sz="4" w:space="0" w:color="auto"/>
              <w:bottom w:val="nil"/>
              <w:right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c>
          <w:tcPr>
            <w:tcW w:w="2410" w:type="dxa"/>
            <w:tcBorders>
              <w:top w:val="single" w:sz="4" w:space="0" w:color="auto"/>
              <w:left w:val="single" w:sz="4" w:space="0" w:color="auto"/>
              <w:bottom w:val="nil"/>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Для городских округов и городских поселений - 60 кв.м. на 1 место</w:t>
            </w:r>
          </w:p>
        </w:tc>
        <w:tc>
          <w:tcPr>
            <w:tcW w:w="4110" w:type="dxa"/>
            <w:vMerge w:val="restart"/>
            <w:tcBorders>
              <w:top w:val="nil"/>
              <w:left w:val="single" w:sz="4" w:space="0" w:color="auto"/>
              <w:bottom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Нормы расчета учреждений социального обеспечения следует уточнять в зависимости от социально-демографических особенностей</w:t>
            </w:r>
          </w:p>
        </w:tc>
      </w:tr>
      <w:tr w:rsidR="00D31797" w:rsidRPr="00AB3FAA" w:rsidTr="00D31797">
        <w:tc>
          <w:tcPr>
            <w:tcW w:w="3261" w:type="dxa"/>
            <w:vMerge/>
            <w:tcBorders>
              <w:top w:val="single" w:sz="4" w:space="0" w:color="auto"/>
              <w:bottom w:val="single" w:sz="4" w:space="0" w:color="auto"/>
              <w:right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c>
          <w:tcPr>
            <w:tcW w:w="1559" w:type="dxa"/>
            <w:tcBorders>
              <w:top w:val="nil"/>
              <w:left w:val="single" w:sz="4" w:space="0" w:color="auto"/>
              <w:bottom w:val="single" w:sz="4" w:space="0" w:color="auto"/>
              <w:right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c>
          <w:tcPr>
            <w:tcW w:w="3119" w:type="dxa"/>
            <w:gridSpan w:val="2"/>
            <w:tcBorders>
              <w:top w:val="nil"/>
              <w:left w:val="single" w:sz="4" w:space="0" w:color="auto"/>
              <w:bottom w:val="single" w:sz="4" w:space="0" w:color="auto"/>
              <w:right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c>
          <w:tcPr>
            <w:tcW w:w="2410" w:type="dxa"/>
            <w:tcBorders>
              <w:top w:val="nil"/>
              <w:left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Для сельских поселений - 80 кв. м. на 1 место</w:t>
            </w:r>
          </w:p>
        </w:tc>
        <w:tc>
          <w:tcPr>
            <w:tcW w:w="4110" w:type="dxa"/>
            <w:vMerge/>
            <w:tcBorders>
              <w:top w:val="nil"/>
              <w:left w:val="single" w:sz="4" w:space="0" w:color="auto"/>
              <w:bottom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r>
      <w:tr w:rsidR="00D31797" w:rsidRPr="00AB3FAA" w:rsidTr="00D31797">
        <w:tc>
          <w:tcPr>
            <w:tcW w:w="3261" w:type="dxa"/>
            <w:vMerge w:val="restart"/>
            <w:tcBorders>
              <w:top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lastRenderedPageBreak/>
              <w:t>Дома - интернаты для взрослых инвалидов с физическими нарушениями, место на 1 тыс. чел. (с 18 лет)</w:t>
            </w:r>
          </w:p>
        </w:tc>
        <w:tc>
          <w:tcPr>
            <w:tcW w:w="1559" w:type="dxa"/>
            <w:tcBorders>
              <w:top w:val="single" w:sz="4" w:space="0" w:color="auto"/>
              <w:left w:val="single" w:sz="4" w:space="0" w:color="auto"/>
              <w:bottom w:val="nil"/>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1 место</w:t>
            </w:r>
          </w:p>
        </w:tc>
        <w:tc>
          <w:tcPr>
            <w:tcW w:w="3119" w:type="dxa"/>
            <w:gridSpan w:val="2"/>
            <w:tcBorders>
              <w:top w:val="single" w:sz="4" w:space="0" w:color="auto"/>
              <w:left w:val="single" w:sz="4" w:space="0" w:color="auto"/>
              <w:bottom w:val="nil"/>
              <w:right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c>
          <w:tcPr>
            <w:tcW w:w="2410" w:type="dxa"/>
            <w:tcBorders>
              <w:top w:val="single" w:sz="4" w:space="0" w:color="auto"/>
              <w:left w:val="single" w:sz="4" w:space="0" w:color="auto"/>
              <w:bottom w:val="nil"/>
              <w:right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c>
          <w:tcPr>
            <w:tcW w:w="4110" w:type="dxa"/>
            <w:vMerge w:val="restart"/>
            <w:tcBorders>
              <w:top w:val="nil"/>
              <w:left w:val="single" w:sz="4" w:space="0" w:color="auto"/>
              <w:bottom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r>
      <w:tr w:rsidR="00D31797" w:rsidRPr="00AB3FAA" w:rsidTr="00D31797">
        <w:tc>
          <w:tcPr>
            <w:tcW w:w="3261" w:type="dxa"/>
            <w:vMerge/>
            <w:tcBorders>
              <w:top w:val="single" w:sz="4" w:space="0" w:color="auto"/>
              <w:bottom w:val="single" w:sz="4" w:space="0" w:color="auto"/>
              <w:right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c>
          <w:tcPr>
            <w:tcW w:w="1559" w:type="dxa"/>
            <w:tcBorders>
              <w:top w:val="nil"/>
              <w:left w:val="single" w:sz="4" w:space="0" w:color="auto"/>
              <w:bottom w:val="single" w:sz="4" w:space="0" w:color="auto"/>
              <w:right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c>
          <w:tcPr>
            <w:tcW w:w="3119" w:type="dxa"/>
            <w:gridSpan w:val="2"/>
            <w:tcBorders>
              <w:top w:val="nil"/>
              <w:left w:val="single" w:sz="4" w:space="0" w:color="auto"/>
              <w:bottom w:val="single" w:sz="4" w:space="0" w:color="auto"/>
              <w:right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c>
          <w:tcPr>
            <w:tcW w:w="2410" w:type="dxa"/>
            <w:tcBorders>
              <w:top w:val="nil"/>
              <w:left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По заданию на проектирование</w:t>
            </w:r>
          </w:p>
        </w:tc>
        <w:tc>
          <w:tcPr>
            <w:tcW w:w="4110" w:type="dxa"/>
            <w:vMerge/>
            <w:tcBorders>
              <w:top w:val="nil"/>
              <w:left w:val="single" w:sz="4" w:space="0" w:color="auto"/>
              <w:bottom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r>
      <w:tr w:rsidR="00D31797" w:rsidRPr="00AB3FAA" w:rsidTr="00D31797">
        <w:tc>
          <w:tcPr>
            <w:tcW w:w="3261" w:type="dxa"/>
            <w:tcBorders>
              <w:top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Детские дома - интернаты, место на 1 тыс. чел. (от 4 до 14 лет)</w:t>
            </w:r>
          </w:p>
        </w:tc>
        <w:tc>
          <w:tcPr>
            <w:tcW w:w="1559" w:type="dxa"/>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1 место</w:t>
            </w:r>
          </w:p>
        </w:tc>
        <w:tc>
          <w:tcPr>
            <w:tcW w:w="3119" w:type="dxa"/>
            <w:gridSpan w:val="2"/>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c>
          <w:tcPr>
            <w:tcW w:w="2410" w:type="dxa"/>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150 кв. м. (без учета площади застройки и хозяйственной зоны)</w:t>
            </w:r>
          </w:p>
        </w:tc>
        <w:tc>
          <w:tcPr>
            <w:tcW w:w="4110" w:type="dxa"/>
            <w:tcBorders>
              <w:top w:val="nil"/>
              <w:left w:val="single" w:sz="4" w:space="0" w:color="auto"/>
              <w:bottom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r>
      <w:tr w:rsidR="00D31797" w:rsidRPr="00AB3FAA" w:rsidTr="00D31797">
        <w:tc>
          <w:tcPr>
            <w:tcW w:w="3261" w:type="dxa"/>
            <w:tcBorders>
              <w:top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Реабилитационный центр для детей и подростков с ограниченными возможностями здоровья (ОВЗ)</w:t>
            </w:r>
          </w:p>
        </w:tc>
        <w:tc>
          <w:tcPr>
            <w:tcW w:w="1559" w:type="dxa"/>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1 место</w:t>
            </w:r>
          </w:p>
        </w:tc>
        <w:tc>
          <w:tcPr>
            <w:tcW w:w="3119" w:type="dxa"/>
            <w:gridSpan w:val="2"/>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c>
          <w:tcPr>
            <w:tcW w:w="2410" w:type="dxa"/>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при вместимости 80 детей с ОВЗ и менее - 200м2,</w:t>
            </w:r>
          </w:p>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при вместимости более 80 детей с ОВЗ - 160 м</w:t>
            </w:r>
            <w:proofErr w:type="gramStart"/>
            <w:r w:rsidRPr="00AB3FAA">
              <w:rPr>
                <w:rFonts w:ascii="Times New Roman" w:hAnsi="Times New Roman" w:cs="Times New Roman"/>
              </w:rPr>
              <w:t>2</w:t>
            </w:r>
            <w:proofErr w:type="gramEnd"/>
          </w:p>
        </w:tc>
        <w:tc>
          <w:tcPr>
            <w:tcW w:w="4110" w:type="dxa"/>
            <w:tcBorders>
              <w:top w:val="nil"/>
              <w:left w:val="single" w:sz="4" w:space="0" w:color="auto"/>
              <w:bottom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Минимально допустимая вместимость центра - 50 мест, а максимальная величина центра, - 300 мест</w:t>
            </w:r>
          </w:p>
        </w:tc>
      </w:tr>
      <w:tr w:rsidR="00D31797" w:rsidRPr="00AB3FAA" w:rsidTr="00D31797">
        <w:tc>
          <w:tcPr>
            <w:tcW w:w="3261" w:type="dxa"/>
            <w:tcBorders>
              <w:top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Психоневрологические интернаты, место на 1 тыс. чел. (с 18 лет)</w:t>
            </w:r>
          </w:p>
        </w:tc>
        <w:tc>
          <w:tcPr>
            <w:tcW w:w="1559" w:type="dxa"/>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1 место</w:t>
            </w:r>
          </w:p>
        </w:tc>
        <w:tc>
          <w:tcPr>
            <w:tcW w:w="3119" w:type="dxa"/>
            <w:gridSpan w:val="2"/>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c>
          <w:tcPr>
            <w:tcW w:w="2410" w:type="dxa"/>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При вместимости интернатов, мест: до 200 - 125 м</w:t>
            </w:r>
            <w:proofErr w:type="gramStart"/>
            <w:r w:rsidRPr="00AB3FAA">
              <w:rPr>
                <w:rFonts w:ascii="Times New Roman" w:hAnsi="Times New Roman" w:cs="Times New Roman"/>
              </w:rPr>
              <w:t>2</w:t>
            </w:r>
            <w:proofErr w:type="gramEnd"/>
            <w:r w:rsidRPr="00AB3FAA">
              <w:rPr>
                <w:rFonts w:ascii="Times New Roman" w:hAnsi="Times New Roman" w:cs="Times New Roman"/>
              </w:rPr>
              <w:t xml:space="preserve"> на 1 место, св. 200 до 400 - 100 м2 на 1 место,</w:t>
            </w:r>
          </w:p>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свыше 400 до 600 - 80 м</w:t>
            </w:r>
            <w:proofErr w:type="gramStart"/>
            <w:r w:rsidRPr="00AB3FAA">
              <w:rPr>
                <w:rFonts w:ascii="Times New Roman" w:hAnsi="Times New Roman" w:cs="Times New Roman"/>
              </w:rPr>
              <w:t>2</w:t>
            </w:r>
            <w:proofErr w:type="gramEnd"/>
            <w:r w:rsidRPr="00AB3FAA">
              <w:rPr>
                <w:rFonts w:ascii="Times New Roman" w:hAnsi="Times New Roman" w:cs="Times New Roman"/>
              </w:rPr>
              <w:t xml:space="preserve"> на 1 место</w:t>
            </w:r>
          </w:p>
        </w:tc>
        <w:tc>
          <w:tcPr>
            <w:tcW w:w="4110" w:type="dxa"/>
            <w:tcBorders>
              <w:top w:val="nil"/>
              <w:left w:val="single" w:sz="4" w:space="0" w:color="auto"/>
              <w:bottom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Вместимость интернатов принимать от 50 до 600 мест</w:t>
            </w:r>
          </w:p>
        </w:tc>
      </w:tr>
      <w:tr w:rsidR="00D31797" w:rsidRPr="00AB3FAA" w:rsidTr="00D31797">
        <w:tc>
          <w:tcPr>
            <w:tcW w:w="3261" w:type="dxa"/>
            <w:tcBorders>
              <w:top w:val="single" w:sz="4" w:space="0" w:color="auto"/>
              <w:bottom w:val="nil"/>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 xml:space="preserve">Дом - интернат для </w:t>
            </w:r>
            <w:proofErr w:type="gramStart"/>
            <w:r w:rsidRPr="00AB3FAA">
              <w:rPr>
                <w:rFonts w:ascii="Times New Roman" w:hAnsi="Times New Roman" w:cs="Times New Roman"/>
              </w:rPr>
              <w:t>лиц</w:t>
            </w:r>
            <w:proofErr w:type="gramEnd"/>
            <w:r w:rsidRPr="00AB3FAA">
              <w:rPr>
                <w:rFonts w:ascii="Times New Roman" w:hAnsi="Times New Roman" w:cs="Times New Roman"/>
              </w:rPr>
              <w:t xml:space="preserve"> вышедших из мест заключения</w:t>
            </w:r>
          </w:p>
        </w:tc>
        <w:tc>
          <w:tcPr>
            <w:tcW w:w="1559" w:type="dxa"/>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1 место</w:t>
            </w:r>
          </w:p>
        </w:tc>
        <w:tc>
          <w:tcPr>
            <w:tcW w:w="3119" w:type="dxa"/>
            <w:gridSpan w:val="2"/>
            <w:tcBorders>
              <w:top w:val="single" w:sz="4" w:space="0" w:color="auto"/>
              <w:left w:val="single" w:sz="4" w:space="0" w:color="auto"/>
              <w:bottom w:val="nil"/>
              <w:right w:val="single" w:sz="4" w:space="0" w:color="auto"/>
            </w:tcBorders>
          </w:tcPr>
          <w:p w:rsidR="00D31797" w:rsidRPr="00AB3FAA" w:rsidRDefault="00D31797" w:rsidP="00D31797">
            <w:pPr>
              <w:pStyle w:val="af2"/>
              <w:rPr>
                <w:rFonts w:ascii="Times New Roman" w:hAnsi="Times New Roman" w:cs="Times New Roman"/>
                <w:color w:val="auto"/>
                <w:sz w:val="24"/>
                <w:szCs w:val="24"/>
              </w:rPr>
            </w:pPr>
            <w:r w:rsidRPr="00AB3FAA">
              <w:rPr>
                <w:rFonts w:ascii="Times New Roman" w:hAnsi="Times New Roman" w:cs="Times New Roman"/>
                <w:color w:val="auto"/>
                <w:sz w:val="24"/>
                <w:szCs w:val="24"/>
              </w:rPr>
              <w:t>По заданию на проектирование</w:t>
            </w:r>
          </w:p>
        </w:tc>
        <w:tc>
          <w:tcPr>
            <w:tcW w:w="2410" w:type="dxa"/>
            <w:tcBorders>
              <w:top w:val="single" w:sz="4" w:space="0" w:color="auto"/>
              <w:left w:val="single" w:sz="4" w:space="0" w:color="auto"/>
              <w:bottom w:val="nil"/>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городских поселений - 60 кв. м. на 1 место</w:t>
            </w:r>
          </w:p>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Для сельских поселений - 70 кв. м. на 1 место</w:t>
            </w:r>
          </w:p>
        </w:tc>
        <w:tc>
          <w:tcPr>
            <w:tcW w:w="4110" w:type="dxa"/>
            <w:tcBorders>
              <w:top w:val="single" w:sz="4" w:space="0" w:color="auto"/>
              <w:left w:val="single" w:sz="4" w:space="0" w:color="auto"/>
              <w:bottom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r>
      <w:tr w:rsidR="00D31797" w:rsidRPr="00AB3FAA" w:rsidTr="00D31797">
        <w:tc>
          <w:tcPr>
            <w:tcW w:w="3261" w:type="dxa"/>
            <w:tcBorders>
              <w:top w:val="single" w:sz="4" w:space="0" w:color="auto"/>
              <w:bottom w:val="nil"/>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Территориальный центр социального обслуживания</w:t>
            </w:r>
          </w:p>
        </w:tc>
        <w:tc>
          <w:tcPr>
            <w:tcW w:w="1559" w:type="dxa"/>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c>
          <w:tcPr>
            <w:tcW w:w="3119" w:type="dxa"/>
            <w:gridSpan w:val="2"/>
            <w:tcBorders>
              <w:top w:val="single" w:sz="4" w:space="0" w:color="auto"/>
              <w:left w:val="single" w:sz="4" w:space="0" w:color="auto"/>
              <w:bottom w:val="nil"/>
              <w:right w:val="single" w:sz="4" w:space="0" w:color="auto"/>
            </w:tcBorders>
          </w:tcPr>
          <w:p w:rsidR="00D31797" w:rsidRPr="00AB3FAA" w:rsidRDefault="00D31797" w:rsidP="00D31797">
            <w:pPr>
              <w:pStyle w:val="af2"/>
              <w:rPr>
                <w:rFonts w:ascii="Times New Roman" w:hAnsi="Times New Roman" w:cs="Times New Roman"/>
                <w:color w:val="auto"/>
                <w:sz w:val="24"/>
                <w:szCs w:val="24"/>
              </w:rPr>
            </w:pPr>
            <w:r w:rsidRPr="00AB3FAA">
              <w:rPr>
                <w:rFonts w:ascii="Times New Roman" w:hAnsi="Times New Roman" w:cs="Times New Roman"/>
                <w:color w:val="auto"/>
                <w:sz w:val="24"/>
                <w:szCs w:val="24"/>
              </w:rPr>
              <w:t>По заданию на проектирование</w:t>
            </w:r>
          </w:p>
        </w:tc>
        <w:tc>
          <w:tcPr>
            <w:tcW w:w="2410" w:type="dxa"/>
            <w:tcBorders>
              <w:top w:val="single" w:sz="4" w:space="0" w:color="auto"/>
              <w:left w:val="single" w:sz="4" w:space="0" w:color="auto"/>
              <w:bottom w:val="nil"/>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городских поселений - 40 кв. м. на 1 место</w:t>
            </w:r>
          </w:p>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Для сельских поселений - 50 кв. м. на 1 место</w:t>
            </w:r>
          </w:p>
        </w:tc>
        <w:tc>
          <w:tcPr>
            <w:tcW w:w="4110" w:type="dxa"/>
            <w:tcBorders>
              <w:top w:val="single" w:sz="4" w:space="0" w:color="auto"/>
              <w:left w:val="single" w:sz="4" w:space="0" w:color="auto"/>
              <w:bottom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r>
      <w:tr w:rsidR="00D31797" w:rsidRPr="00AB3FAA" w:rsidTr="00D31797">
        <w:tc>
          <w:tcPr>
            <w:tcW w:w="3261" w:type="dxa"/>
            <w:tcBorders>
              <w:top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 xml:space="preserve">Специальные жилые дома и группы квартир для </w:t>
            </w:r>
            <w:r w:rsidRPr="00AB3FAA">
              <w:rPr>
                <w:rFonts w:ascii="Times New Roman" w:hAnsi="Times New Roman" w:cs="Times New Roman"/>
              </w:rPr>
              <w:lastRenderedPageBreak/>
              <w:t>ветеранов войны и труда и одиноких престарелых, место на 1 тыс. чел. (с 60 лет)</w:t>
            </w:r>
          </w:p>
        </w:tc>
        <w:tc>
          <w:tcPr>
            <w:tcW w:w="1559" w:type="dxa"/>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lastRenderedPageBreak/>
              <w:t>1 человек</w:t>
            </w:r>
          </w:p>
        </w:tc>
        <w:tc>
          <w:tcPr>
            <w:tcW w:w="3119" w:type="dxa"/>
            <w:gridSpan w:val="2"/>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c>
          <w:tcPr>
            <w:tcW w:w="2410" w:type="dxa"/>
            <w:vMerge w:val="restart"/>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100 м</w:t>
            </w:r>
            <w:proofErr w:type="gramStart"/>
            <w:r w:rsidRPr="00AB3FAA">
              <w:rPr>
                <w:rFonts w:ascii="Times New Roman" w:hAnsi="Times New Roman" w:cs="Times New Roman"/>
              </w:rPr>
              <w:t>2</w:t>
            </w:r>
            <w:proofErr w:type="gramEnd"/>
            <w:r w:rsidRPr="00AB3FAA">
              <w:rPr>
                <w:rFonts w:ascii="Times New Roman" w:hAnsi="Times New Roman" w:cs="Times New Roman"/>
              </w:rPr>
              <w:t xml:space="preserve"> на 1 чел на дом, 125 м2 на 1 чел. </w:t>
            </w:r>
            <w:r w:rsidRPr="00AB3FAA">
              <w:rPr>
                <w:rFonts w:ascii="Times New Roman" w:hAnsi="Times New Roman" w:cs="Times New Roman"/>
              </w:rPr>
              <w:lastRenderedPageBreak/>
              <w:t>на жилой комплекс для МНГ (по заданию на проектирование)</w:t>
            </w:r>
          </w:p>
        </w:tc>
        <w:tc>
          <w:tcPr>
            <w:tcW w:w="4110" w:type="dxa"/>
            <w:vMerge w:val="restart"/>
            <w:tcBorders>
              <w:top w:val="single" w:sz="4" w:space="0" w:color="auto"/>
              <w:left w:val="single" w:sz="4" w:space="0" w:color="auto"/>
              <w:bottom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lastRenderedPageBreak/>
              <w:t>0,5 - 1,0 га на дом, 1,25 - 1,5 га на группу домов</w:t>
            </w:r>
          </w:p>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lastRenderedPageBreak/>
              <w:t>2,5 га на жилой комплекс для МГН</w:t>
            </w:r>
          </w:p>
        </w:tc>
      </w:tr>
      <w:tr w:rsidR="00D31797" w:rsidRPr="00AB3FAA" w:rsidTr="00D31797">
        <w:tc>
          <w:tcPr>
            <w:tcW w:w="3261" w:type="dxa"/>
            <w:tcBorders>
              <w:top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lastRenderedPageBreak/>
              <w:t>Специальные жилые дома и группы квартир для инвалидов на креслах - колясках и их семей, место на 1 тыс. чел. всего населения</w:t>
            </w:r>
          </w:p>
        </w:tc>
        <w:tc>
          <w:tcPr>
            <w:tcW w:w="1559" w:type="dxa"/>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1 чел.</w:t>
            </w:r>
          </w:p>
        </w:tc>
        <w:tc>
          <w:tcPr>
            <w:tcW w:w="3119" w:type="dxa"/>
            <w:gridSpan w:val="2"/>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c>
          <w:tcPr>
            <w:tcW w:w="2410" w:type="dxa"/>
            <w:vMerge/>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c>
          <w:tcPr>
            <w:tcW w:w="4110" w:type="dxa"/>
            <w:vMerge/>
            <w:tcBorders>
              <w:top w:val="single" w:sz="4" w:space="0" w:color="auto"/>
              <w:left w:val="single" w:sz="4" w:space="0" w:color="auto"/>
              <w:bottom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r>
      <w:tr w:rsidR="00D31797" w:rsidRPr="00AB3FAA" w:rsidTr="00D31797">
        <w:tc>
          <w:tcPr>
            <w:tcW w:w="3261" w:type="dxa"/>
            <w:tcBorders>
              <w:top w:val="single" w:sz="4" w:space="0" w:color="auto"/>
              <w:bottom w:val="nil"/>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Учреждения медико-санитарного обслуживания в том числе:</w:t>
            </w:r>
          </w:p>
        </w:tc>
        <w:tc>
          <w:tcPr>
            <w:tcW w:w="1559" w:type="dxa"/>
            <w:vMerge w:val="restart"/>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1 койка</w:t>
            </w:r>
          </w:p>
        </w:tc>
        <w:tc>
          <w:tcPr>
            <w:tcW w:w="3119" w:type="dxa"/>
            <w:gridSpan w:val="2"/>
            <w:tcBorders>
              <w:top w:val="single" w:sz="4" w:space="0" w:color="auto"/>
              <w:left w:val="single" w:sz="4" w:space="0" w:color="auto"/>
              <w:bottom w:val="nil"/>
              <w:right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c>
          <w:tcPr>
            <w:tcW w:w="2410" w:type="dxa"/>
            <w:tcBorders>
              <w:top w:val="single" w:sz="4" w:space="0" w:color="auto"/>
              <w:left w:val="single" w:sz="4" w:space="0" w:color="auto"/>
              <w:bottom w:val="nil"/>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По заданию на проектирование</w:t>
            </w:r>
          </w:p>
        </w:tc>
        <w:tc>
          <w:tcPr>
            <w:tcW w:w="4110" w:type="dxa"/>
            <w:tcBorders>
              <w:top w:val="single" w:sz="4" w:space="0" w:color="auto"/>
              <w:left w:val="single" w:sz="4" w:space="0" w:color="auto"/>
              <w:bottom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Возможно размещение в пригородной зоне</w:t>
            </w:r>
          </w:p>
        </w:tc>
      </w:tr>
      <w:tr w:rsidR="00D31797" w:rsidRPr="00AB3FAA" w:rsidTr="00D31797">
        <w:tc>
          <w:tcPr>
            <w:tcW w:w="3261" w:type="dxa"/>
            <w:tcBorders>
              <w:top w:val="single" w:sz="4" w:space="0" w:color="auto"/>
              <w:bottom w:val="nil"/>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Хоспис</w:t>
            </w:r>
          </w:p>
        </w:tc>
        <w:tc>
          <w:tcPr>
            <w:tcW w:w="1559" w:type="dxa"/>
            <w:vMerge/>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c>
          <w:tcPr>
            <w:tcW w:w="3119" w:type="dxa"/>
            <w:gridSpan w:val="2"/>
            <w:tcBorders>
              <w:top w:val="single" w:sz="4" w:space="0" w:color="auto"/>
              <w:left w:val="single" w:sz="4" w:space="0" w:color="auto"/>
              <w:bottom w:val="nil"/>
              <w:right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c>
          <w:tcPr>
            <w:tcW w:w="2410" w:type="dxa"/>
            <w:tcBorders>
              <w:top w:val="single" w:sz="4" w:space="0" w:color="auto"/>
              <w:left w:val="single" w:sz="4" w:space="0" w:color="auto"/>
              <w:bottom w:val="nil"/>
              <w:right w:val="single" w:sz="4" w:space="0" w:color="auto"/>
            </w:tcBorders>
          </w:tcPr>
          <w:p w:rsidR="00D31797" w:rsidRPr="00AB3FAA" w:rsidRDefault="00D31797" w:rsidP="00D31797">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500 кв. м. (60)</w:t>
            </w:r>
          </w:p>
        </w:tc>
        <w:tc>
          <w:tcPr>
            <w:tcW w:w="4110" w:type="dxa"/>
            <w:tcBorders>
              <w:top w:val="single" w:sz="4" w:space="0" w:color="auto"/>
              <w:left w:val="single" w:sz="4" w:space="0" w:color="auto"/>
              <w:bottom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Площадь участка 0,8 - 1,5 га</w:t>
            </w:r>
          </w:p>
        </w:tc>
      </w:tr>
      <w:tr w:rsidR="00D31797" w:rsidRPr="00AB3FAA" w:rsidTr="00D31797">
        <w:tc>
          <w:tcPr>
            <w:tcW w:w="3261" w:type="dxa"/>
            <w:tcBorders>
              <w:top w:val="single" w:sz="4" w:space="0" w:color="auto"/>
              <w:bottom w:val="nil"/>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геронтологический центр</w:t>
            </w:r>
          </w:p>
        </w:tc>
        <w:tc>
          <w:tcPr>
            <w:tcW w:w="1559" w:type="dxa"/>
            <w:vMerge/>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c>
          <w:tcPr>
            <w:tcW w:w="3119" w:type="dxa"/>
            <w:gridSpan w:val="2"/>
            <w:tcBorders>
              <w:top w:val="single" w:sz="4" w:space="0" w:color="auto"/>
              <w:left w:val="single" w:sz="4" w:space="0" w:color="auto"/>
              <w:bottom w:val="nil"/>
              <w:right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c>
          <w:tcPr>
            <w:tcW w:w="2410" w:type="dxa"/>
            <w:tcBorders>
              <w:top w:val="single" w:sz="4" w:space="0" w:color="auto"/>
              <w:left w:val="single" w:sz="4" w:space="0" w:color="auto"/>
              <w:bottom w:val="nil"/>
              <w:right w:val="single" w:sz="4" w:space="0" w:color="auto"/>
            </w:tcBorders>
          </w:tcPr>
          <w:p w:rsidR="00D31797" w:rsidRPr="00AB3FAA" w:rsidRDefault="00D31797" w:rsidP="00D31797">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100 кв. м. (150)</w:t>
            </w:r>
          </w:p>
        </w:tc>
        <w:tc>
          <w:tcPr>
            <w:tcW w:w="4110" w:type="dxa"/>
            <w:vMerge w:val="restart"/>
            <w:tcBorders>
              <w:top w:val="single" w:sz="4" w:space="0" w:color="auto"/>
              <w:left w:val="single" w:sz="4" w:space="0" w:color="auto"/>
              <w:bottom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Площадь участка 2,0 га</w:t>
            </w:r>
          </w:p>
        </w:tc>
      </w:tr>
      <w:tr w:rsidR="00D31797" w:rsidRPr="00AB3FAA" w:rsidTr="00D31797">
        <w:tc>
          <w:tcPr>
            <w:tcW w:w="3261" w:type="dxa"/>
            <w:tcBorders>
              <w:top w:val="single" w:sz="4" w:space="0" w:color="auto"/>
              <w:bottom w:val="nil"/>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геронтопсихиатрический центр</w:t>
            </w:r>
          </w:p>
        </w:tc>
        <w:tc>
          <w:tcPr>
            <w:tcW w:w="1559" w:type="dxa"/>
            <w:vMerge/>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c>
          <w:tcPr>
            <w:tcW w:w="3119" w:type="dxa"/>
            <w:gridSpan w:val="2"/>
            <w:tcBorders>
              <w:top w:val="single" w:sz="4" w:space="0" w:color="auto"/>
              <w:left w:val="single" w:sz="4" w:space="0" w:color="auto"/>
              <w:bottom w:val="nil"/>
              <w:right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c>
          <w:tcPr>
            <w:tcW w:w="2410" w:type="dxa"/>
            <w:tcBorders>
              <w:top w:val="single" w:sz="4" w:space="0" w:color="auto"/>
              <w:left w:val="single" w:sz="4" w:space="0" w:color="auto"/>
              <w:bottom w:val="nil"/>
              <w:right w:val="single" w:sz="4" w:space="0" w:color="auto"/>
            </w:tcBorders>
          </w:tcPr>
          <w:p w:rsidR="00D31797" w:rsidRPr="00AB3FAA" w:rsidRDefault="00D31797" w:rsidP="00D31797">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100 кв.м.</w:t>
            </w:r>
          </w:p>
        </w:tc>
        <w:tc>
          <w:tcPr>
            <w:tcW w:w="4110" w:type="dxa"/>
            <w:vMerge/>
            <w:tcBorders>
              <w:top w:val="single" w:sz="4" w:space="0" w:color="auto"/>
              <w:left w:val="single" w:sz="4" w:space="0" w:color="auto"/>
              <w:bottom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r>
      <w:tr w:rsidR="00D31797" w:rsidRPr="00AB3FAA" w:rsidTr="00D31797">
        <w:tc>
          <w:tcPr>
            <w:tcW w:w="3261" w:type="dxa"/>
            <w:tcBorders>
              <w:top w:val="single" w:sz="4" w:space="0" w:color="auto"/>
              <w:bottom w:val="nil"/>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дом сестринского ухода</w:t>
            </w:r>
          </w:p>
        </w:tc>
        <w:tc>
          <w:tcPr>
            <w:tcW w:w="1559" w:type="dxa"/>
            <w:vMerge/>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c>
          <w:tcPr>
            <w:tcW w:w="3119" w:type="dxa"/>
            <w:gridSpan w:val="2"/>
            <w:tcBorders>
              <w:top w:val="single" w:sz="4" w:space="0" w:color="auto"/>
              <w:left w:val="single" w:sz="4" w:space="0" w:color="auto"/>
              <w:bottom w:val="nil"/>
              <w:right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c>
          <w:tcPr>
            <w:tcW w:w="2410" w:type="dxa"/>
            <w:tcBorders>
              <w:top w:val="single" w:sz="4" w:space="0" w:color="auto"/>
              <w:left w:val="single" w:sz="4" w:space="0" w:color="auto"/>
              <w:bottom w:val="nil"/>
              <w:right w:val="single" w:sz="4" w:space="0" w:color="auto"/>
            </w:tcBorders>
          </w:tcPr>
          <w:p w:rsidR="00D31797" w:rsidRPr="00AB3FAA" w:rsidRDefault="00D31797" w:rsidP="00D31797">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60 кв.м.</w:t>
            </w:r>
          </w:p>
        </w:tc>
        <w:tc>
          <w:tcPr>
            <w:tcW w:w="4110" w:type="dxa"/>
            <w:tcBorders>
              <w:top w:val="single" w:sz="4" w:space="0" w:color="auto"/>
              <w:left w:val="single" w:sz="4" w:space="0" w:color="auto"/>
              <w:bottom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Площадь участка 0,6 - 1,2 га</w:t>
            </w:r>
          </w:p>
        </w:tc>
      </w:tr>
      <w:tr w:rsidR="00D31797" w:rsidRPr="00AB3FAA" w:rsidTr="00D31797">
        <w:tc>
          <w:tcPr>
            <w:tcW w:w="3261" w:type="dxa"/>
            <w:tcBorders>
              <w:top w:val="single" w:sz="4" w:space="0" w:color="auto"/>
              <w:bottom w:val="nil"/>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гериатрический центр</w:t>
            </w:r>
          </w:p>
        </w:tc>
        <w:tc>
          <w:tcPr>
            <w:tcW w:w="1559" w:type="dxa"/>
            <w:vMerge/>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c>
          <w:tcPr>
            <w:tcW w:w="3119" w:type="dxa"/>
            <w:gridSpan w:val="2"/>
            <w:tcBorders>
              <w:top w:val="single" w:sz="4" w:space="0" w:color="auto"/>
              <w:left w:val="single" w:sz="4" w:space="0" w:color="auto"/>
              <w:bottom w:val="nil"/>
              <w:right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c>
          <w:tcPr>
            <w:tcW w:w="2410" w:type="dxa"/>
            <w:tcBorders>
              <w:top w:val="single" w:sz="4" w:space="0" w:color="auto"/>
              <w:left w:val="single" w:sz="4" w:space="0" w:color="auto"/>
              <w:bottom w:val="nil"/>
              <w:right w:val="single" w:sz="4" w:space="0" w:color="auto"/>
            </w:tcBorders>
          </w:tcPr>
          <w:p w:rsidR="00D31797" w:rsidRPr="00AB3FAA" w:rsidRDefault="00D31797" w:rsidP="00D31797">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150 кв.м.</w:t>
            </w:r>
          </w:p>
        </w:tc>
        <w:tc>
          <w:tcPr>
            <w:tcW w:w="4110" w:type="dxa"/>
            <w:tcBorders>
              <w:top w:val="single" w:sz="4" w:space="0" w:color="auto"/>
              <w:left w:val="single" w:sz="4" w:space="0" w:color="auto"/>
              <w:bottom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r>
      <w:tr w:rsidR="00D31797" w:rsidRPr="00AB3FAA" w:rsidTr="00D31797">
        <w:tc>
          <w:tcPr>
            <w:tcW w:w="3261" w:type="dxa"/>
            <w:tcBorders>
              <w:top w:val="single" w:sz="4" w:space="0" w:color="auto"/>
              <w:bottom w:val="nil"/>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Учреждения медико-санитарного обслуживания, лечебно-консультативные центры без стационара</w:t>
            </w:r>
          </w:p>
        </w:tc>
        <w:tc>
          <w:tcPr>
            <w:tcW w:w="1559" w:type="dxa"/>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c>
          <w:tcPr>
            <w:tcW w:w="3119" w:type="dxa"/>
            <w:gridSpan w:val="2"/>
            <w:tcBorders>
              <w:top w:val="single" w:sz="4" w:space="0" w:color="auto"/>
              <w:left w:val="single" w:sz="4" w:space="0" w:color="auto"/>
              <w:bottom w:val="nil"/>
              <w:right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c>
          <w:tcPr>
            <w:tcW w:w="2410" w:type="dxa"/>
            <w:tcBorders>
              <w:top w:val="single" w:sz="4" w:space="0" w:color="auto"/>
              <w:left w:val="single" w:sz="4" w:space="0" w:color="auto"/>
              <w:bottom w:val="nil"/>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0,1 га на 100 посещений в смену, но не менее 0,5 га на объект</w:t>
            </w:r>
          </w:p>
        </w:tc>
        <w:tc>
          <w:tcPr>
            <w:tcW w:w="4110" w:type="dxa"/>
            <w:tcBorders>
              <w:top w:val="single" w:sz="4" w:space="0" w:color="auto"/>
              <w:left w:val="single" w:sz="4" w:space="0" w:color="auto"/>
              <w:bottom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при расположении лечебно-консультативного отделения в отдельно стоящих зданиях - из расчета 0,1 га на 100 посещений в смену, но не менее 0,3 га на объект</w:t>
            </w:r>
          </w:p>
        </w:tc>
      </w:tr>
      <w:tr w:rsidR="00D31797" w:rsidRPr="00AB3FAA" w:rsidTr="00D31797">
        <w:tc>
          <w:tcPr>
            <w:tcW w:w="3261" w:type="dxa"/>
            <w:tcBorders>
              <w:top w:val="single" w:sz="4" w:space="0" w:color="auto"/>
              <w:bottom w:val="nil"/>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Учреждения здравоохранения</w:t>
            </w:r>
          </w:p>
        </w:tc>
        <w:tc>
          <w:tcPr>
            <w:tcW w:w="1559" w:type="dxa"/>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c>
          <w:tcPr>
            <w:tcW w:w="3119" w:type="dxa"/>
            <w:gridSpan w:val="2"/>
            <w:tcBorders>
              <w:top w:val="single" w:sz="4" w:space="0" w:color="auto"/>
              <w:left w:val="single" w:sz="4" w:space="0" w:color="auto"/>
              <w:bottom w:val="nil"/>
              <w:right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c>
          <w:tcPr>
            <w:tcW w:w="2410" w:type="dxa"/>
            <w:tcBorders>
              <w:top w:val="single" w:sz="4" w:space="0" w:color="auto"/>
              <w:left w:val="single" w:sz="4" w:space="0" w:color="auto"/>
              <w:bottom w:val="nil"/>
              <w:right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c>
          <w:tcPr>
            <w:tcW w:w="4110" w:type="dxa"/>
            <w:tcBorders>
              <w:top w:val="single" w:sz="4" w:space="0" w:color="auto"/>
              <w:left w:val="single" w:sz="4" w:space="0" w:color="auto"/>
              <w:bottom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r>
      <w:tr w:rsidR="00D31797" w:rsidRPr="00AB3FAA" w:rsidTr="00D31797">
        <w:tc>
          <w:tcPr>
            <w:tcW w:w="3261" w:type="dxa"/>
            <w:tcBorders>
              <w:top w:val="single" w:sz="4" w:space="0" w:color="auto"/>
              <w:bottom w:val="nil"/>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 xml:space="preserve">Стационары для взрослых и детей для интенсивного лечения и кратковременного пребывания (многопрофильные больницы, специализированные </w:t>
            </w:r>
            <w:r w:rsidRPr="00AB3FAA">
              <w:rPr>
                <w:rFonts w:ascii="Times New Roman" w:hAnsi="Times New Roman" w:cs="Times New Roman"/>
              </w:rPr>
              <w:lastRenderedPageBreak/>
              <w:t>стационары и медицинские центры, родильные дома и др.) с вспомогательными зданиями и сооружениями</w:t>
            </w:r>
          </w:p>
        </w:tc>
        <w:tc>
          <w:tcPr>
            <w:tcW w:w="1559" w:type="dxa"/>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lastRenderedPageBreak/>
              <w:t>1 койка</w:t>
            </w:r>
          </w:p>
        </w:tc>
        <w:tc>
          <w:tcPr>
            <w:tcW w:w="3119" w:type="dxa"/>
            <w:gridSpan w:val="2"/>
            <w:tcBorders>
              <w:top w:val="single" w:sz="4" w:space="0" w:color="auto"/>
              <w:left w:val="single" w:sz="4" w:space="0" w:color="auto"/>
              <w:bottom w:val="nil"/>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Необходимые вместимость и структура лечебно-профилактических учреждений определяются органами здравоохранения и указываются в задании на проектирование</w:t>
            </w:r>
          </w:p>
        </w:tc>
        <w:tc>
          <w:tcPr>
            <w:tcW w:w="2410" w:type="dxa"/>
            <w:tcBorders>
              <w:top w:val="single" w:sz="4" w:space="0" w:color="auto"/>
              <w:left w:val="single" w:sz="4" w:space="0" w:color="auto"/>
              <w:bottom w:val="nil"/>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При мощности стационаров, коек: до 50 - 150 м</w:t>
            </w:r>
            <w:proofErr w:type="gramStart"/>
            <w:r w:rsidRPr="00AB3FAA">
              <w:rPr>
                <w:rFonts w:ascii="Times New Roman" w:hAnsi="Times New Roman" w:cs="Times New Roman"/>
              </w:rPr>
              <w:t>2</w:t>
            </w:r>
            <w:proofErr w:type="gramEnd"/>
            <w:r w:rsidRPr="00AB3FAA">
              <w:rPr>
                <w:rFonts w:ascii="Times New Roman" w:hAnsi="Times New Roman" w:cs="Times New Roman"/>
              </w:rPr>
              <w:t xml:space="preserve"> на 1 койку</w:t>
            </w:r>
          </w:p>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св. 50 до 100 - 150м2 - 100</w:t>
            </w:r>
          </w:p>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 xml:space="preserve">Св. 100 до 200 - 100 </w:t>
            </w:r>
            <w:r w:rsidRPr="00AB3FAA">
              <w:rPr>
                <w:rFonts w:ascii="Times New Roman" w:hAnsi="Times New Roman" w:cs="Times New Roman"/>
              </w:rPr>
              <w:lastRenderedPageBreak/>
              <w:t>80 м</w:t>
            </w:r>
            <w:proofErr w:type="gramStart"/>
            <w:r w:rsidRPr="00AB3FAA">
              <w:rPr>
                <w:rFonts w:ascii="Times New Roman" w:hAnsi="Times New Roman" w:cs="Times New Roman"/>
              </w:rPr>
              <w:t>2</w:t>
            </w:r>
            <w:proofErr w:type="gramEnd"/>
            <w:r w:rsidRPr="00AB3FAA">
              <w:rPr>
                <w:rFonts w:ascii="Times New Roman" w:hAnsi="Times New Roman" w:cs="Times New Roman"/>
              </w:rPr>
              <w:t xml:space="preserve"> на одну койку</w:t>
            </w:r>
          </w:p>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св. 200 до 400 - 80 - 75 м</w:t>
            </w:r>
            <w:proofErr w:type="gramStart"/>
            <w:r w:rsidRPr="00AB3FAA">
              <w:rPr>
                <w:rFonts w:ascii="Times New Roman" w:hAnsi="Times New Roman" w:cs="Times New Roman"/>
              </w:rPr>
              <w:t>2</w:t>
            </w:r>
            <w:proofErr w:type="gramEnd"/>
          </w:p>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св. 400 до 800 - 75 - 70 м</w:t>
            </w:r>
            <w:proofErr w:type="gramStart"/>
            <w:r w:rsidRPr="00AB3FAA">
              <w:rPr>
                <w:rFonts w:ascii="Times New Roman" w:hAnsi="Times New Roman" w:cs="Times New Roman"/>
              </w:rPr>
              <w:t>2</w:t>
            </w:r>
            <w:proofErr w:type="gramEnd"/>
          </w:p>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св. 800 до 1000 - 70 - 60 м</w:t>
            </w:r>
            <w:proofErr w:type="gramStart"/>
            <w:r w:rsidRPr="00AB3FAA">
              <w:rPr>
                <w:rFonts w:ascii="Times New Roman" w:hAnsi="Times New Roman" w:cs="Times New Roman"/>
              </w:rPr>
              <w:t>2</w:t>
            </w:r>
            <w:proofErr w:type="gramEnd"/>
          </w:p>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св. 1000 - 60 м</w:t>
            </w:r>
            <w:proofErr w:type="gramStart"/>
            <w:r w:rsidRPr="00AB3FAA">
              <w:rPr>
                <w:rFonts w:ascii="Times New Roman" w:hAnsi="Times New Roman" w:cs="Times New Roman"/>
              </w:rPr>
              <w:t>2</w:t>
            </w:r>
            <w:proofErr w:type="gramEnd"/>
          </w:p>
        </w:tc>
        <w:tc>
          <w:tcPr>
            <w:tcW w:w="4110" w:type="dxa"/>
            <w:tcBorders>
              <w:top w:val="single" w:sz="4" w:space="0" w:color="auto"/>
              <w:left w:val="single" w:sz="4" w:space="0" w:color="auto"/>
              <w:bottom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lastRenderedPageBreak/>
              <w:t xml:space="preserve">Для стационаров с неполным набором вспомогательных зданий и сооружений площадь участка может быть соответственно уменьшена по заданию на проектирование. Для размещения парковой зоны, а также при необходимости размещения на </w:t>
            </w:r>
            <w:r w:rsidRPr="00AB3FAA">
              <w:rPr>
                <w:rFonts w:ascii="Times New Roman" w:hAnsi="Times New Roman" w:cs="Times New Roman"/>
              </w:rPr>
              <w:lastRenderedPageBreak/>
              <w:t>участке вспомогательных зданий и сооружений для обслуживания стационара большей конечной мощности, чем расчетная (для других стационаров или поликлиник), площадь участка должна быть соответственно увеличена по заданию на проектирование. При размещении двух и более стационаров на одном земельном участке общую его площадь следует принимать по норме суммарной вместимости стационаров.</w:t>
            </w:r>
          </w:p>
        </w:tc>
      </w:tr>
      <w:tr w:rsidR="00D31797" w:rsidRPr="00AB3FAA" w:rsidTr="00D31797">
        <w:tc>
          <w:tcPr>
            <w:tcW w:w="3261" w:type="dxa"/>
            <w:tcBorders>
              <w:top w:val="single" w:sz="4" w:space="0" w:color="auto"/>
              <w:bottom w:val="nil"/>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lastRenderedPageBreak/>
              <w:t>Стационары для взрослых и детей для долговременного лечения (психиатрические, туберкулезные, восстановительные и др.) со вспомогательными зданиями и сооружениями</w:t>
            </w:r>
          </w:p>
        </w:tc>
        <w:tc>
          <w:tcPr>
            <w:tcW w:w="1559" w:type="dxa"/>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1 койка</w:t>
            </w:r>
          </w:p>
        </w:tc>
        <w:tc>
          <w:tcPr>
            <w:tcW w:w="3119" w:type="dxa"/>
            <w:gridSpan w:val="2"/>
            <w:tcBorders>
              <w:top w:val="single" w:sz="4" w:space="0" w:color="auto"/>
              <w:left w:val="single" w:sz="4" w:space="0" w:color="auto"/>
              <w:bottom w:val="nil"/>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Необходимые вместимость и структура лечебно-профилактических учреждений определяются органами здравоохранения и указываются в задании на проектирование</w:t>
            </w:r>
          </w:p>
        </w:tc>
        <w:tc>
          <w:tcPr>
            <w:tcW w:w="2410" w:type="dxa"/>
            <w:tcBorders>
              <w:top w:val="single" w:sz="4" w:space="0" w:color="auto"/>
              <w:left w:val="single" w:sz="4" w:space="0" w:color="auto"/>
              <w:bottom w:val="nil"/>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При мощности стационаров, коек: до 50 - 300 м на 1 койку</w:t>
            </w:r>
          </w:p>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св. 50 до 100 - 300 - 200</w:t>
            </w:r>
          </w:p>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100 - 200 - 200 - 140</w:t>
            </w:r>
          </w:p>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200 - 400 - 140 - 100</w:t>
            </w:r>
          </w:p>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400 - 800 - 100 - 80</w:t>
            </w:r>
          </w:p>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800 - 1000 - 80 - 60</w:t>
            </w:r>
          </w:p>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1000 - 60</w:t>
            </w:r>
          </w:p>
        </w:tc>
        <w:tc>
          <w:tcPr>
            <w:tcW w:w="4110" w:type="dxa"/>
            <w:tcBorders>
              <w:top w:val="single" w:sz="4" w:space="0" w:color="auto"/>
              <w:left w:val="single" w:sz="4" w:space="0" w:color="auto"/>
              <w:bottom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На одну койку для детей следует принимать норму всего стационара с коэффициентом 1,5. В климатических подрайонах IА, IБ, IГ, IД, и II</w:t>
            </w:r>
            <w:proofErr w:type="gramStart"/>
            <w:r w:rsidRPr="00AB3FAA">
              <w:rPr>
                <w:rFonts w:ascii="Times New Roman" w:hAnsi="Times New Roman" w:cs="Times New Roman"/>
              </w:rPr>
              <w:t>А</w:t>
            </w:r>
            <w:proofErr w:type="gramEnd"/>
            <w:r w:rsidRPr="00AB3FAA">
              <w:rPr>
                <w:rFonts w:ascii="Times New Roman" w:hAnsi="Times New Roman" w:cs="Times New Roman"/>
              </w:rPr>
              <w:t>, а также в условиях реконструкции и в крупных и крупнейших городах земельные участки больниц допускается уменьшать на 25%.</w:t>
            </w:r>
          </w:p>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Размеры участков больниц, размещаемых в пригородной зоне, следует увеличивать по заданию на проектирование</w:t>
            </w:r>
          </w:p>
        </w:tc>
      </w:tr>
      <w:tr w:rsidR="00D31797" w:rsidRPr="00AB3FAA" w:rsidTr="00D31797">
        <w:tc>
          <w:tcPr>
            <w:tcW w:w="3261" w:type="dxa"/>
            <w:tcBorders>
              <w:top w:val="single" w:sz="4" w:space="0" w:color="auto"/>
              <w:bottom w:val="nil"/>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Поликлиники, амбулатории, диспансеры без стационара, посещение в смену</w:t>
            </w:r>
          </w:p>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Встроенные</w:t>
            </w:r>
          </w:p>
        </w:tc>
        <w:tc>
          <w:tcPr>
            <w:tcW w:w="1559" w:type="dxa"/>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1 посещение в смену</w:t>
            </w:r>
          </w:p>
        </w:tc>
        <w:tc>
          <w:tcPr>
            <w:tcW w:w="3119" w:type="dxa"/>
            <w:gridSpan w:val="2"/>
            <w:tcBorders>
              <w:top w:val="single" w:sz="4" w:space="0" w:color="auto"/>
              <w:left w:val="single" w:sz="4" w:space="0" w:color="auto"/>
              <w:bottom w:val="nil"/>
              <w:right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c>
          <w:tcPr>
            <w:tcW w:w="2410" w:type="dxa"/>
            <w:tcBorders>
              <w:top w:val="single" w:sz="4" w:space="0" w:color="auto"/>
              <w:left w:val="single" w:sz="4" w:space="0" w:color="auto"/>
              <w:bottom w:val="nil"/>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 xml:space="preserve">На 100 посещений в смену - </w:t>
            </w:r>
            <w:proofErr w:type="gramStart"/>
            <w:r w:rsidRPr="00AB3FAA">
              <w:rPr>
                <w:rFonts w:ascii="Times New Roman" w:hAnsi="Times New Roman" w:cs="Times New Roman"/>
              </w:rPr>
              <w:t>встроенные</w:t>
            </w:r>
            <w:proofErr w:type="gramEnd"/>
            <w:r w:rsidRPr="00AB3FAA">
              <w:rPr>
                <w:rFonts w:ascii="Times New Roman" w:hAnsi="Times New Roman" w:cs="Times New Roman"/>
              </w:rPr>
              <w:t>;</w:t>
            </w:r>
          </w:p>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0,1 га на 100 посещений в смену, но не менее 0,2 га</w:t>
            </w:r>
          </w:p>
        </w:tc>
        <w:tc>
          <w:tcPr>
            <w:tcW w:w="4110" w:type="dxa"/>
            <w:tcBorders>
              <w:top w:val="single" w:sz="4" w:space="0" w:color="auto"/>
              <w:left w:val="single" w:sz="4" w:space="0" w:color="auto"/>
              <w:bottom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Радиус обслуживания - 1000 м</w:t>
            </w:r>
          </w:p>
        </w:tc>
      </w:tr>
      <w:tr w:rsidR="00D31797" w:rsidRPr="00AB3FAA" w:rsidTr="00D31797">
        <w:tc>
          <w:tcPr>
            <w:tcW w:w="3261" w:type="dxa"/>
            <w:tcBorders>
              <w:top w:val="single" w:sz="4" w:space="0" w:color="auto"/>
              <w:bottom w:val="nil"/>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 xml:space="preserve">Поликлиники, амбулатории, диспансеры без стационара, </w:t>
            </w:r>
            <w:r w:rsidRPr="00AB3FAA">
              <w:rPr>
                <w:rFonts w:ascii="Times New Roman" w:hAnsi="Times New Roman" w:cs="Times New Roman"/>
              </w:rPr>
              <w:lastRenderedPageBreak/>
              <w:t>посещение в смену отдельно стоящие здания</w:t>
            </w:r>
          </w:p>
        </w:tc>
        <w:tc>
          <w:tcPr>
            <w:tcW w:w="1559" w:type="dxa"/>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lastRenderedPageBreak/>
              <w:t>1 посещение в смену</w:t>
            </w:r>
          </w:p>
        </w:tc>
        <w:tc>
          <w:tcPr>
            <w:tcW w:w="3119" w:type="dxa"/>
            <w:gridSpan w:val="2"/>
            <w:tcBorders>
              <w:top w:val="single" w:sz="4" w:space="0" w:color="auto"/>
              <w:left w:val="single" w:sz="4" w:space="0" w:color="auto"/>
              <w:bottom w:val="nil"/>
              <w:right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c>
          <w:tcPr>
            <w:tcW w:w="2410" w:type="dxa"/>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 xml:space="preserve">0,1 га на 100 посещений в смену, </w:t>
            </w:r>
            <w:r w:rsidRPr="00AB3FAA">
              <w:rPr>
                <w:rFonts w:ascii="Times New Roman" w:hAnsi="Times New Roman" w:cs="Times New Roman"/>
              </w:rPr>
              <w:lastRenderedPageBreak/>
              <w:t>но не менее 0,3 га</w:t>
            </w:r>
          </w:p>
        </w:tc>
        <w:tc>
          <w:tcPr>
            <w:tcW w:w="4110" w:type="dxa"/>
            <w:tcBorders>
              <w:top w:val="single" w:sz="4" w:space="0" w:color="auto"/>
              <w:left w:val="single" w:sz="4" w:space="0" w:color="auto"/>
              <w:bottom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lastRenderedPageBreak/>
              <w:t>тоже</w:t>
            </w:r>
          </w:p>
        </w:tc>
      </w:tr>
      <w:tr w:rsidR="00D31797" w:rsidRPr="00AB3FAA" w:rsidTr="00D31797">
        <w:tc>
          <w:tcPr>
            <w:tcW w:w="3261" w:type="dxa"/>
            <w:tcBorders>
              <w:top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lastRenderedPageBreak/>
              <w:t>Станции (подстанции) скорой медицинской помощи</w:t>
            </w:r>
          </w:p>
        </w:tc>
        <w:tc>
          <w:tcPr>
            <w:tcW w:w="1559" w:type="dxa"/>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1 автомобиль</w:t>
            </w:r>
          </w:p>
        </w:tc>
        <w:tc>
          <w:tcPr>
            <w:tcW w:w="3119" w:type="dxa"/>
            <w:gridSpan w:val="2"/>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c>
          <w:tcPr>
            <w:tcW w:w="2410" w:type="dxa"/>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c>
          <w:tcPr>
            <w:tcW w:w="4110" w:type="dxa"/>
            <w:tcBorders>
              <w:top w:val="single" w:sz="4" w:space="0" w:color="auto"/>
              <w:left w:val="single" w:sz="4" w:space="0" w:color="auto"/>
              <w:bottom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в пределах зоны 15-минутной доступности на специальном автомобиле</w:t>
            </w:r>
          </w:p>
        </w:tc>
      </w:tr>
      <w:tr w:rsidR="00D31797" w:rsidRPr="00AB3FAA" w:rsidTr="00D31797">
        <w:tc>
          <w:tcPr>
            <w:tcW w:w="3261" w:type="dxa"/>
            <w:tcBorders>
              <w:top w:val="single" w:sz="4" w:space="0" w:color="auto"/>
              <w:bottom w:val="nil"/>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Выдвижные пункты скорой медицинской помощи, автомобиль</w:t>
            </w:r>
          </w:p>
        </w:tc>
        <w:tc>
          <w:tcPr>
            <w:tcW w:w="1559" w:type="dxa"/>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1 автомобиль</w:t>
            </w:r>
          </w:p>
        </w:tc>
        <w:tc>
          <w:tcPr>
            <w:tcW w:w="3119" w:type="dxa"/>
            <w:gridSpan w:val="2"/>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0,2</w:t>
            </w:r>
          </w:p>
        </w:tc>
        <w:tc>
          <w:tcPr>
            <w:tcW w:w="2410" w:type="dxa"/>
            <w:tcBorders>
              <w:top w:val="single" w:sz="4" w:space="0" w:color="auto"/>
              <w:left w:val="single" w:sz="4" w:space="0" w:color="auto"/>
              <w:bottom w:val="nil"/>
              <w:right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c>
          <w:tcPr>
            <w:tcW w:w="4110" w:type="dxa"/>
            <w:tcBorders>
              <w:top w:val="nil"/>
              <w:left w:val="single" w:sz="4" w:space="0" w:color="auto"/>
              <w:bottom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r>
      <w:tr w:rsidR="00D31797" w:rsidRPr="00AB3FAA" w:rsidTr="00D31797">
        <w:tc>
          <w:tcPr>
            <w:tcW w:w="3261" w:type="dxa"/>
            <w:tcBorders>
              <w:top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bookmarkStart w:id="153" w:name="sub_40045"/>
            <w:r w:rsidRPr="00AB3FAA">
              <w:rPr>
                <w:rFonts w:ascii="Times New Roman" w:hAnsi="Times New Roman" w:cs="Times New Roman"/>
              </w:rPr>
              <w:t>Фельдшерские или фельдшерско-акушерские пункты, объект</w:t>
            </w:r>
            <w:bookmarkEnd w:id="153"/>
          </w:p>
        </w:tc>
        <w:tc>
          <w:tcPr>
            <w:tcW w:w="1559" w:type="dxa"/>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1 объект</w:t>
            </w:r>
          </w:p>
        </w:tc>
        <w:tc>
          <w:tcPr>
            <w:tcW w:w="3119" w:type="dxa"/>
            <w:gridSpan w:val="2"/>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по заданию на проектирование</w:t>
            </w:r>
            <w:proofErr w:type="gramStart"/>
            <w:r w:rsidRPr="00AB3FAA">
              <w:rPr>
                <w:rFonts w:ascii="Times New Roman" w:hAnsi="Times New Roman" w:cs="Times New Roman"/>
              </w:rPr>
              <w:t>.</w:t>
            </w:r>
            <w:proofErr w:type="gramEnd"/>
            <w:r w:rsidRPr="00AB3FAA">
              <w:rPr>
                <w:rFonts w:ascii="Times New Roman" w:hAnsi="Times New Roman" w:cs="Times New Roman"/>
              </w:rPr>
              <w:t xml:space="preserve"> </w:t>
            </w:r>
            <w:proofErr w:type="gramStart"/>
            <w:r w:rsidRPr="00AB3FAA">
              <w:rPr>
                <w:rFonts w:ascii="Times New Roman" w:hAnsi="Times New Roman" w:cs="Times New Roman"/>
              </w:rPr>
              <w:t>о</w:t>
            </w:r>
            <w:proofErr w:type="gramEnd"/>
            <w:r w:rsidRPr="00AB3FAA">
              <w:rPr>
                <w:rFonts w:ascii="Times New Roman" w:hAnsi="Times New Roman" w:cs="Times New Roman"/>
              </w:rPr>
              <w:t>пределяемому органами здравоохранения</w:t>
            </w:r>
          </w:p>
        </w:tc>
        <w:tc>
          <w:tcPr>
            <w:tcW w:w="2410" w:type="dxa"/>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0,2 га</w:t>
            </w:r>
          </w:p>
        </w:tc>
        <w:tc>
          <w:tcPr>
            <w:tcW w:w="4110" w:type="dxa"/>
            <w:tcBorders>
              <w:top w:val="single" w:sz="4" w:space="0" w:color="auto"/>
              <w:left w:val="single" w:sz="4" w:space="0" w:color="auto"/>
              <w:bottom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 xml:space="preserve">Для малых населенных пунктов, поселков, хуторов и аулов с населением менее 2 тыс. жителей предусматривается 1 объект, для населенных пунктов с населением менее 200 жителей допускается предусматривать оборудованную площадку для развертывания мобильного медицинского комплекса. Радиус пешеходной доступности указанных объектов не более 1500 метров. Для малых населенных пунктов более 2 тыс. жителей, а также для жилых районов и микрорайонов средних, больших и крупных населенных пунктов в соответствии с </w:t>
            </w:r>
            <w:hyperlink w:anchor="sub_51" w:history="1">
              <w:r w:rsidRPr="00AB3FAA">
                <w:rPr>
                  <w:rStyle w:val="aff5"/>
                  <w:rFonts w:ascii="Times New Roman" w:hAnsi="Times New Roman" w:cs="Times New Roman"/>
                  <w:color w:val="auto"/>
                </w:rPr>
                <w:t>таблицей 2</w:t>
              </w:r>
            </w:hyperlink>
            <w:r w:rsidRPr="00AB3FAA">
              <w:rPr>
                <w:rFonts w:ascii="Times New Roman" w:hAnsi="Times New Roman" w:cs="Times New Roman"/>
              </w:rPr>
              <w:t xml:space="preserve"> настоящих Нормативов</w:t>
            </w:r>
          </w:p>
        </w:tc>
      </w:tr>
      <w:tr w:rsidR="00D31797" w:rsidRPr="00AB3FAA" w:rsidTr="00D31797">
        <w:tc>
          <w:tcPr>
            <w:tcW w:w="3261" w:type="dxa"/>
            <w:tcBorders>
              <w:top w:val="single" w:sz="4" w:space="0" w:color="auto"/>
              <w:bottom w:val="nil"/>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Аптеки групп:</w:t>
            </w:r>
          </w:p>
        </w:tc>
        <w:tc>
          <w:tcPr>
            <w:tcW w:w="1559" w:type="dxa"/>
            <w:vMerge w:val="restart"/>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1 объект</w:t>
            </w:r>
          </w:p>
        </w:tc>
        <w:tc>
          <w:tcPr>
            <w:tcW w:w="3119" w:type="dxa"/>
            <w:gridSpan w:val="2"/>
            <w:vMerge w:val="restart"/>
            <w:tcBorders>
              <w:top w:val="single" w:sz="4" w:space="0" w:color="auto"/>
              <w:left w:val="single" w:sz="4" w:space="0" w:color="auto"/>
              <w:right w:val="single" w:sz="4" w:space="0" w:color="auto"/>
            </w:tcBorders>
          </w:tcPr>
          <w:p w:rsidR="00D31797" w:rsidRPr="00AB3FAA" w:rsidRDefault="00D31797" w:rsidP="00D31797">
            <w:pPr>
              <w:pStyle w:val="af2"/>
              <w:rPr>
                <w:rFonts w:ascii="Times New Roman" w:hAnsi="Times New Roman" w:cs="Times New Roman"/>
                <w:color w:val="auto"/>
                <w:sz w:val="24"/>
                <w:szCs w:val="24"/>
              </w:rPr>
            </w:pPr>
            <w:r w:rsidRPr="00AB3FAA">
              <w:rPr>
                <w:rFonts w:ascii="Times New Roman" w:hAnsi="Times New Roman" w:cs="Times New Roman"/>
                <w:color w:val="auto"/>
                <w:sz w:val="24"/>
                <w:szCs w:val="24"/>
              </w:rPr>
              <w:t>по заданию на проектирование</w:t>
            </w:r>
          </w:p>
        </w:tc>
        <w:tc>
          <w:tcPr>
            <w:tcW w:w="2410" w:type="dxa"/>
            <w:tcBorders>
              <w:top w:val="single" w:sz="4" w:space="0" w:color="auto"/>
              <w:left w:val="single" w:sz="4" w:space="0" w:color="auto"/>
              <w:bottom w:val="nil"/>
              <w:right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c>
          <w:tcPr>
            <w:tcW w:w="4110" w:type="dxa"/>
            <w:vMerge w:val="restart"/>
            <w:tcBorders>
              <w:top w:val="nil"/>
              <w:left w:val="single" w:sz="4" w:space="0" w:color="auto"/>
              <w:bottom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возможно встроенно-пристроенные. В сельских поселениях, как правило, при амбулаториях и фельдшерско-акушерских пунктах.</w:t>
            </w:r>
          </w:p>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Радиус обслуживания - 500 м, при малоэтажной застройке - 800 м</w:t>
            </w:r>
          </w:p>
        </w:tc>
      </w:tr>
      <w:tr w:rsidR="00D31797" w:rsidRPr="00AB3FAA" w:rsidTr="00D31797">
        <w:tc>
          <w:tcPr>
            <w:tcW w:w="3261" w:type="dxa"/>
            <w:tcBorders>
              <w:top w:val="nil"/>
              <w:bottom w:val="nil"/>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I - II</w:t>
            </w:r>
          </w:p>
        </w:tc>
        <w:tc>
          <w:tcPr>
            <w:tcW w:w="1559" w:type="dxa"/>
            <w:vMerge/>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c>
          <w:tcPr>
            <w:tcW w:w="3119" w:type="dxa"/>
            <w:gridSpan w:val="2"/>
            <w:vMerge/>
            <w:tcBorders>
              <w:left w:val="single" w:sz="4" w:space="0" w:color="auto"/>
              <w:right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c>
          <w:tcPr>
            <w:tcW w:w="2410" w:type="dxa"/>
            <w:tcBorders>
              <w:top w:val="nil"/>
              <w:left w:val="single" w:sz="4" w:space="0" w:color="auto"/>
              <w:bottom w:val="nil"/>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0,3 га или встроенные</w:t>
            </w:r>
          </w:p>
        </w:tc>
        <w:tc>
          <w:tcPr>
            <w:tcW w:w="4110" w:type="dxa"/>
            <w:vMerge/>
            <w:tcBorders>
              <w:top w:val="nil"/>
              <w:left w:val="single" w:sz="4" w:space="0" w:color="auto"/>
              <w:bottom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r>
      <w:tr w:rsidR="00D31797" w:rsidRPr="00AB3FAA" w:rsidTr="00D31797">
        <w:tc>
          <w:tcPr>
            <w:tcW w:w="3261" w:type="dxa"/>
            <w:tcBorders>
              <w:top w:val="nil"/>
              <w:bottom w:val="nil"/>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III - V</w:t>
            </w:r>
          </w:p>
        </w:tc>
        <w:tc>
          <w:tcPr>
            <w:tcW w:w="1559" w:type="dxa"/>
            <w:vMerge/>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c>
          <w:tcPr>
            <w:tcW w:w="3119" w:type="dxa"/>
            <w:gridSpan w:val="2"/>
            <w:vMerge/>
            <w:tcBorders>
              <w:left w:val="single" w:sz="4" w:space="0" w:color="auto"/>
              <w:right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c>
          <w:tcPr>
            <w:tcW w:w="2410" w:type="dxa"/>
            <w:tcBorders>
              <w:top w:val="nil"/>
              <w:left w:val="single" w:sz="4" w:space="0" w:color="auto"/>
              <w:bottom w:val="nil"/>
              <w:right w:val="single" w:sz="4" w:space="0" w:color="auto"/>
            </w:tcBorders>
          </w:tcPr>
          <w:p w:rsidR="00D31797" w:rsidRPr="00AB3FAA" w:rsidRDefault="00D31797" w:rsidP="00D31797">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0,25  " - "</w:t>
            </w:r>
          </w:p>
        </w:tc>
        <w:tc>
          <w:tcPr>
            <w:tcW w:w="4110" w:type="dxa"/>
            <w:vMerge/>
            <w:tcBorders>
              <w:top w:val="nil"/>
              <w:left w:val="single" w:sz="4" w:space="0" w:color="auto"/>
              <w:bottom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r>
      <w:tr w:rsidR="00D31797" w:rsidRPr="00AB3FAA" w:rsidTr="00D31797">
        <w:tc>
          <w:tcPr>
            <w:tcW w:w="3261" w:type="dxa"/>
            <w:tcBorders>
              <w:top w:val="nil"/>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VI - VIII</w:t>
            </w:r>
          </w:p>
        </w:tc>
        <w:tc>
          <w:tcPr>
            <w:tcW w:w="1559" w:type="dxa"/>
            <w:vMerge/>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c>
          <w:tcPr>
            <w:tcW w:w="3119" w:type="dxa"/>
            <w:gridSpan w:val="2"/>
            <w:vMerge/>
            <w:tcBorders>
              <w:left w:val="single" w:sz="4" w:space="0" w:color="auto"/>
              <w:bottom w:val="single" w:sz="4" w:space="0" w:color="auto"/>
              <w:right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c>
          <w:tcPr>
            <w:tcW w:w="2410" w:type="dxa"/>
            <w:tcBorders>
              <w:top w:val="nil"/>
              <w:left w:val="single" w:sz="4" w:space="0" w:color="auto"/>
              <w:bottom w:val="single" w:sz="4" w:space="0" w:color="auto"/>
              <w:right w:val="single" w:sz="4" w:space="0" w:color="auto"/>
            </w:tcBorders>
          </w:tcPr>
          <w:p w:rsidR="00D31797" w:rsidRPr="00AB3FAA" w:rsidRDefault="00D31797" w:rsidP="00D31797">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0,2  " - "</w:t>
            </w:r>
          </w:p>
        </w:tc>
        <w:tc>
          <w:tcPr>
            <w:tcW w:w="4110" w:type="dxa"/>
            <w:vMerge/>
            <w:tcBorders>
              <w:top w:val="nil"/>
              <w:left w:val="single" w:sz="4" w:space="0" w:color="auto"/>
              <w:bottom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r>
      <w:tr w:rsidR="00D31797" w:rsidRPr="00AB3FAA" w:rsidTr="00D31797">
        <w:tc>
          <w:tcPr>
            <w:tcW w:w="3261" w:type="dxa"/>
            <w:tcBorders>
              <w:top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 xml:space="preserve">Молочные кухни, порция в </w:t>
            </w:r>
            <w:r w:rsidRPr="00AB3FAA">
              <w:rPr>
                <w:rFonts w:ascii="Times New Roman" w:hAnsi="Times New Roman" w:cs="Times New Roman"/>
              </w:rPr>
              <w:lastRenderedPageBreak/>
              <w:t>сутки на 1 ребенка (до 1 года)</w:t>
            </w:r>
          </w:p>
        </w:tc>
        <w:tc>
          <w:tcPr>
            <w:tcW w:w="1559" w:type="dxa"/>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lastRenderedPageBreak/>
              <w:t xml:space="preserve">Порции в </w:t>
            </w:r>
            <w:r w:rsidRPr="00AB3FAA">
              <w:rPr>
                <w:rFonts w:ascii="Times New Roman" w:hAnsi="Times New Roman" w:cs="Times New Roman"/>
              </w:rPr>
              <w:lastRenderedPageBreak/>
              <w:t>сутки на 1 ребенка</w:t>
            </w:r>
          </w:p>
        </w:tc>
        <w:tc>
          <w:tcPr>
            <w:tcW w:w="3119" w:type="dxa"/>
            <w:gridSpan w:val="2"/>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c>
          <w:tcPr>
            <w:tcW w:w="2410" w:type="dxa"/>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 xml:space="preserve">0,015 га на 1 тыс. </w:t>
            </w:r>
            <w:r w:rsidRPr="00AB3FAA">
              <w:rPr>
                <w:rFonts w:ascii="Times New Roman" w:hAnsi="Times New Roman" w:cs="Times New Roman"/>
              </w:rPr>
              <w:lastRenderedPageBreak/>
              <w:t>порций в сутки, но не менее 0,15 га</w:t>
            </w:r>
          </w:p>
        </w:tc>
        <w:tc>
          <w:tcPr>
            <w:tcW w:w="4110" w:type="dxa"/>
            <w:tcBorders>
              <w:top w:val="nil"/>
              <w:left w:val="single" w:sz="4" w:space="0" w:color="auto"/>
              <w:bottom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r>
      <w:tr w:rsidR="00D31797" w:rsidRPr="00AB3FAA" w:rsidTr="00D31797">
        <w:tc>
          <w:tcPr>
            <w:tcW w:w="3261" w:type="dxa"/>
            <w:tcBorders>
              <w:top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lastRenderedPageBreak/>
              <w:t>Раздаточные пункты молочных кухонь, м</w:t>
            </w:r>
            <w:proofErr w:type="gramStart"/>
            <w:r w:rsidRPr="00AB3FAA">
              <w:rPr>
                <w:rFonts w:ascii="Times New Roman" w:hAnsi="Times New Roman" w:cs="Times New Roman"/>
              </w:rPr>
              <w:t>2</w:t>
            </w:r>
            <w:proofErr w:type="gramEnd"/>
            <w:r w:rsidRPr="00AB3FAA">
              <w:rPr>
                <w:rFonts w:ascii="Times New Roman" w:hAnsi="Times New Roman" w:cs="Times New Roman"/>
              </w:rPr>
              <w:t xml:space="preserve"> общей площади на 1 ребенка (до 1 года)</w:t>
            </w:r>
          </w:p>
        </w:tc>
        <w:tc>
          <w:tcPr>
            <w:tcW w:w="1559" w:type="dxa"/>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м</w:t>
            </w:r>
            <w:proofErr w:type="gramStart"/>
            <w:r w:rsidRPr="00AB3FAA">
              <w:rPr>
                <w:rFonts w:ascii="Times New Roman" w:hAnsi="Times New Roman" w:cs="Times New Roman"/>
              </w:rPr>
              <w:t>2</w:t>
            </w:r>
            <w:proofErr w:type="gramEnd"/>
            <w:r w:rsidRPr="00AB3FAA">
              <w:rPr>
                <w:rFonts w:ascii="Times New Roman" w:hAnsi="Times New Roman" w:cs="Times New Roman"/>
              </w:rPr>
              <w:t xml:space="preserve"> общей площади на 1 ребенка</w:t>
            </w:r>
          </w:p>
        </w:tc>
        <w:tc>
          <w:tcPr>
            <w:tcW w:w="3119" w:type="dxa"/>
            <w:gridSpan w:val="2"/>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c>
          <w:tcPr>
            <w:tcW w:w="2410" w:type="dxa"/>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Встроенные</w:t>
            </w:r>
          </w:p>
        </w:tc>
        <w:tc>
          <w:tcPr>
            <w:tcW w:w="4110" w:type="dxa"/>
            <w:tcBorders>
              <w:top w:val="nil"/>
              <w:left w:val="single" w:sz="4" w:space="0" w:color="auto"/>
              <w:bottom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Радиус обслуживания - 500 м</w:t>
            </w:r>
          </w:p>
        </w:tc>
      </w:tr>
      <w:tr w:rsidR="00D31797" w:rsidRPr="00AB3FAA" w:rsidTr="00D31797">
        <w:tc>
          <w:tcPr>
            <w:tcW w:w="14459" w:type="dxa"/>
            <w:gridSpan w:val="6"/>
            <w:tcBorders>
              <w:top w:val="single" w:sz="4" w:space="0" w:color="auto"/>
              <w:bottom w:val="single" w:sz="4" w:space="0" w:color="auto"/>
            </w:tcBorders>
          </w:tcPr>
          <w:p w:rsidR="00D31797" w:rsidRPr="00AB3FAA" w:rsidRDefault="00D31797" w:rsidP="00D31797">
            <w:pPr>
              <w:pStyle w:val="1"/>
              <w:rPr>
                <w:rFonts w:ascii="Times New Roman" w:hAnsi="Times New Roman" w:cs="Times New Roman"/>
                <w:color w:val="auto"/>
                <w:u w:val="none"/>
              </w:rPr>
            </w:pPr>
            <w:r w:rsidRPr="00AB3FAA">
              <w:rPr>
                <w:rFonts w:ascii="Times New Roman" w:hAnsi="Times New Roman" w:cs="Times New Roman"/>
                <w:color w:val="auto"/>
                <w:u w:val="none"/>
              </w:rPr>
              <w:t>III. Учреждения санаторно-курортные и оздоровительные, отдыха и туризма</w:t>
            </w:r>
          </w:p>
        </w:tc>
      </w:tr>
      <w:tr w:rsidR="00D31797" w:rsidRPr="00AB3FAA" w:rsidTr="00D31797">
        <w:tc>
          <w:tcPr>
            <w:tcW w:w="3261" w:type="dxa"/>
            <w:tcBorders>
              <w:top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Санатории (без туберкулезных больных)</w:t>
            </w:r>
          </w:p>
        </w:tc>
        <w:tc>
          <w:tcPr>
            <w:tcW w:w="1559" w:type="dxa"/>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1 место</w:t>
            </w:r>
          </w:p>
        </w:tc>
        <w:tc>
          <w:tcPr>
            <w:tcW w:w="3119" w:type="dxa"/>
            <w:gridSpan w:val="2"/>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по заданию на проектирование</w:t>
            </w:r>
          </w:p>
        </w:tc>
        <w:tc>
          <w:tcPr>
            <w:tcW w:w="2410" w:type="dxa"/>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150</w:t>
            </w:r>
          </w:p>
        </w:tc>
        <w:tc>
          <w:tcPr>
            <w:tcW w:w="4110" w:type="dxa"/>
            <w:tcBorders>
              <w:top w:val="nil"/>
              <w:left w:val="single" w:sz="4" w:space="0" w:color="auto"/>
              <w:bottom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В сложившихся приморских, горных курортах и в условиях их реконструкции, а также для баз отдыха в пригородных зонах крупнейших и крупных городов размеры земельных участков допускается уменьшать, но не более чем на 25%</w:t>
            </w:r>
          </w:p>
        </w:tc>
      </w:tr>
      <w:tr w:rsidR="00D31797" w:rsidRPr="00AB3FAA" w:rsidTr="00D31797">
        <w:tc>
          <w:tcPr>
            <w:tcW w:w="3261" w:type="dxa"/>
            <w:tcBorders>
              <w:top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Санатории для родителей с детьми и детские санатории (без туберкулезных больных)</w:t>
            </w:r>
          </w:p>
        </w:tc>
        <w:tc>
          <w:tcPr>
            <w:tcW w:w="1559" w:type="dxa"/>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1 место</w:t>
            </w:r>
          </w:p>
        </w:tc>
        <w:tc>
          <w:tcPr>
            <w:tcW w:w="3119" w:type="dxa"/>
            <w:gridSpan w:val="2"/>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по заданию на проектирование</w:t>
            </w:r>
          </w:p>
        </w:tc>
        <w:tc>
          <w:tcPr>
            <w:tcW w:w="2410" w:type="dxa"/>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170</w:t>
            </w:r>
          </w:p>
        </w:tc>
        <w:tc>
          <w:tcPr>
            <w:tcW w:w="4110" w:type="dxa"/>
            <w:tcBorders>
              <w:top w:val="nil"/>
              <w:left w:val="single" w:sz="4" w:space="0" w:color="auto"/>
              <w:bottom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r>
      <w:tr w:rsidR="00D31797" w:rsidRPr="00AB3FAA" w:rsidTr="00D31797">
        <w:tc>
          <w:tcPr>
            <w:tcW w:w="3261" w:type="dxa"/>
            <w:tcBorders>
              <w:top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Санатории для туберкулезных больных</w:t>
            </w:r>
          </w:p>
        </w:tc>
        <w:tc>
          <w:tcPr>
            <w:tcW w:w="1559" w:type="dxa"/>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1 место</w:t>
            </w:r>
          </w:p>
        </w:tc>
        <w:tc>
          <w:tcPr>
            <w:tcW w:w="3119" w:type="dxa"/>
            <w:gridSpan w:val="2"/>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по заданию на проектирование</w:t>
            </w:r>
          </w:p>
        </w:tc>
        <w:tc>
          <w:tcPr>
            <w:tcW w:w="2410" w:type="dxa"/>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200</w:t>
            </w:r>
          </w:p>
        </w:tc>
        <w:tc>
          <w:tcPr>
            <w:tcW w:w="4110" w:type="dxa"/>
            <w:tcBorders>
              <w:top w:val="nil"/>
              <w:left w:val="single" w:sz="4" w:space="0" w:color="auto"/>
              <w:bottom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r>
      <w:tr w:rsidR="00D31797" w:rsidRPr="00AB3FAA" w:rsidTr="00D31797">
        <w:tc>
          <w:tcPr>
            <w:tcW w:w="3261" w:type="dxa"/>
            <w:tcBorders>
              <w:top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Санатории - профилактории</w:t>
            </w:r>
          </w:p>
        </w:tc>
        <w:tc>
          <w:tcPr>
            <w:tcW w:w="1559" w:type="dxa"/>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1 место</w:t>
            </w:r>
          </w:p>
        </w:tc>
        <w:tc>
          <w:tcPr>
            <w:tcW w:w="3119" w:type="dxa"/>
            <w:gridSpan w:val="2"/>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по заданию на проектирование</w:t>
            </w:r>
          </w:p>
        </w:tc>
        <w:tc>
          <w:tcPr>
            <w:tcW w:w="2410" w:type="dxa"/>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100</w:t>
            </w:r>
          </w:p>
        </w:tc>
        <w:tc>
          <w:tcPr>
            <w:tcW w:w="4110" w:type="dxa"/>
            <w:tcBorders>
              <w:top w:val="nil"/>
              <w:left w:val="single" w:sz="4" w:space="0" w:color="auto"/>
              <w:bottom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в санаториях - профилакториях, размещаемых в пределах населенного пункта, допускается уменьшать размеры земельных участков, но не более чем на 10%</w:t>
            </w:r>
          </w:p>
        </w:tc>
      </w:tr>
      <w:tr w:rsidR="00D31797" w:rsidRPr="00AB3FAA" w:rsidTr="00D31797">
        <w:tc>
          <w:tcPr>
            <w:tcW w:w="3261" w:type="dxa"/>
            <w:tcBorders>
              <w:top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Санаторные детские лагеря</w:t>
            </w:r>
          </w:p>
        </w:tc>
        <w:tc>
          <w:tcPr>
            <w:tcW w:w="1559" w:type="dxa"/>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1 место</w:t>
            </w:r>
          </w:p>
        </w:tc>
        <w:tc>
          <w:tcPr>
            <w:tcW w:w="3119" w:type="dxa"/>
            <w:gridSpan w:val="2"/>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по заданию на проектирование</w:t>
            </w:r>
          </w:p>
        </w:tc>
        <w:tc>
          <w:tcPr>
            <w:tcW w:w="2410" w:type="dxa"/>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200</w:t>
            </w:r>
          </w:p>
        </w:tc>
        <w:tc>
          <w:tcPr>
            <w:tcW w:w="4110" w:type="dxa"/>
            <w:tcBorders>
              <w:top w:val="nil"/>
              <w:left w:val="single" w:sz="4" w:space="0" w:color="auto"/>
              <w:bottom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в условиях реконструкции для объектов, размещаемых в пределах населенного пункта, допускается уменьшать размеры земельных участков, но не более чем на 10%</w:t>
            </w:r>
          </w:p>
        </w:tc>
      </w:tr>
      <w:tr w:rsidR="00D31797" w:rsidRPr="00AB3FAA" w:rsidTr="00D31797">
        <w:tc>
          <w:tcPr>
            <w:tcW w:w="3261" w:type="dxa"/>
            <w:tcBorders>
              <w:top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Дома отдыха (пансионаты)</w:t>
            </w:r>
          </w:p>
        </w:tc>
        <w:tc>
          <w:tcPr>
            <w:tcW w:w="1559" w:type="dxa"/>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1 место</w:t>
            </w:r>
          </w:p>
        </w:tc>
        <w:tc>
          <w:tcPr>
            <w:tcW w:w="3119" w:type="dxa"/>
            <w:gridSpan w:val="2"/>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по заданию на проектирование</w:t>
            </w:r>
          </w:p>
        </w:tc>
        <w:tc>
          <w:tcPr>
            <w:tcW w:w="2410" w:type="dxa"/>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130</w:t>
            </w:r>
          </w:p>
        </w:tc>
        <w:tc>
          <w:tcPr>
            <w:tcW w:w="4110" w:type="dxa"/>
            <w:tcBorders>
              <w:top w:val="nil"/>
              <w:left w:val="single" w:sz="4" w:space="0" w:color="auto"/>
              <w:bottom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r>
      <w:tr w:rsidR="00D31797" w:rsidRPr="00AB3FAA" w:rsidTr="00D31797">
        <w:tc>
          <w:tcPr>
            <w:tcW w:w="3261" w:type="dxa"/>
            <w:tcBorders>
              <w:top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lastRenderedPageBreak/>
              <w:t>Дома отдыха (пансионаты) для семей с детьми</w:t>
            </w:r>
          </w:p>
        </w:tc>
        <w:tc>
          <w:tcPr>
            <w:tcW w:w="1559" w:type="dxa"/>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1 место</w:t>
            </w:r>
          </w:p>
        </w:tc>
        <w:tc>
          <w:tcPr>
            <w:tcW w:w="3119" w:type="dxa"/>
            <w:gridSpan w:val="2"/>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по заданию на проектирование</w:t>
            </w:r>
          </w:p>
        </w:tc>
        <w:tc>
          <w:tcPr>
            <w:tcW w:w="2410" w:type="dxa"/>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150</w:t>
            </w:r>
          </w:p>
        </w:tc>
        <w:tc>
          <w:tcPr>
            <w:tcW w:w="4110" w:type="dxa"/>
            <w:tcBorders>
              <w:top w:val="nil"/>
              <w:left w:val="single" w:sz="4" w:space="0" w:color="auto"/>
              <w:bottom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r>
      <w:tr w:rsidR="00D31797" w:rsidRPr="00AB3FAA" w:rsidTr="00D31797">
        <w:tc>
          <w:tcPr>
            <w:tcW w:w="3261" w:type="dxa"/>
            <w:tcBorders>
              <w:top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Оздоровительные комплексы и пансионаты с лечением, в т.ч. для семей с детьми</w:t>
            </w:r>
          </w:p>
        </w:tc>
        <w:tc>
          <w:tcPr>
            <w:tcW w:w="1559" w:type="dxa"/>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1 место</w:t>
            </w:r>
          </w:p>
        </w:tc>
        <w:tc>
          <w:tcPr>
            <w:tcW w:w="3119" w:type="dxa"/>
            <w:gridSpan w:val="2"/>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по заданию на проектирование</w:t>
            </w:r>
          </w:p>
        </w:tc>
        <w:tc>
          <w:tcPr>
            <w:tcW w:w="2410" w:type="dxa"/>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165</w:t>
            </w:r>
          </w:p>
        </w:tc>
        <w:tc>
          <w:tcPr>
            <w:tcW w:w="4110" w:type="dxa"/>
            <w:tcBorders>
              <w:top w:val="nil"/>
              <w:left w:val="single" w:sz="4" w:space="0" w:color="auto"/>
              <w:bottom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r>
      <w:tr w:rsidR="00D31797" w:rsidRPr="00AB3FAA" w:rsidTr="00D31797">
        <w:tc>
          <w:tcPr>
            <w:tcW w:w="3261" w:type="dxa"/>
            <w:tcBorders>
              <w:top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 xml:space="preserve">Курортные поликлиники (на 1000 </w:t>
            </w:r>
            <w:proofErr w:type="gramStart"/>
            <w:r w:rsidRPr="00AB3FAA">
              <w:rPr>
                <w:rFonts w:ascii="Times New Roman" w:hAnsi="Times New Roman" w:cs="Times New Roman"/>
              </w:rPr>
              <w:t>лечащихся</w:t>
            </w:r>
            <w:proofErr w:type="gramEnd"/>
            <w:r w:rsidRPr="00AB3FAA">
              <w:rPr>
                <w:rFonts w:ascii="Times New Roman" w:hAnsi="Times New Roman" w:cs="Times New Roman"/>
              </w:rPr>
              <w:t xml:space="preserve"> в открытой сети централизованного обслуживания)</w:t>
            </w:r>
          </w:p>
        </w:tc>
        <w:tc>
          <w:tcPr>
            <w:tcW w:w="1559" w:type="dxa"/>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количество посещений в смену</w:t>
            </w:r>
          </w:p>
        </w:tc>
        <w:tc>
          <w:tcPr>
            <w:tcW w:w="3119" w:type="dxa"/>
            <w:gridSpan w:val="2"/>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200</w:t>
            </w:r>
          </w:p>
        </w:tc>
        <w:tc>
          <w:tcPr>
            <w:tcW w:w="2410" w:type="dxa"/>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по заданию на проектирование</w:t>
            </w:r>
          </w:p>
        </w:tc>
        <w:tc>
          <w:tcPr>
            <w:tcW w:w="4110" w:type="dxa"/>
            <w:vMerge w:val="restart"/>
            <w:tcBorders>
              <w:top w:val="nil"/>
              <w:left w:val="single" w:sz="4" w:space="0" w:color="auto"/>
              <w:bottom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Размещаются на территории общекурортных центров для обслуживания в открытой сети отдыхающих и курсовочников санаторно-оздоровительных учреждений</w:t>
            </w:r>
          </w:p>
        </w:tc>
      </w:tr>
      <w:tr w:rsidR="00D31797" w:rsidRPr="00AB3FAA" w:rsidTr="00D31797">
        <w:tc>
          <w:tcPr>
            <w:tcW w:w="3261" w:type="dxa"/>
            <w:tcBorders>
              <w:top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 xml:space="preserve">Водолечебницы (на 1000 </w:t>
            </w:r>
            <w:proofErr w:type="gramStart"/>
            <w:r w:rsidRPr="00AB3FAA">
              <w:rPr>
                <w:rFonts w:ascii="Times New Roman" w:hAnsi="Times New Roman" w:cs="Times New Roman"/>
              </w:rPr>
              <w:t>лечащихся</w:t>
            </w:r>
            <w:proofErr w:type="gramEnd"/>
            <w:r w:rsidRPr="00AB3FAA">
              <w:rPr>
                <w:rFonts w:ascii="Times New Roman" w:hAnsi="Times New Roman" w:cs="Times New Roman"/>
              </w:rPr>
              <w:t xml:space="preserve"> в открытой сети централизованного обслуживания)</w:t>
            </w:r>
          </w:p>
        </w:tc>
        <w:tc>
          <w:tcPr>
            <w:tcW w:w="1559" w:type="dxa"/>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Количество ванн</w:t>
            </w:r>
          </w:p>
        </w:tc>
        <w:tc>
          <w:tcPr>
            <w:tcW w:w="3119" w:type="dxa"/>
            <w:gridSpan w:val="2"/>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30</w:t>
            </w:r>
          </w:p>
        </w:tc>
        <w:tc>
          <w:tcPr>
            <w:tcW w:w="2410" w:type="dxa"/>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по заданию на проектирование</w:t>
            </w:r>
          </w:p>
        </w:tc>
        <w:tc>
          <w:tcPr>
            <w:tcW w:w="4110" w:type="dxa"/>
            <w:vMerge/>
            <w:tcBorders>
              <w:top w:val="single" w:sz="4" w:space="0" w:color="auto"/>
              <w:left w:val="single" w:sz="4" w:space="0" w:color="auto"/>
              <w:bottom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r>
      <w:tr w:rsidR="00D31797" w:rsidRPr="00AB3FAA" w:rsidTr="00D31797">
        <w:tc>
          <w:tcPr>
            <w:tcW w:w="3261" w:type="dxa"/>
            <w:tcBorders>
              <w:top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 xml:space="preserve">Грязелечебницы (на 1000 </w:t>
            </w:r>
            <w:proofErr w:type="gramStart"/>
            <w:r w:rsidRPr="00AB3FAA">
              <w:rPr>
                <w:rFonts w:ascii="Times New Roman" w:hAnsi="Times New Roman" w:cs="Times New Roman"/>
              </w:rPr>
              <w:t>лечащихся</w:t>
            </w:r>
            <w:proofErr w:type="gramEnd"/>
            <w:r w:rsidRPr="00AB3FAA">
              <w:rPr>
                <w:rFonts w:ascii="Times New Roman" w:hAnsi="Times New Roman" w:cs="Times New Roman"/>
              </w:rPr>
              <w:t xml:space="preserve"> в открытой сети централизованного обслуживания)</w:t>
            </w:r>
          </w:p>
        </w:tc>
        <w:tc>
          <w:tcPr>
            <w:tcW w:w="1559" w:type="dxa"/>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Количество кушеток</w:t>
            </w:r>
          </w:p>
        </w:tc>
        <w:tc>
          <w:tcPr>
            <w:tcW w:w="3119" w:type="dxa"/>
            <w:gridSpan w:val="2"/>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25</w:t>
            </w:r>
          </w:p>
        </w:tc>
        <w:tc>
          <w:tcPr>
            <w:tcW w:w="2410" w:type="dxa"/>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по заданию на проектирование</w:t>
            </w:r>
          </w:p>
        </w:tc>
        <w:tc>
          <w:tcPr>
            <w:tcW w:w="4110" w:type="dxa"/>
            <w:vMerge/>
            <w:tcBorders>
              <w:top w:val="single" w:sz="4" w:space="0" w:color="auto"/>
              <w:left w:val="single" w:sz="4" w:space="0" w:color="auto"/>
              <w:bottom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r>
      <w:tr w:rsidR="00D31797" w:rsidRPr="00AB3FAA" w:rsidTr="00D31797">
        <w:tc>
          <w:tcPr>
            <w:tcW w:w="3261" w:type="dxa"/>
            <w:tcBorders>
              <w:top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 xml:space="preserve">Лечебные плавательные бассейны (на 1000 </w:t>
            </w:r>
            <w:proofErr w:type="gramStart"/>
            <w:r w:rsidRPr="00AB3FAA">
              <w:rPr>
                <w:rFonts w:ascii="Times New Roman" w:hAnsi="Times New Roman" w:cs="Times New Roman"/>
              </w:rPr>
              <w:t>лечащихся</w:t>
            </w:r>
            <w:proofErr w:type="gramEnd"/>
            <w:r w:rsidRPr="00AB3FAA">
              <w:rPr>
                <w:rFonts w:ascii="Times New Roman" w:hAnsi="Times New Roman" w:cs="Times New Roman"/>
              </w:rPr>
              <w:t xml:space="preserve"> в открытой сети централизованного обслуживания)</w:t>
            </w:r>
          </w:p>
        </w:tc>
        <w:tc>
          <w:tcPr>
            <w:tcW w:w="1559" w:type="dxa"/>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Кв. м. водного зеркала</w:t>
            </w:r>
          </w:p>
        </w:tc>
        <w:tc>
          <w:tcPr>
            <w:tcW w:w="3119" w:type="dxa"/>
            <w:gridSpan w:val="2"/>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120</w:t>
            </w:r>
          </w:p>
        </w:tc>
        <w:tc>
          <w:tcPr>
            <w:tcW w:w="2410" w:type="dxa"/>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по заданию на проектирование</w:t>
            </w:r>
          </w:p>
        </w:tc>
        <w:tc>
          <w:tcPr>
            <w:tcW w:w="4110" w:type="dxa"/>
            <w:vMerge/>
            <w:tcBorders>
              <w:top w:val="nil"/>
              <w:left w:val="single" w:sz="4" w:space="0" w:color="auto"/>
              <w:bottom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r>
      <w:tr w:rsidR="00D31797" w:rsidRPr="00AB3FAA" w:rsidTr="00D31797">
        <w:tc>
          <w:tcPr>
            <w:tcW w:w="3261" w:type="dxa"/>
            <w:tcBorders>
              <w:top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Базы отдыха предприятий и организаций</w:t>
            </w:r>
          </w:p>
        </w:tc>
        <w:tc>
          <w:tcPr>
            <w:tcW w:w="1559" w:type="dxa"/>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1 место</w:t>
            </w:r>
          </w:p>
        </w:tc>
        <w:tc>
          <w:tcPr>
            <w:tcW w:w="3119" w:type="dxa"/>
            <w:gridSpan w:val="2"/>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по заданию на проектирование</w:t>
            </w:r>
          </w:p>
        </w:tc>
        <w:tc>
          <w:tcPr>
            <w:tcW w:w="2410" w:type="dxa"/>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140 - 160</w:t>
            </w:r>
          </w:p>
        </w:tc>
        <w:tc>
          <w:tcPr>
            <w:tcW w:w="4110" w:type="dxa"/>
            <w:tcBorders>
              <w:top w:val="single" w:sz="4" w:space="0" w:color="auto"/>
              <w:left w:val="single" w:sz="4" w:space="0" w:color="auto"/>
              <w:bottom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в условиях реконструкции для объектов, размещаемых в пределах населенного пункта, допускается уменьшать размеры земельных участков, но не более чем на 10%</w:t>
            </w:r>
          </w:p>
        </w:tc>
      </w:tr>
      <w:tr w:rsidR="00D31797" w:rsidRPr="00AB3FAA" w:rsidTr="00D31797">
        <w:tc>
          <w:tcPr>
            <w:tcW w:w="3261" w:type="dxa"/>
            <w:tcBorders>
              <w:top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Курортные гостиницы</w:t>
            </w:r>
          </w:p>
        </w:tc>
        <w:tc>
          <w:tcPr>
            <w:tcW w:w="1559" w:type="dxa"/>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1 место</w:t>
            </w:r>
          </w:p>
        </w:tc>
        <w:tc>
          <w:tcPr>
            <w:tcW w:w="3119" w:type="dxa"/>
            <w:gridSpan w:val="2"/>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по заданию на проектирование</w:t>
            </w:r>
          </w:p>
        </w:tc>
        <w:tc>
          <w:tcPr>
            <w:tcW w:w="2410" w:type="dxa"/>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75</w:t>
            </w:r>
          </w:p>
        </w:tc>
        <w:tc>
          <w:tcPr>
            <w:tcW w:w="4110" w:type="dxa"/>
            <w:tcBorders>
              <w:top w:val="nil"/>
              <w:left w:val="single" w:sz="4" w:space="0" w:color="auto"/>
              <w:bottom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в условиях реконструкции для объектов, размещаемых в пределах населенного пункта, допускается уменьшать размеры земельных участков, но не более чем на 10%</w:t>
            </w:r>
          </w:p>
        </w:tc>
      </w:tr>
      <w:tr w:rsidR="00D31797" w:rsidRPr="00AB3FAA" w:rsidTr="00D31797">
        <w:tc>
          <w:tcPr>
            <w:tcW w:w="3261" w:type="dxa"/>
            <w:tcBorders>
              <w:top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Детские лагеря</w:t>
            </w:r>
          </w:p>
        </w:tc>
        <w:tc>
          <w:tcPr>
            <w:tcW w:w="1559" w:type="dxa"/>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1 место</w:t>
            </w:r>
          </w:p>
        </w:tc>
        <w:tc>
          <w:tcPr>
            <w:tcW w:w="3119" w:type="dxa"/>
            <w:gridSpan w:val="2"/>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 xml:space="preserve">по заданию на </w:t>
            </w:r>
            <w:r w:rsidRPr="00AB3FAA">
              <w:rPr>
                <w:rFonts w:ascii="Times New Roman" w:hAnsi="Times New Roman" w:cs="Times New Roman"/>
              </w:rPr>
              <w:lastRenderedPageBreak/>
              <w:t>проектирование</w:t>
            </w:r>
          </w:p>
        </w:tc>
        <w:tc>
          <w:tcPr>
            <w:tcW w:w="2410" w:type="dxa"/>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lastRenderedPageBreak/>
              <w:t>150 - 200</w:t>
            </w:r>
          </w:p>
        </w:tc>
        <w:tc>
          <w:tcPr>
            <w:tcW w:w="4110" w:type="dxa"/>
            <w:tcBorders>
              <w:top w:val="nil"/>
              <w:left w:val="single" w:sz="4" w:space="0" w:color="auto"/>
              <w:bottom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r>
      <w:tr w:rsidR="00D31797" w:rsidRPr="00AB3FAA" w:rsidTr="00D31797">
        <w:tc>
          <w:tcPr>
            <w:tcW w:w="3261" w:type="dxa"/>
            <w:tcBorders>
              <w:top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lastRenderedPageBreak/>
              <w:t>Оздоровительные лагеря для старшеклассников</w:t>
            </w:r>
          </w:p>
        </w:tc>
        <w:tc>
          <w:tcPr>
            <w:tcW w:w="1559" w:type="dxa"/>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1 место</w:t>
            </w:r>
          </w:p>
        </w:tc>
        <w:tc>
          <w:tcPr>
            <w:tcW w:w="3119" w:type="dxa"/>
            <w:gridSpan w:val="2"/>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по заданию на проектирование</w:t>
            </w:r>
          </w:p>
        </w:tc>
        <w:tc>
          <w:tcPr>
            <w:tcW w:w="2410" w:type="dxa"/>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175 - 200</w:t>
            </w:r>
          </w:p>
        </w:tc>
        <w:tc>
          <w:tcPr>
            <w:tcW w:w="4110" w:type="dxa"/>
            <w:tcBorders>
              <w:top w:val="nil"/>
              <w:left w:val="single" w:sz="4" w:space="0" w:color="auto"/>
              <w:bottom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r>
      <w:tr w:rsidR="00D31797" w:rsidRPr="00AB3FAA" w:rsidTr="00D31797">
        <w:tc>
          <w:tcPr>
            <w:tcW w:w="3261" w:type="dxa"/>
            <w:tcBorders>
              <w:top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Спортивно-оздоровительные молодежные лагеря</w:t>
            </w:r>
          </w:p>
        </w:tc>
        <w:tc>
          <w:tcPr>
            <w:tcW w:w="1559" w:type="dxa"/>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1 место</w:t>
            </w:r>
          </w:p>
        </w:tc>
        <w:tc>
          <w:tcPr>
            <w:tcW w:w="3119" w:type="dxa"/>
            <w:gridSpan w:val="2"/>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по заданию на проектирование</w:t>
            </w:r>
          </w:p>
        </w:tc>
        <w:tc>
          <w:tcPr>
            <w:tcW w:w="2410" w:type="dxa"/>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200</w:t>
            </w:r>
          </w:p>
        </w:tc>
        <w:tc>
          <w:tcPr>
            <w:tcW w:w="4110" w:type="dxa"/>
            <w:tcBorders>
              <w:top w:val="nil"/>
              <w:left w:val="single" w:sz="4" w:space="0" w:color="auto"/>
              <w:bottom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r>
      <w:tr w:rsidR="00D31797" w:rsidRPr="00AB3FAA" w:rsidTr="00D31797">
        <w:tc>
          <w:tcPr>
            <w:tcW w:w="3261" w:type="dxa"/>
            <w:tcBorders>
              <w:top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Дачи дошкольных учреждений</w:t>
            </w:r>
          </w:p>
        </w:tc>
        <w:tc>
          <w:tcPr>
            <w:tcW w:w="1559" w:type="dxa"/>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1 место</w:t>
            </w:r>
          </w:p>
        </w:tc>
        <w:tc>
          <w:tcPr>
            <w:tcW w:w="3119" w:type="dxa"/>
            <w:gridSpan w:val="2"/>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по заданию на проектирование</w:t>
            </w:r>
          </w:p>
        </w:tc>
        <w:tc>
          <w:tcPr>
            <w:tcW w:w="2410" w:type="dxa"/>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140</w:t>
            </w:r>
          </w:p>
        </w:tc>
        <w:tc>
          <w:tcPr>
            <w:tcW w:w="4110" w:type="dxa"/>
            <w:tcBorders>
              <w:top w:val="nil"/>
              <w:left w:val="single" w:sz="4" w:space="0" w:color="auto"/>
              <w:bottom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r>
      <w:tr w:rsidR="00D31797" w:rsidRPr="00AB3FAA" w:rsidTr="00D31797">
        <w:tc>
          <w:tcPr>
            <w:tcW w:w="3261" w:type="dxa"/>
            <w:tcBorders>
              <w:top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Туристические гостиницы</w:t>
            </w:r>
          </w:p>
        </w:tc>
        <w:tc>
          <w:tcPr>
            <w:tcW w:w="1559" w:type="dxa"/>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1 место</w:t>
            </w:r>
          </w:p>
        </w:tc>
        <w:tc>
          <w:tcPr>
            <w:tcW w:w="3119" w:type="dxa"/>
            <w:gridSpan w:val="2"/>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по заданию на проектирование</w:t>
            </w:r>
          </w:p>
        </w:tc>
        <w:tc>
          <w:tcPr>
            <w:tcW w:w="2410" w:type="dxa"/>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50 - 75</w:t>
            </w:r>
          </w:p>
        </w:tc>
        <w:tc>
          <w:tcPr>
            <w:tcW w:w="4110" w:type="dxa"/>
            <w:tcBorders>
              <w:top w:val="nil"/>
              <w:left w:val="single" w:sz="4" w:space="0" w:color="auto"/>
              <w:bottom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r>
      <w:tr w:rsidR="00D31797" w:rsidRPr="00AB3FAA" w:rsidTr="00D31797">
        <w:tc>
          <w:tcPr>
            <w:tcW w:w="3261" w:type="dxa"/>
            <w:tcBorders>
              <w:top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Туристические базы</w:t>
            </w:r>
          </w:p>
        </w:tc>
        <w:tc>
          <w:tcPr>
            <w:tcW w:w="1559" w:type="dxa"/>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1 место</w:t>
            </w:r>
          </w:p>
        </w:tc>
        <w:tc>
          <w:tcPr>
            <w:tcW w:w="3119" w:type="dxa"/>
            <w:gridSpan w:val="2"/>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по заданию на проектирование</w:t>
            </w:r>
          </w:p>
        </w:tc>
        <w:tc>
          <w:tcPr>
            <w:tcW w:w="2410" w:type="dxa"/>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65 - 80</w:t>
            </w:r>
          </w:p>
        </w:tc>
        <w:tc>
          <w:tcPr>
            <w:tcW w:w="4110" w:type="dxa"/>
            <w:tcBorders>
              <w:top w:val="nil"/>
              <w:left w:val="single" w:sz="4" w:space="0" w:color="auto"/>
              <w:bottom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r>
      <w:tr w:rsidR="00D31797" w:rsidRPr="00AB3FAA" w:rsidTr="00D31797">
        <w:tc>
          <w:tcPr>
            <w:tcW w:w="3261" w:type="dxa"/>
            <w:tcBorders>
              <w:top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Туристические базы для семей с детьми</w:t>
            </w:r>
          </w:p>
        </w:tc>
        <w:tc>
          <w:tcPr>
            <w:tcW w:w="1559" w:type="dxa"/>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1 место</w:t>
            </w:r>
          </w:p>
        </w:tc>
        <w:tc>
          <w:tcPr>
            <w:tcW w:w="3119" w:type="dxa"/>
            <w:gridSpan w:val="2"/>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по заданию на проектирование</w:t>
            </w:r>
          </w:p>
        </w:tc>
        <w:tc>
          <w:tcPr>
            <w:tcW w:w="2410" w:type="dxa"/>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95 - 120</w:t>
            </w:r>
          </w:p>
        </w:tc>
        <w:tc>
          <w:tcPr>
            <w:tcW w:w="4110" w:type="dxa"/>
            <w:tcBorders>
              <w:top w:val="nil"/>
              <w:left w:val="single" w:sz="4" w:space="0" w:color="auto"/>
              <w:bottom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r>
      <w:tr w:rsidR="00D31797" w:rsidRPr="00AB3FAA" w:rsidTr="00D31797">
        <w:tc>
          <w:tcPr>
            <w:tcW w:w="3261" w:type="dxa"/>
            <w:tcBorders>
              <w:top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Мотели</w:t>
            </w:r>
          </w:p>
        </w:tc>
        <w:tc>
          <w:tcPr>
            <w:tcW w:w="1559" w:type="dxa"/>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место</w:t>
            </w:r>
          </w:p>
        </w:tc>
        <w:tc>
          <w:tcPr>
            <w:tcW w:w="3119" w:type="dxa"/>
            <w:gridSpan w:val="2"/>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по заданию на проектирование</w:t>
            </w:r>
          </w:p>
        </w:tc>
        <w:tc>
          <w:tcPr>
            <w:tcW w:w="2410" w:type="dxa"/>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75 - 100</w:t>
            </w:r>
          </w:p>
        </w:tc>
        <w:tc>
          <w:tcPr>
            <w:tcW w:w="4110" w:type="dxa"/>
            <w:tcBorders>
              <w:top w:val="nil"/>
              <w:left w:val="single" w:sz="4" w:space="0" w:color="auto"/>
              <w:bottom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r>
      <w:tr w:rsidR="00D31797" w:rsidRPr="00AB3FAA" w:rsidTr="00D31797">
        <w:tc>
          <w:tcPr>
            <w:tcW w:w="3261" w:type="dxa"/>
            <w:tcBorders>
              <w:top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Кемпинги</w:t>
            </w:r>
          </w:p>
        </w:tc>
        <w:tc>
          <w:tcPr>
            <w:tcW w:w="1559" w:type="dxa"/>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1 место</w:t>
            </w:r>
          </w:p>
        </w:tc>
        <w:tc>
          <w:tcPr>
            <w:tcW w:w="3119" w:type="dxa"/>
            <w:gridSpan w:val="2"/>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по заданию на проектирование</w:t>
            </w:r>
          </w:p>
        </w:tc>
        <w:tc>
          <w:tcPr>
            <w:tcW w:w="2410" w:type="dxa"/>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135 - 150</w:t>
            </w:r>
          </w:p>
        </w:tc>
        <w:tc>
          <w:tcPr>
            <w:tcW w:w="4110" w:type="dxa"/>
            <w:tcBorders>
              <w:top w:val="nil"/>
              <w:left w:val="single" w:sz="4" w:space="0" w:color="auto"/>
              <w:bottom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r>
      <w:tr w:rsidR="00D31797" w:rsidRPr="00AB3FAA" w:rsidTr="00D31797">
        <w:tc>
          <w:tcPr>
            <w:tcW w:w="3261" w:type="dxa"/>
            <w:tcBorders>
              <w:top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Приюты</w:t>
            </w:r>
          </w:p>
        </w:tc>
        <w:tc>
          <w:tcPr>
            <w:tcW w:w="1559" w:type="dxa"/>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1 место</w:t>
            </w:r>
          </w:p>
        </w:tc>
        <w:tc>
          <w:tcPr>
            <w:tcW w:w="3119" w:type="dxa"/>
            <w:gridSpan w:val="2"/>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по заданию на проектирование</w:t>
            </w:r>
          </w:p>
        </w:tc>
        <w:tc>
          <w:tcPr>
            <w:tcW w:w="2410" w:type="dxa"/>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35 - 50</w:t>
            </w:r>
          </w:p>
        </w:tc>
        <w:tc>
          <w:tcPr>
            <w:tcW w:w="4110" w:type="dxa"/>
            <w:tcBorders>
              <w:top w:val="nil"/>
              <w:left w:val="single" w:sz="4" w:space="0" w:color="auto"/>
              <w:bottom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r>
      <w:tr w:rsidR="00D31797" w:rsidRPr="00AB3FAA" w:rsidTr="00D31797">
        <w:tc>
          <w:tcPr>
            <w:tcW w:w="3261" w:type="dxa"/>
            <w:tcBorders>
              <w:top w:val="single" w:sz="4" w:space="0" w:color="auto"/>
              <w:bottom w:val="single" w:sz="4" w:space="0" w:color="auto"/>
              <w:right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c>
          <w:tcPr>
            <w:tcW w:w="1559" w:type="dxa"/>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c>
          <w:tcPr>
            <w:tcW w:w="1540" w:type="dxa"/>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c>
          <w:tcPr>
            <w:tcW w:w="1579" w:type="dxa"/>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c>
          <w:tcPr>
            <w:tcW w:w="2410" w:type="dxa"/>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c>
          <w:tcPr>
            <w:tcW w:w="4110" w:type="dxa"/>
            <w:tcBorders>
              <w:top w:val="nil"/>
              <w:left w:val="single" w:sz="4" w:space="0" w:color="auto"/>
              <w:bottom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r>
      <w:tr w:rsidR="00D31797" w:rsidRPr="00AB3FAA" w:rsidTr="00D31797">
        <w:tc>
          <w:tcPr>
            <w:tcW w:w="14459" w:type="dxa"/>
            <w:gridSpan w:val="6"/>
            <w:tcBorders>
              <w:top w:val="single" w:sz="4" w:space="0" w:color="auto"/>
              <w:bottom w:val="single" w:sz="4" w:space="0" w:color="auto"/>
            </w:tcBorders>
          </w:tcPr>
          <w:p w:rsidR="00D31797" w:rsidRPr="00AB3FAA" w:rsidRDefault="00D31797" w:rsidP="00D31797">
            <w:pPr>
              <w:pStyle w:val="1"/>
              <w:rPr>
                <w:rFonts w:ascii="Times New Roman" w:hAnsi="Times New Roman" w:cs="Times New Roman"/>
                <w:color w:val="auto"/>
                <w:u w:val="none"/>
              </w:rPr>
            </w:pPr>
            <w:r w:rsidRPr="00AB3FAA">
              <w:rPr>
                <w:rFonts w:ascii="Times New Roman" w:hAnsi="Times New Roman" w:cs="Times New Roman"/>
                <w:color w:val="auto"/>
                <w:u w:val="none"/>
              </w:rPr>
              <w:t>IV. Учреждения культуры и искусства</w:t>
            </w:r>
          </w:p>
        </w:tc>
      </w:tr>
      <w:tr w:rsidR="00D31797" w:rsidRPr="00AB3FAA" w:rsidTr="00D31797">
        <w:tc>
          <w:tcPr>
            <w:tcW w:w="3261" w:type="dxa"/>
            <w:tcBorders>
              <w:top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Помещения для культурно - массовой и политико-воспитательной работы с населением, досуга и любительской деятельности, м</w:t>
            </w:r>
            <w:proofErr w:type="gramStart"/>
            <w:r w:rsidRPr="00AB3FAA">
              <w:rPr>
                <w:rFonts w:ascii="Times New Roman" w:hAnsi="Times New Roman" w:cs="Times New Roman"/>
              </w:rPr>
              <w:t>2</w:t>
            </w:r>
            <w:proofErr w:type="gramEnd"/>
            <w:r w:rsidRPr="00AB3FAA">
              <w:rPr>
                <w:rFonts w:ascii="Times New Roman" w:hAnsi="Times New Roman" w:cs="Times New Roman"/>
              </w:rPr>
              <w:t xml:space="preserve"> площади пола на 1 тыс. чел.</w:t>
            </w:r>
          </w:p>
        </w:tc>
        <w:tc>
          <w:tcPr>
            <w:tcW w:w="1559" w:type="dxa"/>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Кв. м общей площади</w:t>
            </w:r>
          </w:p>
        </w:tc>
        <w:tc>
          <w:tcPr>
            <w:tcW w:w="3119" w:type="dxa"/>
            <w:gridSpan w:val="2"/>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50 - 60</w:t>
            </w:r>
          </w:p>
        </w:tc>
        <w:tc>
          <w:tcPr>
            <w:tcW w:w="2410" w:type="dxa"/>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По заданию на проектирование</w:t>
            </w:r>
          </w:p>
        </w:tc>
        <w:tc>
          <w:tcPr>
            <w:tcW w:w="4110" w:type="dxa"/>
            <w:tcBorders>
              <w:top w:val="nil"/>
              <w:left w:val="single" w:sz="4" w:space="0" w:color="auto"/>
              <w:bottom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Рекомендуется формировать единые комплексы для организации культурно-массовой, физкультурно-оздоровительной и политико-воспитательной работы для использования учащимися и населением (с соответствующим суммированием нормативов) в пределах пешеходной доступности не более 500 м</w:t>
            </w:r>
          </w:p>
        </w:tc>
      </w:tr>
      <w:tr w:rsidR="00D31797" w:rsidRPr="00AB3FAA" w:rsidTr="00D31797">
        <w:tc>
          <w:tcPr>
            <w:tcW w:w="3261" w:type="dxa"/>
            <w:tcBorders>
              <w:top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 xml:space="preserve">Танцевальные залы, место на </w:t>
            </w:r>
            <w:r w:rsidRPr="00AB3FAA">
              <w:rPr>
                <w:rFonts w:ascii="Times New Roman" w:hAnsi="Times New Roman" w:cs="Times New Roman"/>
              </w:rPr>
              <w:lastRenderedPageBreak/>
              <w:t>1 тыс. чел.</w:t>
            </w:r>
          </w:p>
        </w:tc>
        <w:tc>
          <w:tcPr>
            <w:tcW w:w="1559" w:type="dxa"/>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lastRenderedPageBreak/>
              <w:t>1 место</w:t>
            </w:r>
          </w:p>
        </w:tc>
        <w:tc>
          <w:tcPr>
            <w:tcW w:w="3119" w:type="dxa"/>
            <w:gridSpan w:val="2"/>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6</w:t>
            </w:r>
          </w:p>
        </w:tc>
        <w:tc>
          <w:tcPr>
            <w:tcW w:w="2410" w:type="dxa"/>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 xml:space="preserve">По заданию на </w:t>
            </w:r>
            <w:r w:rsidRPr="00AB3FAA">
              <w:rPr>
                <w:rFonts w:ascii="Times New Roman" w:hAnsi="Times New Roman" w:cs="Times New Roman"/>
              </w:rPr>
              <w:lastRenderedPageBreak/>
              <w:t>проектирование</w:t>
            </w:r>
          </w:p>
        </w:tc>
        <w:tc>
          <w:tcPr>
            <w:tcW w:w="4110" w:type="dxa"/>
            <w:vMerge w:val="restart"/>
            <w:tcBorders>
              <w:top w:val="nil"/>
              <w:left w:val="single" w:sz="4" w:space="0" w:color="auto"/>
              <w:bottom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lastRenderedPageBreak/>
              <w:t xml:space="preserve">Удельный вес танцевальных залов, </w:t>
            </w:r>
            <w:r w:rsidRPr="00AB3FAA">
              <w:rPr>
                <w:rFonts w:ascii="Times New Roman" w:hAnsi="Times New Roman" w:cs="Times New Roman"/>
              </w:rPr>
              <w:lastRenderedPageBreak/>
              <w:t>кинотеатров и клубов районного значения рекомендуется в размере 40 - 50%.</w:t>
            </w:r>
          </w:p>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Минимальное число мест учреждений культуры и искусства принимать для крупнейших и крупных городов. Размещение, вместимость и размеры земельных участков планетариев, выставочных залов и музеев определяются заданием на проектирование.</w:t>
            </w:r>
          </w:p>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Цирки, концертные залы, театры и планетарии предусматривать, как правило, в городах с населением 250 тыс. чел. и более, а кинотеатры - в поселениях с числом жителей не менее 10 тыс. чел.</w:t>
            </w:r>
          </w:p>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Универсальные спортивно - зрелищные залы с искусственным льдом предусматривать, как правило, в городах - центрах систем расселения с числом жителей свыше 100 тыс. чел.</w:t>
            </w:r>
          </w:p>
        </w:tc>
      </w:tr>
      <w:tr w:rsidR="00D31797" w:rsidRPr="00AB3FAA" w:rsidTr="00D31797">
        <w:tc>
          <w:tcPr>
            <w:tcW w:w="3261" w:type="dxa"/>
            <w:tcBorders>
              <w:top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lastRenderedPageBreak/>
              <w:t>Клубы, посетительское место на 1 тыс. чел.</w:t>
            </w:r>
          </w:p>
        </w:tc>
        <w:tc>
          <w:tcPr>
            <w:tcW w:w="1559" w:type="dxa"/>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1 место</w:t>
            </w:r>
          </w:p>
        </w:tc>
        <w:tc>
          <w:tcPr>
            <w:tcW w:w="3119" w:type="dxa"/>
            <w:gridSpan w:val="2"/>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80</w:t>
            </w:r>
          </w:p>
        </w:tc>
        <w:tc>
          <w:tcPr>
            <w:tcW w:w="2410" w:type="dxa"/>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По заданию на проектирование</w:t>
            </w:r>
          </w:p>
        </w:tc>
        <w:tc>
          <w:tcPr>
            <w:tcW w:w="4110" w:type="dxa"/>
            <w:vMerge/>
            <w:tcBorders>
              <w:top w:val="single" w:sz="4" w:space="0" w:color="auto"/>
              <w:left w:val="single" w:sz="4" w:space="0" w:color="auto"/>
              <w:bottom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r>
      <w:tr w:rsidR="00D31797" w:rsidRPr="00AB3FAA" w:rsidTr="00D31797">
        <w:tc>
          <w:tcPr>
            <w:tcW w:w="3261" w:type="dxa"/>
            <w:tcBorders>
              <w:top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Кинотеатры, место на 1 тыс. чел.</w:t>
            </w:r>
          </w:p>
        </w:tc>
        <w:tc>
          <w:tcPr>
            <w:tcW w:w="1559" w:type="dxa"/>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1 место</w:t>
            </w:r>
          </w:p>
        </w:tc>
        <w:tc>
          <w:tcPr>
            <w:tcW w:w="3119" w:type="dxa"/>
            <w:gridSpan w:val="2"/>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30</w:t>
            </w:r>
          </w:p>
        </w:tc>
        <w:tc>
          <w:tcPr>
            <w:tcW w:w="2410" w:type="dxa"/>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По заданию на проектирование</w:t>
            </w:r>
          </w:p>
        </w:tc>
        <w:tc>
          <w:tcPr>
            <w:tcW w:w="4110" w:type="dxa"/>
            <w:vMerge/>
            <w:tcBorders>
              <w:top w:val="single" w:sz="4" w:space="0" w:color="auto"/>
              <w:left w:val="single" w:sz="4" w:space="0" w:color="auto"/>
              <w:bottom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r>
      <w:tr w:rsidR="00D31797" w:rsidRPr="00AB3FAA" w:rsidTr="00D31797">
        <w:tc>
          <w:tcPr>
            <w:tcW w:w="3261" w:type="dxa"/>
            <w:tcBorders>
              <w:top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Театры, место на 1 тыс. чел.</w:t>
            </w:r>
          </w:p>
        </w:tc>
        <w:tc>
          <w:tcPr>
            <w:tcW w:w="1559" w:type="dxa"/>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1 место</w:t>
            </w:r>
          </w:p>
        </w:tc>
        <w:tc>
          <w:tcPr>
            <w:tcW w:w="3119" w:type="dxa"/>
            <w:gridSpan w:val="2"/>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7</w:t>
            </w:r>
          </w:p>
        </w:tc>
        <w:tc>
          <w:tcPr>
            <w:tcW w:w="2410" w:type="dxa"/>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По заданию на проектирование</w:t>
            </w:r>
          </w:p>
        </w:tc>
        <w:tc>
          <w:tcPr>
            <w:tcW w:w="4110" w:type="dxa"/>
            <w:vMerge/>
            <w:tcBorders>
              <w:top w:val="single" w:sz="4" w:space="0" w:color="auto"/>
              <w:left w:val="single" w:sz="4" w:space="0" w:color="auto"/>
              <w:bottom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r>
      <w:tr w:rsidR="00D31797" w:rsidRPr="00AB3FAA" w:rsidTr="00D31797">
        <w:tc>
          <w:tcPr>
            <w:tcW w:w="3261" w:type="dxa"/>
            <w:tcBorders>
              <w:top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Концертные залы, место на 1 тыс. чел.</w:t>
            </w:r>
          </w:p>
        </w:tc>
        <w:tc>
          <w:tcPr>
            <w:tcW w:w="1559" w:type="dxa"/>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1 место</w:t>
            </w:r>
          </w:p>
        </w:tc>
        <w:tc>
          <w:tcPr>
            <w:tcW w:w="3119" w:type="dxa"/>
            <w:gridSpan w:val="2"/>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4</w:t>
            </w:r>
          </w:p>
        </w:tc>
        <w:tc>
          <w:tcPr>
            <w:tcW w:w="2410" w:type="dxa"/>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По заданию на проектирование</w:t>
            </w:r>
          </w:p>
        </w:tc>
        <w:tc>
          <w:tcPr>
            <w:tcW w:w="4110" w:type="dxa"/>
            <w:vMerge/>
            <w:tcBorders>
              <w:top w:val="single" w:sz="4" w:space="0" w:color="auto"/>
              <w:left w:val="single" w:sz="4" w:space="0" w:color="auto"/>
              <w:bottom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r>
      <w:tr w:rsidR="00D31797" w:rsidRPr="00AB3FAA" w:rsidTr="00D31797">
        <w:tc>
          <w:tcPr>
            <w:tcW w:w="3261" w:type="dxa"/>
            <w:tcBorders>
              <w:top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Цирки, место на 1 тыс. чел.</w:t>
            </w:r>
          </w:p>
        </w:tc>
        <w:tc>
          <w:tcPr>
            <w:tcW w:w="1559" w:type="dxa"/>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1 место</w:t>
            </w:r>
          </w:p>
        </w:tc>
        <w:tc>
          <w:tcPr>
            <w:tcW w:w="3119" w:type="dxa"/>
            <w:gridSpan w:val="2"/>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4</w:t>
            </w:r>
          </w:p>
        </w:tc>
        <w:tc>
          <w:tcPr>
            <w:tcW w:w="2410" w:type="dxa"/>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По заданию на проектирование</w:t>
            </w:r>
          </w:p>
        </w:tc>
        <w:tc>
          <w:tcPr>
            <w:tcW w:w="4110" w:type="dxa"/>
            <w:vMerge/>
            <w:tcBorders>
              <w:top w:val="single" w:sz="4" w:space="0" w:color="auto"/>
              <w:left w:val="single" w:sz="4" w:space="0" w:color="auto"/>
              <w:bottom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r>
      <w:tr w:rsidR="00D31797" w:rsidRPr="00AB3FAA" w:rsidTr="00D31797">
        <w:tc>
          <w:tcPr>
            <w:tcW w:w="3261" w:type="dxa"/>
            <w:tcBorders>
              <w:top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Лектории, место на 1 тыс. чел.</w:t>
            </w:r>
          </w:p>
        </w:tc>
        <w:tc>
          <w:tcPr>
            <w:tcW w:w="1559" w:type="dxa"/>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1 место</w:t>
            </w:r>
          </w:p>
        </w:tc>
        <w:tc>
          <w:tcPr>
            <w:tcW w:w="3119" w:type="dxa"/>
            <w:gridSpan w:val="2"/>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w:t>
            </w:r>
          </w:p>
        </w:tc>
        <w:tc>
          <w:tcPr>
            <w:tcW w:w="2410" w:type="dxa"/>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По заданию на проектирование</w:t>
            </w:r>
          </w:p>
        </w:tc>
        <w:tc>
          <w:tcPr>
            <w:tcW w:w="4110" w:type="dxa"/>
            <w:vMerge/>
            <w:tcBorders>
              <w:top w:val="single" w:sz="4" w:space="0" w:color="auto"/>
              <w:left w:val="single" w:sz="4" w:space="0" w:color="auto"/>
              <w:bottom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r>
      <w:tr w:rsidR="00D31797" w:rsidRPr="00AB3FAA" w:rsidTr="00D31797">
        <w:tc>
          <w:tcPr>
            <w:tcW w:w="3261" w:type="dxa"/>
            <w:tcBorders>
              <w:top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Залы аттракционов и игровых автоматов, м</w:t>
            </w:r>
            <w:proofErr w:type="gramStart"/>
            <w:r w:rsidRPr="00AB3FAA">
              <w:rPr>
                <w:rFonts w:ascii="Times New Roman" w:hAnsi="Times New Roman" w:cs="Times New Roman"/>
              </w:rPr>
              <w:t>2</w:t>
            </w:r>
            <w:proofErr w:type="gramEnd"/>
            <w:r w:rsidRPr="00AB3FAA">
              <w:rPr>
                <w:rFonts w:ascii="Times New Roman" w:hAnsi="Times New Roman" w:cs="Times New Roman"/>
              </w:rPr>
              <w:t xml:space="preserve"> площади пола на 1 тыс. чел.</w:t>
            </w:r>
          </w:p>
        </w:tc>
        <w:tc>
          <w:tcPr>
            <w:tcW w:w="1559" w:type="dxa"/>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Кв. м общей площади</w:t>
            </w:r>
          </w:p>
        </w:tc>
        <w:tc>
          <w:tcPr>
            <w:tcW w:w="3119" w:type="dxa"/>
            <w:gridSpan w:val="2"/>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3</w:t>
            </w:r>
          </w:p>
        </w:tc>
        <w:tc>
          <w:tcPr>
            <w:tcW w:w="2410" w:type="dxa"/>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По заданию на проектирование</w:t>
            </w:r>
          </w:p>
        </w:tc>
        <w:tc>
          <w:tcPr>
            <w:tcW w:w="4110" w:type="dxa"/>
            <w:vMerge/>
            <w:tcBorders>
              <w:top w:val="single" w:sz="4" w:space="0" w:color="auto"/>
              <w:left w:val="single" w:sz="4" w:space="0" w:color="auto"/>
              <w:bottom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r>
      <w:tr w:rsidR="00D31797" w:rsidRPr="00AB3FAA" w:rsidTr="00D31797">
        <w:tc>
          <w:tcPr>
            <w:tcW w:w="3261" w:type="dxa"/>
            <w:tcBorders>
              <w:top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Универсальные спортивно-зрелищные залы, в том числе с искусственным льдом</w:t>
            </w:r>
          </w:p>
        </w:tc>
        <w:tc>
          <w:tcPr>
            <w:tcW w:w="1559" w:type="dxa"/>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1 место</w:t>
            </w:r>
          </w:p>
        </w:tc>
        <w:tc>
          <w:tcPr>
            <w:tcW w:w="3119" w:type="dxa"/>
            <w:gridSpan w:val="2"/>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9</w:t>
            </w:r>
          </w:p>
        </w:tc>
        <w:tc>
          <w:tcPr>
            <w:tcW w:w="2410" w:type="dxa"/>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По заданию на проектирование</w:t>
            </w:r>
          </w:p>
        </w:tc>
        <w:tc>
          <w:tcPr>
            <w:tcW w:w="4110" w:type="dxa"/>
            <w:vMerge/>
            <w:tcBorders>
              <w:top w:val="nil"/>
              <w:left w:val="single" w:sz="4" w:space="0" w:color="auto"/>
              <w:bottom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r>
      <w:tr w:rsidR="00D31797" w:rsidRPr="00AB3FAA" w:rsidTr="00D31797">
        <w:tc>
          <w:tcPr>
            <w:tcW w:w="3261" w:type="dxa"/>
            <w:tcBorders>
              <w:top w:val="single" w:sz="4" w:space="0" w:color="auto"/>
              <w:bottom w:val="nil"/>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Городские массовые библиотеки на 1 тыс. чел. зоны обслуживания при населении города, тыс. чел.*:</w:t>
            </w:r>
          </w:p>
        </w:tc>
        <w:tc>
          <w:tcPr>
            <w:tcW w:w="1559" w:type="dxa"/>
            <w:vMerge w:val="restart"/>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Тыс. единиц хранения / читательское место</w:t>
            </w:r>
          </w:p>
        </w:tc>
        <w:tc>
          <w:tcPr>
            <w:tcW w:w="3119" w:type="dxa"/>
            <w:gridSpan w:val="2"/>
            <w:tcBorders>
              <w:top w:val="single" w:sz="4" w:space="0" w:color="auto"/>
              <w:left w:val="single" w:sz="4" w:space="0" w:color="auto"/>
              <w:bottom w:val="nil"/>
              <w:right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c>
          <w:tcPr>
            <w:tcW w:w="2410" w:type="dxa"/>
            <w:vMerge w:val="restart"/>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По заданию на проектирование</w:t>
            </w:r>
          </w:p>
        </w:tc>
        <w:tc>
          <w:tcPr>
            <w:tcW w:w="4110" w:type="dxa"/>
            <w:vMerge w:val="restart"/>
            <w:tcBorders>
              <w:top w:val="single" w:sz="4" w:space="0" w:color="auto"/>
              <w:left w:val="single" w:sz="4" w:space="0" w:color="auto"/>
              <w:bottom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массовые библиотеки 1 объект на жилой район.</w:t>
            </w:r>
          </w:p>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Детские библиотеки 1 объект на 4 - 7 тыс. учащихся и дошкольников</w:t>
            </w:r>
          </w:p>
        </w:tc>
      </w:tr>
      <w:tr w:rsidR="00D31797" w:rsidRPr="00AB3FAA" w:rsidTr="00D31797">
        <w:tc>
          <w:tcPr>
            <w:tcW w:w="3261" w:type="dxa"/>
            <w:tcBorders>
              <w:top w:val="nil"/>
              <w:bottom w:val="nil"/>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Св. 50</w:t>
            </w:r>
          </w:p>
        </w:tc>
        <w:tc>
          <w:tcPr>
            <w:tcW w:w="1559" w:type="dxa"/>
            <w:vMerge/>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c>
          <w:tcPr>
            <w:tcW w:w="3119" w:type="dxa"/>
            <w:gridSpan w:val="2"/>
            <w:tcBorders>
              <w:top w:val="nil"/>
              <w:left w:val="single" w:sz="4" w:space="0" w:color="auto"/>
              <w:bottom w:val="nil"/>
              <w:right w:val="single" w:sz="4" w:space="0" w:color="auto"/>
            </w:tcBorders>
          </w:tcPr>
          <w:p w:rsidR="00D31797" w:rsidRPr="00AB3FAA" w:rsidRDefault="00D31797" w:rsidP="00D31797">
            <w:pPr>
              <w:pStyle w:val="af2"/>
              <w:jc w:val="center"/>
              <w:rPr>
                <w:rFonts w:ascii="Times New Roman" w:hAnsi="Times New Roman" w:cs="Times New Roman"/>
                <w:color w:val="auto"/>
                <w:sz w:val="24"/>
                <w:szCs w:val="24"/>
              </w:rPr>
            </w:pPr>
            <w:r w:rsidRPr="00AB3FAA">
              <w:rPr>
                <w:rFonts w:ascii="Times New Roman" w:hAnsi="Times New Roman" w:cs="Times New Roman"/>
                <w:noProof/>
                <w:color w:val="auto"/>
                <w:sz w:val="24"/>
                <w:szCs w:val="24"/>
                <w:lang w:eastAsia="ru-RU"/>
              </w:rPr>
              <w:drawing>
                <wp:inline distT="0" distB="0" distL="0" distR="0">
                  <wp:extent cx="228600" cy="352425"/>
                  <wp:effectExtent l="0" t="0" r="0" b="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34" cstate="print"/>
                          <a:srcRect/>
                          <a:stretch>
                            <a:fillRect/>
                          </a:stretch>
                        </pic:blipFill>
                        <pic:spPr bwMode="auto">
                          <a:xfrm>
                            <a:off x="0" y="0"/>
                            <a:ext cx="228600" cy="352425"/>
                          </a:xfrm>
                          <a:prstGeom prst="rect">
                            <a:avLst/>
                          </a:prstGeom>
                          <a:noFill/>
                          <a:ln w="9525">
                            <a:noFill/>
                            <a:miter lim="800000"/>
                            <a:headEnd/>
                            <a:tailEnd/>
                          </a:ln>
                        </pic:spPr>
                      </pic:pic>
                    </a:graphicData>
                  </a:graphic>
                </wp:inline>
              </w:drawing>
            </w:r>
          </w:p>
        </w:tc>
        <w:tc>
          <w:tcPr>
            <w:tcW w:w="2410" w:type="dxa"/>
            <w:vMerge/>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c>
          <w:tcPr>
            <w:tcW w:w="4110" w:type="dxa"/>
            <w:vMerge/>
            <w:tcBorders>
              <w:top w:val="single" w:sz="4" w:space="0" w:color="auto"/>
              <w:left w:val="single" w:sz="4" w:space="0" w:color="auto"/>
              <w:bottom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r>
      <w:tr w:rsidR="00D31797" w:rsidRPr="00AB3FAA" w:rsidTr="00D31797">
        <w:tc>
          <w:tcPr>
            <w:tcW w:w="3261" w:type="dxa"/>
            <w:tcBorders>
              <w:top w:val="nil"/>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Св. 10 до 50</w:t>
            </w:r>
          </w:p>
        </w:tc>
        <w:tc>
          <w:tcPr>
            <w:tcW w:w="1559" w:type="dxa"/>
            <w:vMerge/>
            <w:tcBorders>
              <w:top w:val="nil"/>
              <w:left w:val="single" w:sz="4" w:space="0" w:color="auto"/>
              <w:bottom w:val="single" w:sz="4" w:space="0" w:color="auto"/>
              <w:right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c>
          <w:tcPr>
            <w:tcW w:w="3119" w:type="dxa"/>
            <w:gridSpan w:val="2"/>
            <w:tcBorders>
              <w:top w:val="nil"/>
              <w:left w:val="single" w:sz="4" w:space="0" w:color="auto"/>
              <w:bottom w:val="single" w:sz="4" w:space="0" w:color="auto"/>
              <w:right w:val="single" w:sz="4" w:space="0" w:color="auto"/>
            </w:tcBorders>
          </w:tcPr>
          <w:p w:rsidR="00D31797" w:rsidRPr="00AB3FAA" w:rsidRDefault="00D31797" w:rsidP="00D31797">
            <w:pPr>
              <w:pStyle w:val="af2"/>
              <w:jc w:val="center"/>
              <w:rPr>
                <w:rFonts w:ascii="Times New Roman" w:hAnsi="Times New Roman" w:cs="Times New Roman"/>
                <w:color w:val="auto"/>
                <w:sz w:val="24"/>
                <w:szCs w:val="24"/>
              </w:rPr>
            </w:pPr>
            <w:r w:rsidRPr="00AB3FAA">
              <w:rPr>
                <w:rFonts w:ascii="Times New Roman" w:hAnsi="Times New Roman" w:cs="Times New Roman"/>
                <w:noProof/>
                <w:color w:val="auto"/>
                <w:sz w:val="24"/>
                <w:szCs w:val="24"/>
                <w:lang w:eastAsia="ru-RU"/>
              </w:rPr>
              <w:drawing>
                <wp:inline distT="0" distB="0" distL="0" distR="0">
                  <wp:extent cx="314325" cy="352425"/>
                  <wp:effectExtent l="0" t="0" r="0" b="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35" cstate="print"/>
                          <a:srcRect/>
                          <a:stretch>
                            <a:fillRect/>
                          </a:stretch>
                        </pic:blipFill>
                        <pic:spPr bwMode="auto">
                          <a:xfrm>
                            <a:off x="0" y="0"/>
                            <a:ext cx="314325" cy="352425"/>
                          </a:xfrm>
                          <a:prstGeom prst="rect">
                            <a:avLst/>
                          </a:prstGeom>
                          <a:noFill/>
                          <a:ln w="9525">
                            <a:noFill/>
                            <a:miter lim="800000"/>
                            <a:headEnd/>
                            <a:tailEnd/>
                          </a:ln>
                        </pic:spPr>
                      </pic:pic>
                    </a:graphicData>
                  </a:graphic>
                </wp:inline>
              </w:drawing>
            </w:r>
          </w:p>
        </w:tc>
        <w:tc>
          <w:tcPr>
            <w:tcW w:w="2410" w:type="dxa"/>
            <w:vMerge/>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c>
          <w:tcPr>
            <w:tcW w:w="4110" w:type="dxa"/>
            <w:vMerge/>
            <w:tcBorders>
              <w:top w:val="nil"/>
              <w:left w:val="single" w:sz="4" w:space="0" w:color="auto"/>
              <w:bottom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r>
      <w:tr w:rsidR="00D31797" w:rsidRPr="00AB3FAA" w:rsidTr="00D31797">
        <w:tc>
          <w:tcPr>
            <w:tcW w:w="3261" w:type="dxa"/>
            <w:tcBorders>
              <w:top w:val="single" w:sz="4" w:space="0" w:color="auto"/>
              <w:bottom w:val="nil"/>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 xml:space="preserve">Дополнительно в центральной городской </w:t>
            </w:r>
            <w:r w:rsidRPr="00AB3FAA">
              <w:rPr>
                <w:rFonts w:ascii="Times New Roman" w:hAnsi="Times New Roman" w:cs="Times New Roman"/>
              </w:rPr>
              <w:lastRenderedPageBreak/>
              <w:t>библиотеке на 1 тыс. чел. при населении города, тыс. чел.:</w:t>
            </w:r>
          </w:p>
        </w:tc>
        <w:tc>
          <w:tcPr>
            <w:tcW w:w="1559" w:type="dxa"/>
            <w:vMerge w:val="restart"/>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lastRenderedPageBreak/>
              <w:t xml:space="preserve">Тыс. единиц хранения / </w:t>
            </w:r>
            <w:r w:rsidRPr="00AB3FAA">
              <w:rPr>
                <w:rFonts w:ascii="Times New Roman" w:hAnsi="Times New Roman" w:cs="Times New Roman"/>
              </w:rPr>
              <w:lastRenderedPageBreak/>
              <w:t>читательское место</w:t>
            </w:r>
          </w:p>
        </w:tc>
        <w:tc>
          <w:tcPr>
            <w:tcW w:w="3119" w:type="dxa"/>
            <w:gridSpan w:val="2"/>
            <w:tcBorders>
              <w:top w:val="single" w:sz="4" w:space="0" w:color="auto"/>
              <w:left w:val="single" w:sz="4" w:space="0" w:color="auto"/>
              <w:bottom w:val="nil"/>
              <w:right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c>
          <w:tcPr>
            <w:tcW w:w="2410" w:type="dxa"/>
            <w:vMerge w:val="restart"/>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По заданию на проектирование</w:t>
            </w:r>
          </w:p>
        </w:tc>
        <w:tc>
          <w:tcPr>
            <w:tcW w:w="4110" w:type="dxa"/>
            <w:vMerge w:val="restart"/>
            <w:tcBorders>
              <w:top w:val="single" w:sz="4" w:space="0" w:color="auto"/>
              <w:left w:val="single" w:sz="4" w:space="0" w:color="auto"/>
              <w:bottom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r>
      <w:tr w:rsidR="00D31797" w:rsidRPr="00AB3FAA" w:rsidTr="00D31797">
        <w:tc>
          <w:tcPr>
            <w:tcW w:w="3261" w:type="dxa"/>
            <w:tcBorders>
              <w:top w:val="nil"/>
              <w:bottom w:val="nil"/>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lastRenderedPageBreak/>
              <w:t>500 и более</w:t>
            </w:r>
          </w:p>
        </w:tc>
        <w:tc>
          <w:tcPr>
            <w:tcW w:w="1559" w:type="dxa"/>
            <w:vMerge/>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c>
          <w:tcPr>
            <w:tcW w:w="3119" w:type="dxa"/>
            <w:gridSpan w:val="2"/>
            <w:tcBorders>
              <w:top w:val="nil"/>
              <w:left w:val="single" w:sz="4" w:space="0" w:color="auto"/>
              <w:bottom w:val="nil"/>
              <w:right w:val="single" w:sz="4" w:space="0" w:color="auto"/>
            </w:tcBorders>
          </w:tcPr>
          <w:p w:rsidR="00D31797" w:rsidRPr="00AB3FAA" w:rsidRDefault="00D31797" w:rsidP="00D31797">
            <w:pPr>
              <w:pStyle w:val="af2"/>
              <w:jc w:val="center"/>
              <w:rPr>
                <w:rFonts w:ascii="Times New Roman" w:hAnsi="Times New Roman" w:cs="Times New Roman"/>
                <w:color w:val="auto"/>
                <w:sz w:val="24"/>
                <w:szCs w:val="24"/>
              </w:rPr>
            </w:pPr>
            <w:r w:rsidRPr="00AB3FAA">
              <w:rPr>
                <w:rFonts w:ascii="Times New Roman" w:hAnsi="Times New Roman" w:cs="Times New Roman"/>
                <w:noProof/>
                <w:color w:val="auto"/>
                <w:sz w:val="24"/>
                <w:szCs w:val="24"/>
                <w:lang w:eastAsia="ru-RU"/>
              </w:rPr>
              <w:drawing>
                <wp:inline distT="0" distB="0" distL="0" distR="0">
                  <wp:extent cx="314325" cy="352425"/>
                  <wp:effectExtent l="0" t="0" r="0" b="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36" cstate="print"/>
                          <a:srcRect/>
                          <a:stretch>
                            <a:fillRect/>
                          </a:stretch>
                        </pic:blipFill>
                        <pic:spPr bwMode="auto">
                          <a:xfrm>
                            <a:off x="0" y="0"/>
                            <a:ext cx="314325" cy="352425"/>
                          </a:xfrm>
                          <a:prstGeom prst="rect">
                            <a:avLst/>
                          </a:prstGeom>
                          <a:noFill/>
                          <a:ln w="9525">
                            <a:noFill/>
                            <a:miter lim="800000"/>
                            <a:headEnd/>
                            <a:tailEnd/>
                          </a:ln>
                        </pic:spPr>
                      </pic:pic>
                    </a:graphicData>
                  </a:graphic>
                </wp:inline>
              </w:drawing>
            </w:r>
          </w:p>
        </w:tc>
        <w:tc>
          <w:tcPr>
            <w:tcW w:w="2410" w:type="dxa"/>
            <w:vMerge/>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c>
          <w:tcPr>
            <w:tcW w:w="4110" w:type="dxa"/>
            <w:vMerge/>
            <w:tcBorders>
              <w:top w:val="single" w:sz="4" w:space="0" w:color="auto"/>
              <w:left w:val="single" w:sz="4" w:space="0" w:color="auto"/>
              <w:bottom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r>
      <w:tr w:rsidR="00D31797" w:rsidRPr="00AB3FAA" w:rsidTr="00D31797">
        <w:tc>
          <w:tcPr>
            <w:tcW w:w="3261" w:type="dxa"/>
            <w:tcBorders>
              <w:top w:val="nil"/>
              <w:bottom w:val="nil"/>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250</w:t>
            </w:r>
          </w:p>
        </w:tc>
        <w:tc>
          <w:tcPr>
            <w:tcW w:w="1559" w:type="dxa"/>
            <w:vMerge/>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c>
          <w:tcPr>
            <w:tcW w:w="3119" w:type="dxa"/>
            <w:gridSpan w:val="2"/>
            <w:tcBorders>
              <w:top w:val="nil"/>
              <w:left w:val="single" w:sz="4" w:space="0" w:color="auto"/>
              <w:bottom w:val="nil"/>
              <w:right w:val="single" w:sz="4" w:space="0" w:color="auto"/>
            </w:tcBorders>
          </w:tcPr>
          <w:p w:rsidR="00D31797" w:rsidRPr="00AB3FAA" w:rsidRDefault="00D31797" w:rsidP="00D31797">
            <w:pPr>
              <w:pStyle w:val="af2"/>
              <w:jc w:val="center"/>
              <w:rPr>
                <w:rFonts w:ascii="Times New Roman" w:hAnsi="Times New Roman" w:cs="Times New Roman"/>
                <w:color w:val="auto"/>
                <w:sz w:val="24"/>
                <w:szCs w:val="24"/>
              </w:rPr>
            </w:pPr>
            <w:r w:rsidRPr="00AB3FAA">
              <w:rPr>
                <w:rFonts w:ascii="Times New Roman" w:hAnsi="Times New Roman" w:cs="Times New Roman"/>
                <w:noProof/>
                <w:color w:val="auto"/>
                <w:sz w:val="24"/>
                <w:szCs w:val="24"/>
                <w:lang w:eastAsia="ru-RU"/>
              </w:rPr>
              <w:drawing>
                <wp:inline distT="0" distB="0" distL="0" distR="0">
                  <wp:extent cx="314325" cy="352425"/>
                  <wp:effectExtent l="0" t="0" r="0" b="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37" cstate="print"/>
                          <a:srcRect/>
                          <a:stretch>
                            <a:fillRect/>
                          </a:stretch>
                        </pic:blipFill>
                        <pic:spPr bwMode="auto">
                          <a:xfrm>
                            <a:off x="0" y="0"/>
                            <a:ext cx="314325" cy="352425"/>
                          </a:xfrm>
                          <a:prstGeom prst="rect">
                            <a:avLst/>
                          </a:prstGeom>
                          <a:noFill/>
                          <a:ln w="9525">
                            <a:noFill/>
                            <a:miter lim="800000"/>
                            <a:headEnd/>
                            <a:tailEnd/>
                          </a:ln>
                        </pic:spPr>
                      </pic:pic>
                    </a:graphicData>
                  </a:graphic>
                </wp:inline>
              </w:drawing>
            </w:r>
          </w:p>
        </w:tc>
        <w:tc>
          <w:tcPr>
            <w:tcW w:w="2410" w:type="dxa"/>
            <w:vMerge/>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c>
          <w:tcPr>
            <w:tcW w:w="4110" w:type="dxa"/>
            <w:vMerge/>
            <w:tcBorders>
              <w:top w:val="single" w:sz="4" w:space="0" w:color="auto"/>
              <w:left w:val="single" w:sz="4" w:space="0" w:color="auto"/>
              <w:bottom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r>
      <w:tr w:rsidR="00D31797" w:rsidRPr="00AB3FAA" w:rsidTr="00D31797">
        <w:tc>
          <w:tcPr>
            <w:tcW w:w="3261" w:type="dxa"/>
            <w:tcBorders>
              <w:top w:val="nil"/>
              <w:bottom w:val="nil"/>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100</w:t>
            </w:r>
          </w:p>
        </w:tc>
        <w:tc>
          <w:tcPr>
            <w:tcW w:w="1559" w:type="dxa"/>
            <w:vMerge/>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c>
          <w:tcPr>
            <w:tcW w:w="3119" w:type="dxa"/>
            <w:gridSpan w:val="2"/>
            <w:tcBorders>
              <w:top w:val="nil"/>
              <w:left w:val="single" w:sz="4" w:space="0" w:color="auto"/>
              <w:bottom w:val="nil"/>
              <w:right w:val="single" w:sz="4" w:space="0" w:color="auto"/>
            </w:tcBorders>
          </w:tcPr>
          <w:p w:rsidR="00D31797" w:rsidRPr="00AB3FAA" w:rsidRDefault="00D31797" w:rsidP="00D31797">
            <w:pPr>
              <w:pStyle w:val="af2"/>
              <w:jc w:val="center"/>
              <w:rPr>
                <w:rFonts w:ascii="Times New Roman" w:hAnsi="Times New Roman" w:cs="Times New Roman"/>
                <w:color w:val="auto"/>
                <w:sz w:val="24"/>
                <w:szCs w:val="24"/>
              </w:rPr>
            </w:pPr>
            <w:r w:rsidRPr="00AB3FAA">
              <w:rPr>
                <w:rFonts w:ascii="Times New Roman" w:hAnsi="Times New Roman" w:cs="Times New Roman"/>
                <w:noProof/>
                <w:color w:val="auto"/>
                <w:sz w:val="24"/>
                <w:szCs w:val="24"/>
                <w:lang w:eastAsia="ru-RU"/>
              </w:rPr>
              <w:drawing>
                <wp:inline distT="0" distB="0" distL="0" distR="0">
                  <wp:extent cx="314325" cy="352425"/>
                  <wp:effectExtent l="0" t="0" r="0" b="0"/>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38" cstate="print"/>
                          <a:srcRect/>
                          <a:stretch>
                            <a:fillRect/>
                          </a:stretch>
                        </pic:blipFill>
                        <pic:spPr bwMode="auto">
                          <a:xfrm>
                            <a:off x="0" y="0"/>
                            <a:ext cx="314325" cy="352425"/>
                          </a:xfrm>
                          <a:prstGeom prst="rect">
                            <a:avLst/>
                          </a:prstGeom>
                          <a:noFill/>
                          <a:ln w="9525">
                            <a:noFill/>
                            <a:miter lim="800000"/>
                            <a:headEnd/>
                            <a:tailEnd/>
                          </a:ln>
                        </pic:spPr>
                      </pic:pic>
                    </a:graphicData>
                  </a:graphic>
                </wp:inline>
              </w:drawing>
            </w:r>
          </w:p>
        </w:tc>
        <w:tc>
          <w:tcPr>
            <w:tcW w:w="2410" w:type="dxa"/>
            <w:vMerge/>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c>
          <w:tcPr>
            <w:tcW w:w="4110" w:type="dxa"/>
            <w:vMerge/>
            <w:tcBorders>
              <w:top w:val="single" w:sz="4" w:space="0" w:color="auto"/>
              <w:left w:val="single" w:sz="4" w:space="0" w:color="auto"/>
              <w:bottom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r>
      <w:tr w:rsidR="00D31797" w:rsidRPr="00AB3FAA" w:rsidTr="00D31797">
        <w:tc>
          <w:tcPr>
            <w:tcW w:w="3261" w:type="dxa"/>
            <w:tcBorders>
              <w:top w:val="nil"/>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50 и менее</w:t>
            </w:r>
          </w:p>
        </w:tc>
        <w:tc>
          <w:tcPr>
            <w:tcW w:w="1559" w:type="dxa"/>
            <w:vMerge/>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c>
          <w:tcPr>
            <w:tcW w:w="3119" w:type="dxa"/>
            <w:gridSpan w:val="2"/>
            <w:tcBorders>
              <w:top w:val="nil"/>
              <w:left w:val="single" w:sz="4" w:space="0" w:color="auto"/>
              <w:bottom w:val="single" w:sz="4" w:space="0" w:color="auto"/>
              <w:right w:val="single" w:sz="4" w:space="0" w:color="auto"/>
            </w:tcBorders>
          </w:tcPr>
          <w:p w:rsidR="00D31797" w:rsidRPr="00AB3FAA" w:rsidRDefault="00D31797" w:rsidP="00D31797">
            <w:pPr>
              <w:pStyle w:val="af2"/>
              <w:jc w:val="center"/>
              <w:rPr>
                <w:rFonts w:ascii="Times New Roman" w:hAnsi="Times New Roman" w:cs="Times New Roman"/>
                <w:color w:val="auto"/>
                <w:sz w:val="24"/>
                <w:szCs w:val="24"/>
              </w:rPr>
            </w:pPr>
            <w:r w:rsidRPr="00AB3FAA">
              <w:rPr>
                <w:rFonts w:ascii="Times New Roman" w:hAnsi="Times New Roman" w:cs="Times New Roman"/>
                <w:noProof/>
                <w:color w:val="auto"/>
                <w:sz w:val="24"/>
                <w:szCs w:val="24"/>
                <w:lang w:eastAsia="ru-RU"/>
              </w:rPr>
              <w:drawing>
                <wp:inline distT="0" distB="0" distL="0" distR="0">
                  <wp:extent cx="314325" cy="352425"/>
                  <wp:effectExtent l="0" t="0" r="0" b="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39" cstate="print"/>
                          <a:srcRect/>
                          <a:stretch>
                            <a:fillRect/>
                          </a:stretch>
                        </pic:blipFill>
                        <pic:spPr bwMode="auto">
                          <a:xfrm>
                            <a:off x="0" y="0"/>
                            <a:ext cx="314325" cy="352425"/>
                          </a:xfrm>
                          <a:prstGeom prst="rect">
                            <a:avLst/>
                          </a:prstGeom>
                          <a:noFill/>
                          <a:ln w="9525">
                            <a:noFill/>
                            <a:miter lim="800000"/>
                            <a:headEnd/>
                            <a:tailEnd/>
                          </a:ln>
                        </pic:spPr>
                      </pic:pic>
                    </a:graphicData>
                  </a:graphic>
                </wp:inline>
              </w:drawing>
            </w:r>
          </w:p>
        </w:tc>
        <w:tc>
          <w:tcPr>
            <w:tcW w:w="2410" w:type="dxa"/>
            <w:vMerge/>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c>
          <w:tcPr>
            <w:tcW w:w="4110" w:type="dxa"/>
            <w:vMerge/>
            <w:tcBorders>
              <w:top w:val="single" w:sz="4" w:space="0" w:color="auto"/>
              <w:left w:val="single" w:sz="4" w:space="0" w:color="auto"/>
              <w:bottom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r>
      <w:tr w:rsidR="00D31797" w:rsidRPr="00AB3FAA" w:rsidTr="00D31797">
        <w:tc>
          <w:tcPr>
            <w:tcW w:w="3261" w:type="dxa"/>
            <w:tcBorders>
              <w:top w:val="single" w:sz="4" w:space="0" w:color="auto"/>
              <w:bottom w:val="nil"/>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Клубы, посетительское место на 1 тыс. чел. для сельских поселений или их групп, тыс. чел.:</w:t>
            </w:r>
          </w:p>
        </w:tc>
        <w:tc>
          <w:tcPr>
            <w:tcW w:w="1559" w:type="dxa"/>
            <w:vMerge w:val="restart"/>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1 место (посетитель) на 1 тыс. жит.</w:t>
            </w:r>
          </w:p>
        </w:tc>
        <w:tc>
          <w:tcPr>
            <w:tcW w:w="3119" w:type="dxa"/>
            <w:gridSpan w:val="2"/>
            <w:vMerge w:val="restart"/>
            <w:tcBorders>
              <w:top w:val="single" w:sz="4" w:space="0" w:color="auto"/>
              <w:left w:val="single" w:sz="4" w:space="0" w:color="auto"/>
              <w:right w:val="single" w:sz="4" w:space="0" w:color="auto"/>
            </w:tcBorders>
          </w:tcPr>
          <w:p w:rsidR="00D31797" w:rsidRPr="00AB3FAA" w:rsidRDefault="00D31797" w:rsidP="00D31797">
            <w:pPr>
              <w:pStyle w:val="af2"/>
              <w:jc w:val="center"/>
              <w:rPr>
                <w:rFonts w:ascii="Times New Roman" w:hAnsi="Times New Roman" w:cs="Times New Roman"/>
                <w:color w:val="auto"/>
                <w:sz w:val="24"/>
                <w:szCs w:val="24"/>
              </w:rPr>
            </w:pPr>
          </w:p>
          <w:p w:rsidR="00D31797" w:rsidRPr="00AB3FAA" w:rsidRDefault="00D31797" w:rsidP="00D31797">
            <w:pPr>
              <w:pStyle w:val="af2"/>
              <w:jc w:val="center"/>
              <w:rPr>
                <w:rFonts w:ascii="Times New Roman" w:hAnsi="Times New Roman" w:cs="Times New Roman"/>
                <w:color w:val="auto"/>
                <w:sz w:val="24"/>
                <w:szCs w:val="24"/>
              </w:rPr>
            </w:pPr>
          </w:p>
          <w:p w:rsidR="00D31797" w:rsidRPr="00AB3FAA" w:rsidRDefault="00D31797" w:rsidP="00D31797">
            <w:pPr>
              <w:pStyle w:val="af2"/>
              <w:jc w:val="center"/>
              <w:rPr>
                <w:rFonts w:ascii="Times New Roman" w:hAnsi="Times New Roman" w:cs="Times New Roman"/>
                <w:color w:val="auto"/>
                <w:sz w:val="24"/>
                <w:szCs w:val="24"/>
              </w:rPr>
            </w:pPr>
          </w:p>
          <w:p w:rsidR="00D31797" w:rsidRPr="00AB3FAA" w:rsidRDefault="00D31797" w:rsidP="00D31797">
            <w:pPr>
              <w:pStyle w:val="af2"/>
              <w:jc w:val="center"/>
              <w:rPr>
                <w:rFonts w:ascii="Times New Roman" w:hAnsi="Times New Roman" w:cs="Times New Roman"/>
                <w:color w:val="auto"/>
                <w:sz w:val="24"/>
                <w:szCs w:val="24"/>
              </w:rPr>
            </w:pPr>
          </w:p>
          <w:p w:rsidR="00D31797" w:rsidRPr="00AB3FAA" w:rsidRDefault="00D31797" w:rsidP="00D31797">
            <w:pPr>
              <w:pStyle w:val="af2"/>
              <w:jc w:val="center"/>
              <w:rPr>
                <w:rFonts w:ascii="Times New Roman" w:hAnsi="Times New Roman" w:cs="Times New Roman"/>
                <w:color w:val="auto"/>
                <w:sz w:val="24"/>
                <w:szCs w:val="24"/>
              </w:rPr>
            </w:pPr>
          </w:p>
          <w:p w:rsidR="00D31797" w:rsidRPr="00AB3FAA" w:rsidRDefault="00D31797" w:rsidP="00D31797">
            <w:pPr>
              <w:pStyle w:val="af2"/>
              <w:jc w:val="center"/>
              <w:rPr>
                <w:rFonts w:ascii="Times New Roman" w:hAnsi="Times New Roman" w:cs="Times New Roman"/>
                <w:color w:val="auto"/>
                <w:sz w:val="24"/>
                <w:szCs w:val="24"/>
              </w:rPr>
            </w:pPr>
          </w:p>
          <w:p w:rsidR="00D31797" w:rsidRPr="00AB3FAA" w:rsidRDefault="00D31797" w:rsidP="00D31797">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500 - 300</w:t>
            </w:r>
          </w:p>
          <w:p w:rsidR="00D31797" w:rsidRPr="00AB3FAA" w:rsidRDefault="00D31797" w:rsidP="00D31797">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300 - 230</w:t>
            </w:r>
          </w:p>
          <w:p w:rsidR="00D31797" w:rsidRPr="00AB3FAA" w:rsidRDefault="00D31797" w:rsidP="00D31797">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230 - 190</w:t>
            </w:r>
          </w:p>
          <w:p w:rsidR="00D31797" w:rsidRPr="00AB3FAA" w:rsidRDefault="00D31797" w:rsidP="00D31797">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190 - 140</w:t>
            </w:r>
          </w:p>
        </w:tc>
        <w:tc>
          <w:tcPr>
            <w:tcW w:w="2410" w:type="dxa"/>
            <w:vMerge w:val="restart"/>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По заданию на проектирование</w:t>
            </w:r>
          </w:p>
        </w:tc>
        <w:tc>
          <w:tcPr>
            <w:tcW w:w="4110" w:type="dxa"/>
            <w:vMerge w:val="restart"/>
            <w:tcBorders>
              <w:top w:val="nil"/>
              <w:left w:val="single" w:sz="4" w:space="0" w:color="auto"/>
              <w:bottom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Меньшую вместимость клубов и библиотек следует принимать для больших поселений</w:t>
            </w:r>
          </w:p>
        </w:tc>
      </w:tr>
      <w:tr w:rsidR="00D31797" w:rsidRPr="00AB3FAA" w:rsidTr="00D31797">
        <w:tc>
          <w:tcPr>
            <w:tcW w:w="3261" w:type="dxa"/>
            <w:tcBorders>
              <w:top w:val="nil"/>
              <w:bottom w:val="nil"/>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св. 0,2 до 1</w:t>
            </w:r>
          </w:p>
        </w:tc>
        <w:tc>
          <w:tcPr>
            <w:tcW w:w="1559" w:type="dxa"/>
            <w:vMerge/>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c>
          <w:tcPr>
            <w:tcW w:w="3119" w:type="dxa"/>
            <w:gridSpan w:val="2"/>
            <w:vMerge/>
            <w:tcBorders>
              <w:left w:val="single" w:sz="4" w:space="0" w:color="auto"/>
              <w:right w:val="single" w:sz="4" w:space="0" w:color="auto"/>
            </w:tcBorders>
          </w:tcPr>
          <w:p w:rsidR="00D31797" w:rsidRPr="00AB3FAA" w:rsidRDefault="00D31797" w:rsidP="00D31797">
            <w:pPr>
              <w:pStyle w:val="af2"/>
              <w:jc w:val="center"/>
              <w:rPr>
                <w:rFonts w:ascii="Times New Roman" w:hAnsi="Times New Roman" w:cs="Times New Roman"/>
                <w:color w:val="auto"/>
                <w:sz w:val="24"/>
                <w:szCs w:val="24"/>
              </w:rPr>
            </w:pPr>
          </w:p>
        </w:tc>
        <w:tc>
          <w:tcPr>
            <w:tcW w:w="2410" w:type="dxa"/>
            <w:vMerge/>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c>
          <w:tcPr>
            <w:tcW w:w="4110" w:type="dxa"/>
            <w:vMerge/>
            <w:tcBorders>
              <w:top w:val="nil"/>
              <w:left w:val="single" w:sz="4" w:space="0" w:color="auto"/>
              <w:bottom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r>
      <w:tr w:rsidR="00D31797" w:rsidRPr="00AB3FAA" w:rsidTr="00D31797">
        <w:tc>
          <w:tcPr>
            <w:tcW w:w="3261" w:type="dxa"/>
            <w:tcBorders>
              <w:top w:val="nil"/>
              <w:bottom w:val="nil"/>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св. 1 до 2</w:t>
            </w:r>
          </w:p>
        </w:tc>
        <w:tc>
          <w:tcPr>
            <w:tcW w:w="1559" w:type="dxa"/>
            <w:vMerge/>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c>
          <w:tcPr>
            <w:tcW w:w="3119" w:type="dxa"/>
            <w:gridSpan w:val="2"/>
            <w:vMerge/>
            <w:tcBorders>
              <w:left w:val="single" w:sz="4" w:space="0" w:color="auto"/>
              <w:right w:val="single" w:sz="4" w:space="0" w:color="auto"/>
            </w:tcBorders>
          </w:tcPr>
          <w:p w:rsidR="00D31797" w:rsidRPr="00AB3FAA" w:rsidRDefault="00D31797" w:rsidP="00D31797">
            <w:pPr>
              <w:pStyle w:val="af2"/>
              <w:jc w:val="center"/>
              <w:rPr>
                <w:rFonts w:ascii="Times New Roman" w:hAnsi="Times New Roman" w:cs="Times New Roman"/>
                <w:color w:val="auto"/>
                <w:sz w:val="24"/>
                <w:szCs w:val="24"/>
              </w:rPr>
            </w:pPr>
          </w:p>
        </w:tc>
        <w:tc>
          <w:tcPr>
            <w:tcW w:w="2410" w:type="dxa"/>
            <w:vMerge/>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c>
          <w:tcPr>
            <w:tcW w:w="4110" w:type="dxa"/>
            <w:vMerge/>
            <w:tcBorders>
              <w:top w:val="nil"/>
              <w:left w:val="single" w:sz="4" w:space="0" w:color="auto"/>
              <w:bottom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r>
      <w:tr w:rsidR="00D31797" w:rsidRPr="00AB3FAA" w:rsidTr="00D31797">
        <w:tc>
          <w:tcPr>
            <w:tcW w:w="3261" w:type="dxa"/>
            <w:tcBorders>
              <w:top w:val="nil"/>
              <w:bottom w:val="nil"/>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св. 2 до 5</w:t>
            </w:r>
          </w:p>
        </w:tc>
        <w:tc>
          <w:tcPr>
            <w:tcW w:w="1559" w:type="dxa"/>
            <w:vMerge/>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c>
          <w:tcPr>
            <w:tcW w:w="3119" w:type="dxa"/>
            <w:gridSpan w:val="2"/>
            <w:vMerge/>
            <w:tcBorders>
              <w:left w:val="single" w:sz="4" w:space="0" w:color="auto"/>
              <w:right w:val="single" w:sz="4" w:space="0" w:color="auto"/>
            </w:tcBorders>
          </w:tcPr>
          <w:p w:rsidR="00D31797" w:rsidRPr="00AB3FAA" w:rsidRDefault="00D31797" w:rsidP="00D31797">
            <w:pPr>
              <w:pStyle w:val="af2"/>
              <w:jc w:val="center"/>
              <w:rPr>
                <w:rFonts w:ascii="Times New Roman" w:hAnsi="Times New Roman" w:cs="Times New Roman"/>
                <w:color w:val="auto"/>
                <w:sz w:val="24"/>
                <w:szCs w:val="24"/>
              </w:rPr>
            </w:pPr>
          </w:p>
        </w:tc>
        <w:tc>
          <w:tcPr>
            <w:tcW w:w="2410" w:type="dxa"/>
            <w:vMerge/>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c>
          <w:tcPr>
            <w:tcW w:w="4110" w:type="dxa"/>
            <w:vMerge/>
            <w:tcBorders>
              <w:top w:val="nil"/>
              <w:left w:val="single" w:sz="4" w:space="0" w:color="auto"/>
              <w:bottom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r>
      <w:tr w:rsidR="00D31797" w:rsidRPr="00AB3FAA" w:rsidTr="00D31797">
        <w:tc>
          <w:tcPr>
            <w:tcW w:w="3261" w:type="dxa"/>
            <w:tcBorders>
              <w:top w:val="nil"/>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св. 5 до 10</w:t>
            </w:r>
          </w:p>
        </w:tc>
        <w:tc>
          <w:tcPr>
            <w:tcW w:w="1559" w:type="dxa"/>
            <w:vMerge/>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c>
          <w:tcPr>
            <w:tcW w:w="3119" w:type="dxa"/>
            <w:gridSpan w:val="2"/>
            <w:vMerge/>
            <w:tcBorders>
              <w:left w:val="single" w:sz="4" w:space="0" w:color="auto"/>
              <w:bottom w:val="single" w:sz="4" w:space="0" w:color="auto"/>
              <w:right w:val="single" w:sz="4" w:space="0" w:color="auto"/>
            </w:tcBorders>
          </w:tcPr>
          <w:p w:rsidR="00D31797" w:rsidRPr="00AB3FAA" w:rsidRDefault="00D31797" w:rsidP="00D31797">
            <w:pPr>
              <w:pStyle w:val="af2"/>
              <w:jc w:val="center"/>
              <w:rPr>
                <w:rFonts w:ascii="Times New Roman" w:hAnsi="Times New Roman" w:cs="Times New Roman"/>
                <w:color w:val="auto"/>
                <w:sz w:val="24"/>
                <w:szCs w:val="24"/>
              </w:rPr>
            </w:pPr>
          </w:p>
        </w:tc>
        <w:tc>
          <w:tcPr>
            <w:tcW w:w="2410" w:type="dxa"/>
            <w:vMerge/>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c>
          <w:tcPr>
            <w:tcW w:w="4110" w:type="dxa"/>
            <w:vMerge/>
            <w:tcBorders>
              <w:top w:val="nil"/>
              <w:left w:val="single" w:sz="4" w:space="0" w:color="auto"/>
              <w:bottom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r>
      <w:tr w:rsidR="00D31797" w:rsidRPr="00AB3FAA" w:rsidTr="00D31797">
        <w:tc>
          <w:tcPr>
            <w:tcW w:w="3261" w:type="dxa"/>
            <w:tcBorders>
              <w:top w:val="single" w:sz="4" w:space="0" w:color="auto"/>
              <w:bottom w:val="nil"/>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Сельские массовые библиотеки на 1 тыс. чел. зоны обслуживания (из расчета 30-минутной доступности) для сельских поселений или групп, тыс. чел.:</w:t>
            </w:r>
          </w:p>
        </w:tc>
        <w:tc>
          <w:tcPr>
            <w:tcW w:w="1559" w:type="dxa"/>
            <w:tcBorders>
              <w:top w:val="single" w:sz="4" w:space="0" w:color="auto"/>
              <w:left w:val="single" w:sz="4" w:space="0" w:color="auto"/>
              <w:bottom w:val="nil"/>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Тыс. единиц Хранения / мест (читатель) на 1 тыс. жит.</w:t>
            </w:r>
          </w:p>
        </w:tc>
        <w:tc>
          <w:tcPr>
            <w:tcW w:w="3119" w:type="dxa"/>
            <w:gridSpan w:val="2"/>
            <w:tcBorders>
              <w:top w:val="single" w:sz="4" w:space="0" w:color="auto"/>
              <w:left w:val="single" w:sz="4" w:space="0" w:color="auto"/>
              <w:bottom w:val="nil"/>
              <w:right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c>
          <w:tcPr>
            <w:tcW w:w="2410" w:type="dxa"/>
            <w:vMerge w:val="restart"/>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c>
          <w:tcPr>
            <w:tcW w:w="4110" w:type="dxa"/>
            <w:vMerge w:val="restart"/>
            <w:tcBorders>
              <w:top w:val="nil"/>
              <w:left w:val="single" w:sz="4" w:space="0" w:color="auto"/>
              <w:bottom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r>
      <w:tr w:rsidR="00D31797" w:rsidRPr="00AB3FAA" w:rsidTr="00D31797">
        <w:tc>
          <w:tcPr>
            <w:tcW w:w="3261" w:type="dxa"/>
            <w:tcBorders>
              <w:top w:val="nil"/>
              <w:bottom w:val="nil"/>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св. 1 до 2</w:t>
            </w:r>
          </w:p>
        </w:tc>
        <w:tc>
          <w:tcPr>
            <w:tcW w:w="1559" w:type="dxa"/>
            <w:tcBorders>
              <w:top w:val="nil"/>
              <w:left w:val="single" w:sz="4" w:space="0" w:color="auto"/>
              <w:bottom w:val="nil"/>
              <w:right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c>
          <w:tcPr>
            <w:tcW w:w="3119" w:type="dxa"/>
            <w:gridSpan w:val="2"/>
            <w:tcBorders>
              <w:top w:val="nil"/>
              <w:left w:val="single" w:sz="4" w:space="0" w:color="auto"/>
              <w:bottom w:val="nil"/>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6 - 7,5 тыс. ед. хранения/ 5 - 6 мест</w:t>
            </w:r>
          </w:p>
        </w:tc>
        <w:tc>
          <w:tcPr>
            <w:tcW w:w="2410" w:type="dxa"/>
            <w:vMerge/>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c>
          <w:tcPr>
            <w:tcW w:w="4110" w:type="dxa"/>
            <w:vMerge/>
            <w:tcBorders>
              <w:top w:val="nil"/>
              <w:left w:val="single" w:sz="4" w:space="0" w:color="auto"/>
              <w:bottom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r>
      <w:tr w:rsidR="00D31797" w:rsidRPr="00AB3FAA" w:rsidTr="00D31797">
        <w:tc>
          <w:tcPr>
            <w:tcW w:w="3261" w:type="dxa"/>
            <w:tcBorders>
              <w:top w:val="nil"/>
              <w:bottom w:val="nil"/>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св. 2 до 5</w:t>
            </w:r>
          </w:p>
        </w:tc>
        <w:tc>
          <w:tcPr>
            <w:tcW w:w="1559" w:type="dxa"/>
            <w:tcBorders>
              <w:top w:val="nil"/>
              <w:left w:val="single" w:sz="4" w:space="0" w:color="auto"/>
              <w:bottom w:val="nil"/>
              <w:right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c>
          <w:tcPr>
            <w:tcW w:w="3119" w:type="dxa"/>
            <w:gridSpan w:val="2"/>
            <w:vMerge w:val="restart"/>
            <w:tcBorders>
              <w:top w:val="nil"/>
              <w:left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5 - 6/4 - 5</w:t>
            </w:r>
          </w:p>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4,5 - 5/3 - 4</w:t>
            </w:r>
          </w:p>
        </w:tc>
        <w:tc>
          <w:tcPr>
            <w:tcW w:w="2410" w:type="dxa"/>
            <w:vMerge/>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c>
          <w:tcPr>
            <w:tcW w:w="4110" w:type="dxa"/>
            <w:vMerge/>
            <w:tcBorders>
              <w:top w:val="nil"/>
              <w:left w:val="single" w:sz="4" w:space="0" w:color="auto"/>
              <w:bottom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r>
      <w:tr w:rsidR="00D31797" w:rsidRPr="00AB3FAA" w:rsidTr="00D31797">
        <w:tc>
          <w:tcPr>
            <w:tcW w:w="3261" w:type="dxa"/>
            <w:tcBorders>
              <w:top w:val="nil"/>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св. 5 до 10</w:t>
            </w:r>
          </w:p>
        </w:tc>
        <w:tc>
          <w:tcPr>
            <w:tcW w:w="1559" w:type="dxa"/>
            <w:tcBorders>
              <w:top w:val="nil"/>
              <w:left w:val="single" w:sz="4" w:space="0" w:color="auto"/>
              <w:bottom w:val="single" w:sz="4" w:space="0" w:color="auto"/>
              <w:right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c>
          <w:tcPr>
            <w:tcW w:w="3119" w:type="dxa"/>
            <w:gridSpan w:val="2"/>
            <w:vMerge/>
            <w:tcBorders>
              <w:left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p>
        </w:tc>
        <w:tc>
          <w:tcPr>
            <w:tcW w:w="2410" w:type="dxa"/>
            <w:vMerge/>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c>
          <w:tcPr>
            <w:tcW w:w="4110" w:type="dxa"/>
            <w:vMerge/>
            <w:tcBorders>
              <w:top w:val="nil"/>
              <w:left w:val="single" w:sz="4" w:space="0" w:color="auto"/>
              <w:bottom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r>
      <w:tr w:rsidR="00D31797" w:rsidRPr="00AB3FAA" w:rsidTr="00D31797">
        <w:tc>
          <w:tcPr>
            <w:tcW w:w="3261" w:type="dxa"/>
            <w:tcBorders>
              <w:top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lastRenderedPageBreak/>
              <w:t>Дополнительно в центральной библиотеке местной системы расселения (муниципальный район) на 1 тыс. чел.</w:t>
            </w:r>
          </w:p>
        </w:tc>
        <w:tc>
          <w:tcPr>
            <w:tcW w:w="1559" w:type="dxa"/>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Тыс. един. Хранения / мест (читатель) на 1 тыс. жит.</w:t>
            </w:r>
          </w:p>
        </w:tc>
        <w:tc>
          <w:tcPr>
            <w:tcW w:w="3119" w:type="dxa"/>
            <w:gridSpan w:val="2"/>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4,5 - 5 тыс. ед. хранения/ 3 - 4 мест</w:t>
            </w:r>
          </w:p>
        </w:tc>
        <w:tc>
          <w:tcPr>
            <w:tcW w:w="2410" w:type="dxa"/>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c>
          <w:tcPr>
            <w:tcW w:w="4110" w:type="dxa"/>
            <w:tcBorders>
              <w:top w:val="nil"/>
              <w:left w:val="single" w:sz="4" w:space="0" w:color="auto"/>
              <w:bottom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r>
      <w:tr w:rsidR="00D31797" w:rsidRPr="00AB3FAA" w:rsidTr="00D31797">
        <w:tc>
          <w:tcPr>
            <w:tcW w:w="3261" w:type="dxa"/>
            <w:tcBorders>
              <w:top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 xml:space="preserve">Институты культового назначения, </w:t>
            </w:r>
            <w:proofErr w:type="gramStart"/>
            <w:r w:rsidRPr="00AB3FAA">
              <w:rPr>
                <w:rFonts w:ascii="Times New Roman" w:hAnsi="Times New Roman" w:cs="Times New Roman"/>
              </w:rPr>
              <w:t>приходской</w:t>
            </w:r>
            <w:proofErr w:type="gramEnd"/>
            <w:r w:rsidRPr="00AB3FAA">
              <w:rPr>
                <w:rFonts w:ascii="Times New Roman" w:hAnsi="Times New Roman" w:cs="Times New Roman"/>
              </w:rPr>
              <w:t xml:space="preserve"> храм</w:t>
            </w:r>
          </w:p>
        </w:tc>
        <w:tc>
          <w:tcPr>
            <w:tcW w:w="1559" w:type="dxa"/>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1 храм/ 1 место</w:t>
            </w:r>
          </w:p>
        </w:tc>
        <w:tc>
          <w:tcPr>
            <w:tcW w:w="3119" w:type="dxa"/>
            <w:gridSpan w:val="2"/>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7,5 храмов на 1000 православных верующих/ 7 кв. м. на 1 место</w:t>
            </w:r>
          </w:p>
        </w:tc>
        <w:tc>
          <w:tcPr>
            <w:tcW w:w="2410" w:type="dxa"/>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c>
          <w:tcPr>
            <w:tcW w:w="4110" w:type="dxa"/>
            <w:tcBorders>
              <w:top w:val="nil"/>
              <w:left w:val="single" w:sz="4" w:space="0" w:color="auto"/>
              <w:bottom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Размещение по согласованию с местной епархией</w:t>
            </w:r>
          </w:p>
        </w:tc>
      </w:tr>
      <w:tr w:rsidR="00D31797" w:rsidRPr="00AB3FAA" w:rsidTr="00D31797">
        <w:tc>
          <w:tcPr>
            <w:tcW w:w="14459" w:type="dxa"/>
            <w:gridSpan w:val="6"/>
            <w:tcBorders>
              <w:top w:val="single" w:sz="4" w:space="0" w:color="auto"/>
              <w:bottom w:val="single" w:sz="4" w:space="0" w:color="auto"/>
            </w:tcBorders>
          </w:tcPr>
          <w:p w:rsidR="00D31797" w:rsidRPr="00AB3FAA" w:rsidRDefault="00D31797" w:rsidP="00D31797">
            <w:pPr>
              <w:pStyle w:val="1"/>
              <w:rPr>
                <w:rFonts w:ascii="Times New Roman" w:hAnsi="Times New Roman" w:cs="Times New Roman"/>
                <w:color w:val="auto"/>
                <w:u w:val="none"/>
              </w:rPr>
            </w:pPr>
            <w:r w:rsidRPr="00AB3FAA">
              <w:rPr>
                <w:rFonts w:ascii="Times New Roman" w:hAnsi="Times New Roman" w:cs="Times New Roman"/>
                <w:color w:val="auto"/>
                <w:u w:val="none"/>
              </w:rPr>
              <w:t>V. Физкультурно-спортивные сооружения</w:t>
            </w:r>
          </w:p>
        </w:tc>
      </w:tr>
      <w:tr w:rsidR="00D31797" w:rsidRPr="00AB3FAA" w:rsidTr="00D31797">
        <w:tc>
          <w:tcPr>
            <w:tcW w:w="3261" w:type="dxa"/>
            <w:tcBorders>
              <w:top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Физкультурно-спортивные сооружения. Территория</w:t>
            </w:r>
          </w:p>
        </w:tc>
        <w:tc>
          <w:tcPr>
            <w:tcW w:w="1559" w:type="dxa"/>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 xml:space="preserve">Территория </w:t>
            </w:r>
            <w:proofErr w:type="gramStart"/>
            <w:r w:rsidRPr="00AB3FAA">
              <w:rPr>
                <w:rFonts w:ascii="Times New Roman" w:hAnsi="Times New Roman" w:cs="Times New Roman"/>
              </w:rPr>
              <w:t>га</w:t>
            </w:r>
            <w:proofErr w:type="gramEnd"/>
            <w:r w:rsidRPr="00AB3FAA">
              <w:rPr>
                <w:rFonts w:ascii="Times New Roman" w:hAnsi="Times New Roman" w:cs="Times New Roman"/>
              </w:rPr>
              <w:t>/ 1000 чел</w:t>
            </w:r>
          </w:p>
          <w:p w:rsidR="00D31797" w:rsidRPr="00AB3FAA" w:rsidRDefault="00D31797" w:rsidP="00D31797">
            <w:pPr>
              <w:pStyle w:val="af2"/>
              <w:rPr>
                <w:rFonts w:ascii="Times New Roman" w:hAnsi="Times New Roman" w:cs="Times New Roman"/>
                <w:color w:val="auto"/>
                <w:sz w:val="24"/>
                <w:szCs w:val="24"/>
              </w:rPr>
            </w:pPr>
          </w:p>
        </w:tc>
        <w:tc>
          <w:tcPr>
            <w:tcW w:w="3119" w:type="dxa"/>
            <w:gridSpan w:val="2"/>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По заданию на проектирование</w:t>
            </w:r>
          </w:p>
        </w:tc>
        <w:tc>
          <w:tcPr>
            <w:tcW w:w="2410" w:type="dxa"/>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0,9 га</w:t>
            </w:r>
          </w:p>
        </w:tc>
        <w:tc>
          <w:tcPr>
            <w:tcW w:w="4110" w:type="dxa"/>
            <w:vMerge w:val="restart"/>
            <w:tcBorders>
              <w:top w:val="nil"/>
              <w:left w:val="single" w:sz="4" w:space="0" w:color="auto"/>
              <w:bottom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Физкультурно-спортивные сооружения сети общего пользования следует, как правило, объединять со спортивными объектами образовательных школ и других учебных заведений, учреждений отдыха и культуры с возможным сокращением территории.</w:t>
            </w:r>
          </w:p>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Комплексы физкультурно-оздоровительных площадок предусматриваются в каждом поселении.</w:t>
            </w:r>
          </w:p>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Для малых поселений нормы расчета залов и бассейнов необходимо принимать с учетом минимальной вместимости объектов по технологическим требованиям.</w:t>
            </w:r>
          </w:p>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Доступность физкультурно-спортивных сооружений городского значения не должна превышать 30 мин.</w:t>
            </w:r>
          </w:p>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 xml:space="preserve">Долю физкультурно-спортивных сооружений, размещаемых в жилом </w:t>
            </w:r>
            <w:r w:rsidRPr="00AB3FAA">
              <w:rPr>
                <w:rFonts w:ascii="Times New Roman" w:hAnsi="Times New Roman" w:cs="Times New Roman"/>
              </w:rPr>
              <w:lastRenderedPageBreak/>
              <w:t>районе, следует принимать % общей нормы:</w:t>
            </w:r>
          </w:p>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территории - 35,</w:t>
            </w:r>
          </w:p>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спортзалы - 50,</w:t>
            </w:r>
          </w:p>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бассейны - 45.</w:t>
            </w:r>
          </w:p>
        </w:tc>
      </w:tr>
      <w:tr w:rsidR="00D31797" w:rsidRPr="00AB3FAA" w:rsidTr="00D31797">
        <w:tc>
          <w:tcPr>
            <w:tcW w:w="3261" w:type="dxa"/>
            <w:tcBorders>
              <w:top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Помещения для физкультурно-оздоровительных занятий в микрорайоне, м</w:t>
            </w:r>
            <w:proofErr w:type="gramStart"/>
            <w:r w:rsidRPr="00AB3FAA">
              <w:rPr>
                <w:rFonts w:ascii="Times New Roman" w:hAnsi="Times New Roman" w:cs="Times New Roman"/>
              </w:rPr>
              <w:t>2</w:t>
            </w:r>
            <w:proofErr w:type="gramEnd"/>
            <w:r w:rsidRPr="00AB3FAA">
              <w:rPr>
                <w:rFonts w:ascii="Times New Roman" w:hAnsi="Times New Roman" w:cs="Times New Roman"/>
              </w:rPr>
              <w:t xml:space="preserve"> общей площади на 1 тыс. чел.</w:t>
            </w:r>
          </w:p>
        </w:tc>
        <w:tc>
          <w:tcPr>
            <w:tcW w:w="1559" w:type="dxa"/>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кв. м общей площади</w:t>
            </w:r>
          </w:p>
        </w:tc>
        <w:tc>
          <w:tcPr>
            <w:tcW w:w="3119" w:type="dxa"/>
            <w:gridSpan w:val="2"/>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80</w:t>
            </w:r>
          </w:p>
        </w:tc>
        <w:tc>
          <w:tcPr>
            <w:tcW w:w="2410" w:type="dxa"/>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По заданию на проектирование</w:t>
            </w:r>
          </w:p>
        </w:tc>
        <w:tc>
          <w:tcPr>
            <w:tcW w:w="4110" w:type="dxa"/>
            <w:vMerge/>
            <w:tcBorders>
              <w:top w:val="single" w:sz="4" w:space="0" w:color="auto"/>
              <w:left w:val="single" w:sz="4" w:space="0" w:color="auto"/>
              <w:bottom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r>
      <w:tr w:rsidR="00D31797" w:rsidRPr="00AB3FAA" w:rsidTr="00D31797">
        <w:tc>
          <w:tcPr>
            <w:tcW w:w="3261" w:type="dxa"/>
            <w:tcBorders>
              <w:top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Спортивные залы общего пользования, м</w:t>
            </w:r>
            <w:proofErr w:type="gramStart"/>
            <w:r w:rsidRPr="00AB3FAA">
              <w:rPr>
                <w:rFonts w:ascii="Times New Roman" w:hAnsi="Times New Roman" w:cs="Times New Roman"/>
              </w:rPr>
              <w:t>2</w:t>
            </w:r>
            <w:proofErr w:type="gramEnd"/>
            <w:r w:rsidRPr="00AB3FAA">
              <w:rPr>
                <w:rFonts w:ascii="Times New Roman" w:hAnsi="Times New Roman" w:cs="Times New Roman"/>
              </w:rPr>
              <w:t xml:space="preserve"> площади на 1 тыс. чел.</w:t>
            </w:r>
          </w:p>
        </w:tc>
        <w:tc>
          <w:tcPr>
            <w:tcW w:w="1559" w:type="dxa"/>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кв. м общей площади</w:t>
            </w:r>
          </w:p>
        </w:tc>
        <w:tc>
          <w:tcPr>
            <w:tcW w:w="3119" w:type="dxa"/>
            <w:gridSpan w:val="2"/>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80</w:t>
            </w:r>
          </w:p>
        </w:tc>
        <w:tc>
          <w:tcPr>
            <w:tcW w:w="2410" w:type="dxa"/>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По заданию на проектирование</w:t>
            </w:r>
          </w:p>
        </w:tc>
        <w:tc>
          <w:tcPr>
            <w:tcW w:w="4110" w:type="dxa"/>
            <w:vMerge/>
            <w:tcBorders>
              <w:top w:val="single" w:sz="4" w:space="0" w:color="auto"/>
              <w:left w:val="single" w:sz="4" w:space="0" w:color="auto"/>
              <w:bottom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r>
      <w:tr w:rsidR="00D31797" w:rsidRPr="00AB3FAA" w:rsidTr="00D31797">
        <w:tc>
          <w:tcPr>
            <w:tcW w:w="3261" w:type="dxa"/>
            <w:tcBorders>
              <w:top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Бассейны крытые и открытые общего пользования, м</w:t>
            </w:r>
            <w:proofErr w:type="gramStart"/>
            <w:r w:rsidRPr="00AB3FAA">
              <w:rPr>
                <w:rFonts w:ascii="Times New Roman" w:hAnsi="Times New Roman" w:cs="Times New Roman"/>
              </w:rPr>
              <w:t>2</w:t>
            </w:r>
            <w:proofErr w:type="gramEnd"/>
            <w:r w:rsidRPr="00AB3FAA">
              <w:rPr>
                <w:rFonts w:ascii="Times New Roman" w:hAnsi="Times New Roman" w:cs="Times New Roman"/>
              </w:rPr>
              <w:t xml:space="preserve"> зеркала воды на 1 тыс. чел.</w:t>
            </w:r>
          </w:p>
        </w:tc>
        <w:tc>
          <w:tcPr>
            <w:tcW w:w="1559" w:type="dxa"/>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кв. м зеркала воды</w:t>
            </w:r>
          </w:p>
        </w:tc>
        <w:tc>
          <w:tcPr>
            <w:tcW w:w="3119" w:type="dxa"/>
            <w:gridSpan w:val="2"/>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25</w:t>
            </w:r>
          </w:p>
        </w:tc>
        <w:tc>
          <w:tcPr>
            <w:tcW w:w="2410" w:type="dxa"/>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По заданию на проектирование</w:t>
            </w:r>
          </w:p>
        </w:tc>
        <w:tc>
          <w:tcPr>
            <w:tcW w:w="4110" w:type="dxa"/>
            <w:vMerge/>
            <w:tcBorders>
              <w:top w:val="single" w:sz="4" w:space="0" w:color="auto"/>
              <w:left w:val="single" w:sz="4" w:space="0" w:color="auto"/>
              <w:bottom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r>
      <w:tr w:rsidR="00D31797" w:rsidRPr="00AB3FAA" w:rsidTr="00D31797">
        <w:tc>
          <w:tcPr>
            <w:tcW w:w="3261" w:type="dxa"/>
            <w:tcBorders>
              <w:top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Спортивно-тренажерный зал повседневного обслуживания</w:t>
            </w:r>
          </w:p>
        </w:tc>
        <w:tc>
          <w:tcPr>
            <w:tcW w:w="1559" w:type="dxa"/>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кв. м общей площади</w:t>
            </w:r>
          </w:p>
        </w:tc>
        <w:tc>
          <w:tcPr>
            <w:tcW w:w="3119" w:type="dxa"/>
            <w:gridSpan w:val="2"/>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60</w:t>
            </w:r>
          </w:p>
        </w:tc>
        <w:tc>
          <w:tcPr>
            <w:tcW w:w="2410" w:type="dxa"/>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По заданию на проектирование</w:t>
            </w:r>
          </w:p>
        </w:tc>
        <w:tc>
          <w:tcPr>
            <w:tcW w:w="4110" w:type="dxa"/>
            <w:vMerge/>
            <w:tcBorders>
              <w:top w:val="nil"/>
              <w:left w:val="single" w:sz="4" w:space="0" w:color="auto"/>
              <w:bottom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r>
      <w:tr w:rsidR="00D31797" w:rsidRPr="00AB3FAA" w:rsidTr="00D31797">
        <w:tc>
          <w:tcPr>
            <w:tcW w:w="14459" w:type="dxa"/>
            <w:gridSpan w:val="6"/>
            <w:tcBorders>
              <w:top w:val="single" w:sz="4" w:space="0" w:color="auto"/>
              <w:bottom w:val="single" w:sz="4" w:space="0" w:color="auto"/>
            </w:tcBorders>
          </w:tcPr>
          <w:p w:rsidR="00D31797" w:rsidRPr="00AB3FAA" w:rsidRDefault="00D31797" w:rsidP="00D31797">
            <w:pPr>
              <w:pStyle w:val="1"/>
              <w:rPr>
                <w:rFonts w:ascii="Times New Roman" w:hAnsi="Times New Roman" w:cs="Times New Roman"/>
                <w:color w:val="auto"/>
                <w:u w:val="none"/>
              </w:rPr>
            </w:pPr>
            <w:bookmarkStart w:id="154" w:name="sub_404"/>
            <w:r w:rsidRPr="00AB3FAA">
              <w:rPr>
                <w:rFonts w:ascii="Times New Roman" w:hAnsi="Times New Roman" w:cs="Times New Roman"/>
                <w:color w:val="auto"/>
                <w:u w:val="none"/>
              </w:rPr>
              <w:lastRenderedPageBreak/>
              <w:t>VI. Предприятия торговли, общественного питания и бытового обслуживания</w:t>
            </w:r>
            <w:bookmarkEnd w:id="154"/>
          </w:p>
        </w:tc>
      </w:tr>
      <w:tr w:rsidR="00D31797" w:rsidRPr="00AB3FAA" w:rsidTr="00D31797">
        <w:tc>
          <w:tcPr>
            <w:tcW w:w="3261" w:type="dxa"/>
            <w:tcBorders>
              <w:top w:val="single" w:sz="4" w:space="0" w:color="auto"/>
              <w:bottom w:val="nil"/>
              <w:right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c>
          <w:tcPr>
            <w:tcW w:w="1559" w:type="dxa"/>
            <w:tcBorders>
              <w:top w:val="single" w:sz="4" w:space="0" w:color="auto"/>
              <w:left w:val="single" w:sz="4" w:space="0" w:color="auto"/>
              <w:bottom w:val="nil"/>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кв. м торговой площади</w:t>
            </w:r>
          </w:p>
        </w:tc>
        <w:tc>
          <w:tcPr>
            <w:tcW w:w="3119" w:type="dxa"/>
            <w:gridSpan w:val="2"/>
            <w:vMerge w:val="restart"/>
            <w:tcBorders>
              <w:top w:val="single" w:sz="4" w:space="0" w:color="auto"/>
              <w:left w:val="single" w:sz="4" w:space="0" w:color="auto"/>
              <w:right w:val="single" w:sz="4" w:space="0" w:color="auto"/>
            </w:tcBorders>
          </w:tcPr>
          <w:p w:rsidR="00D31797" w:rsidRPr="00AB3FAA" w:rsidRDefault="00D31797" w:rsidP="00D31797">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300</w:t>
            </w:r>
          </w:p>
          <w:p w:rsidR="00D31797" w:rsidRPr="00AB3FAA" w:rsidRDefault="00D31797" w:rsidP="00D31797">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100</w:t>
            </w:r>
          </w:p>
          <w:p w:rsidR="00D31797" w:rsidRPr="00AB3FAA" w:rsidRDefault="00D31797" w:rsidP="00D31797">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200</w:t>
            </w:r>
          </w:p>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w:t>
            </w:r>
          </w:p>
        </w:tc>
        <w:tc>
          <w:tcPr>
            <w:tcW w:w="2410" w:type="dxa"/>
            <w:vMerge w:val="restart"/>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торговые центры местного значения с числом обслуживаемого населения, тыс. чел.:</w:t>
            </w:r>
          </w:p>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от 4 до 6 - 0,4 - 0,6 га на объект;</w:t>
            </w:r>
          </w:p>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от 6 до 10 - 0,6 - 0,8 га на объект;</w:t>
            </w:r>
          </w:p>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от 10 до 15 - 0,8 - 1,1 га на объект;</w:t>
            </w:r>
          </w:p>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от 15 до 20 - 1,1 - 1,3 га на объект. Торговые центры малых городских поселений и сельских поселений с числом жителей, тыс. чел.:</w:t>
            </w:r>
          </w:p>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до 1 - 0,1 - 0,2 га;</w:t>
            </w:r>
          </w:p>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от 1 до 3 - 0,2 - 0,4 га;</w:t>
            </w:r>
          </w:p>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от 3 до 4 - 0,4 - 0,6 га;</w:t>
            </w:r>
          </w:p>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от 5 до 6 - 0,6 - 1,0 га;</w:t>
            </w:r>
          </w:p>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от 7 до 10 1,0 - 1,2 га</w:t>
            </w:r>
          </w:p>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lastRenderedPageBreak/>
              <w:t>Предприятия торговли (возможно встроенно-пристроенные), м</w:t>
            </w:r>
            <w:proofErr w:type="gramStart"/>
            <w:r w:rsidRPr="00AB3FAA">
              <w:rPr>
                <w:rFonts w:ascii="Times New Roman" w:hAnsi="Times New Roman" w:cs="Times New Roman"/>
              </w:rPr>
              <w:t>2</w:t>
            </w:r>
            <w:proofErr w:type="gramEnd"/>
            <w:r w:rsidRPr="00AB3FAA">
              <w:rPr>
                <w:rFonts w:ascii="Times New Roman" w:hAnsi="Times New Roman" w:cs="Times New Roman"/>
              </w:rPr>
              <w:t xml:space="preserve"> торговой площади:</w:t>
            </w:r>
          </w:p>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до 250 - 0,08 га на 100 кв. м торговой площади;</w:t>
            </w:r>
          </w:p>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от 250 до 650 - 0,08 - 0,06</w:t>
            </w:r>
          </w:p>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650 - 1500 - 0,06 - 0,04</w:t>
            </w:r>
          </w:p>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1500 - 3500 - 0,04 - 0,02</w:t>
            </w:r>
          </w:p>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3500 - 0,02</w:t>
            </w:r>
          </w:p>
        </w:tc>
        <w:tc>
          <w:tcPr>
            <w:tcW w:w="4110" w:type="dxa"/>
            <w:vMerge w:val="restart"/>
            <w:tcBorders>
              <w:top w:val="nil"/>
              <w:left w:val="single" w:sz="4" w:space="0" w:color="auto"/>
              <w:bottom w:val="single" w:sz="4" w:space="0" w:color="auto"/>
            </w:tcBorders>
          </w:tcPr>
          <w:p w:rsidR="00D31797" w:rsidRPr="00AB3FAA" w:rsidRDefault="00D31797" w:rsidP="00D31797">
            <w:pPr>
              <w:pStyle w:val="aff3"/>
              <w:rPr>
                <w:rFonts w:ascii="Times New Roman" w:hAnsi="Times New Roman" w:cs="Times New Roman"/>
              </w:rPr>
            </w:pPr>
            <w:proofErr w:type="gramStart"/>
            <w:r w:rsidRPr="00AB3FAA">
              <w:rPr>
                <w:rFonts w:ascii="Times New Roman" w:hAnsi="Times New Roman" w:cs="Times New Roman"/>
              </w:rPr>
              <w:lastRenderedPageBreak/>
              <w:t xml:space="preserve">Нормативная обеспеченность населения площадью торговых объектов на территориях муниципальных образований Краснодарского края должна быть не ниже установленных </w:t>
            </w:r>
            <w:hyperlink r:id="rId140" w:history="1">
              <w:r w:rsidRPr="00AB3FAA">
                <w:rPr>
                  <w:rStyle w:val="aff5"/>
                  <w:rFonts w:ascii="Times New Roman" w:hAnsi="Times New Roman" w:cs="Times New Roman"/>
                  <w:color w:val="auto"/>
                </w:rPr>
                <w:t>постановлением</w:t>
              </w:r>
            </w:hyperlink>
            <w:r w:rsidRPr="00AB3FAA">
              <w:rPr>
                <w:rFonts w:ascii="Times New Roman" w:hAnsi="Times New Roman" w:cs="Times New Roman"/>
              </w:rPr>
              <w:t xml:space="preserve"> главы администрации (губернатора) Краснодарского края от 21 ноября 2016 года № 916 «Об утверждении нормативов минимальной обеспеченности населения Краснодарского края площадью торговых объектов», в том числе стационарных по продаже продовольственных и непродовольственных товаров в соответствии с </w:t>
            </w:r>
            <w:hyperlink r:id="rId141" w:history="1">
              <w:r w:rsidRPr="00AB3FAA">
                <w:rPr>
                  <w:rStyle w:val="aff5"/>
                  <w:rFonts w:ascii="Times New Roman" w:hAnsi="Times New Roman" w:cs="Times New Roman"/>
                  <w:color w:val="auto"/>
                </w:rPr>
                <w:t>Приложением N 1</w:t>
              </w:r>
            </w:hyperlink>
            <w:r w:rsidRPr="00AB3FAA">
              <w:rPr>
                <w:rFonts w:ascii="Times New Roman" w:hAnsi="Times New Roman" w:cs="Times New Roman"/>
              </w:rPr>
              <w:t xml:space="preserve"> указанного постановления;</w:t>
            </w:r>
            <w:proofErr w:type="gramEnd"/>
            <w:r w:rsidRPr="00AB3FAA">
              <w:rPr>
                <w:rFonts w:ascii="Times New Roman" w:hAnsi="Times New Roman" w:cs="Times New Roman"/>
              </w:rPr>
              <w:t xml:space="preserve"> нормативов минимальной обеспеченности населения площадью торговых объектов местного значения соответствии с </w:t>
            </w:r>
            <w:hyperlink r:id="rId142" w:history="1">
              <w:r w:rsidRPr="00AB3FAA">
                <w:rPr>
                  <w:rStyle w:val="aff5"/>
                  <w:rFonts w:ascii="Times New Roman" w:hAnsi="Times New Roman" w:cs="Times New Roman"/>
                  <w:color w:val="auto"/>
                </w:rPr>
                <w:t>Приложением N 2</w:t>
              </w:r>
            </w:hyperlink>
            <w:r w:rsidRPr="00AB3FAA">
              <w:rPr>
                <w:rFonts w:ascii="Times New Roman" w:hAnsi="Times New Roman" w:cs="Times New Roman"/>
              </w:rPr>
              <w:t xml:space="preserve"> указанного постановления</w:t>
            </w:r>
          </w:p>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 xml:space="preserve">При этом в норму расчета магазинов непродовольственных товаров в городах входят комиссионные </w:t>
            </w:r>
            <w:r w:rsidRPr="00AB3FAA">
              <w:rPr>
                <w:rFonts w:ascii="Times New Roman" w:hAnsi="Times New Roman" w:cs="Times New Roman"/>
              </w:rPr>
              <w:lastRenderedPageBreak/>
              <w:t>магазины из расчета 10 кв. м торговой площади на 1000 человек. В поселках садоводческих товарище</w:t>
            </w:r>
            <w:proofErr w:type="gramStart"/>
            <w:r w:rsidRPr="00AB3FAA">
              <w:rPr>
                <w:rFonts w:ascii="Times New Roman" w:hAnsi="Times New Roman" w:cs="Times New Roman"/>
              </w:rPr>
              <w:t>ств пр</w:t>
            </w:r>
            <w:proofErr w:type="gramEnd"/>
            <w:r w:rsidRPr="00AB3FAA">
              <w:rPr>
                <w:rFonts w:ascii="Times New Roman" w:hAnsi="Times New Roman" w:cs="Times New Roman"/>
              </w:rPr>
              <w:t xml:space="preserve">одовольственные магазины предусматривать из расчета 80 кв. м торговой площади на 1000 человек Радиус обслуживания предприятий торговли следует принимать в соответствии с </w:t>
            </w:r>
            <w:hyperlink w:anchor="sub_51" w:history="1">
              <w:r w:rsidRPr="00AB3FAA">
                <w:rPr>
                  <w:rStyle w:val="aff5"/>
                  <w:rFonts w:ascii="Times New Roman" w:hAnsi="Times New Roman" w:cs="Times New Roman"/>
                  <w:color w:val="auto"/>
                </w:rPr>
                <w:t>таблицей 2</w:t>
              </w:r>
            </w:hyperlink>
            <w:r w:rsidRPr="00AB3FAA">
              <w:rPr>
                <w:rFonts w:ascii="Times New Roman" w:hAnsi="Times New Roman" w:cs="Times New Roman"/>
              </w:rPr>
              <w:t xml:space="preserve"> Настоящих нормативов</w:t>
            </w:r>
          </w:p>
          <w:p w:rsidR="00D31797" w:rsidRPr="00AB3FAA" w:rsidRDefault="00D31797" w:rsidP="00D31797">
            <w:pPr>
              <w:pStyle w:val="aff3"/>
              <w:rPr>
                <w:rFonts w:ascii="Times New Roman" w:hAnsi="Times New Roman" w:cs="Times New Roman"/>
              </w:rPr>
            </w:pPr>
            <w:proofErr w:type="gramStart"/>
            <w:r w:rsidRPr="00AB3FAA">
              <w:rPr>
                <w:rFonts w:ascii="Times New Roman" w:hAnsi="Times New Roman" w:cs="Times New Roman"/>
              </w:rPr>
              <w:t>При размещении крупных универсальных торговых центров (рыночных комплексов) в пешеходной доступности от жилых микрорайонов (кварталов) допускается снижение не более чем на 50 процентов микрорайонного обслуживания торговыми предприятиями Магазины заказов и кооперативные магазины принимать по заданию на проектирование дополнительно к установленной норме расчета магазинов продовольственных товаров, 5 - 10 кв. м на 1 тыс. чел. На промышленных предприятиях и других местах приложения</w:t>
            </w:r>
            <w:proofErr w:type="gramEnd"/>
            <w:r w:rsidRPr="00AB3FAA">
              <w:rPr>
                <w:rFonts w:ascii="Times New Roman" w:hAnsi="Times New Roman" w:cs="Times New Roman"/>
              </w:rPr>
              <w:t xml:space="preserve"> труда предусматривать пункты выдачи продовольственных заказов из расчета 1 кв. м нормируемой площади на 1 тыс. работающих: 60 - при удаленном размещении промпредприятий от селитебной </w:t>
            </w:r>
            <w:r w:rsidRPr="00AB3FAA">
              <w:rPr>
                <w:rFonts w:ascii="Times New Roman" w:hAnsi="Times New Roman" w:cs="Times New Roman"/>
              </w:rPr>
              <w:lastRenderedPageBreak/>
              <w:t>зоны; 36 - при размещении у границ селитебной территории; 24 - при размещении мест приложения труда в пределах селитебной территории (на площади магазинов и в отдельных объектах)</w:t>
            </w:r>
          </w:p>
        </w:tc>
      </w:tr>
      <w:tr w:rsidR="00D31797" w:rsidRPr="00AB3FAA" w:rsidTr="00D31797">
        <w:tc>
          <w:tcPr>
            <w:tcW w:w="3261" w:type="dxa"/>
            <w:tcBorders>
              <w:top w:val="nil"/>
              <w:bottom w:val="nil"/>
              <w:right w:val="single" w:sz="4" w:space="0" w:color="auto"/>
            </w:tcBorders>
          </w:tcPr>
          <w:p w:rsidR="00D31797" w:rsidRPr="00AB3FAA" w:rsidRDefault="00D31797" w:rsidP="00D31797">
            <w:pPr>
              <w:pStyle w:val="aff3"/>
              <w:rPr>
                <w:rFonts w:ascii="Times New Roman" w:hAnsi="Times New Roman" w:cs="Times New Roman"/>
              </w:rPr>
            </w:pPr>
            <w:bookmarkStart w:id="155" w:name="sub_4042"/>
            <w:r w:rsidRPr="00AB3FAA">
              <w:rPr>
                <w:rFonts w:ascii="Times New Roman" w:hAnsi="Times New Roman" w:cs="Times New Roman"/>
              </w:rPr>
              <w:t>Торговые центры</w:t>
            </w:r>
            <w:bookmarkEnd w:id="155"/>
          </w:p>
        </w:tc>
        <w:tc>
          <w:tcPr>
            <w:tcW w:w="1559" w:type="dxa"/>
            <w:tcBorders>
              <w:top w:val="nil"/>
              <w:left w:val="single" w:sz="4" w:space="0" w:color="auto"/>
              <w:bottom w:val="nil"/>
              <w:right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c>
          <w:tcPr>
            <w:tcW w:w="3119" w:type="dxa"/>
            <w:gridSpan w:val="2"/>
            <w:vMerge/>
            <w:tcBorders>
              <w:left w:val="single" w:sz="4" w:space="0" w:color="auto"/>
              <w:right w:val="single" w:sz="4" w:space="0" w:color="auto"/>
            </w:tcBorders>
          </w:tcPr>
          <w:p w:rsidR="00D31797" w:rsidRPr="00AB3FAA" w:rsidRDefault="00D31797" w:rsidP="00D31797">
            <w:pPr>
              <w:pStyle w:val="aff3"/>
              <w:rPr>
                <w:rFonts w:ascii="Times New Roman" w:hAnsi="Times New Roman" w:cs="Times New Roman"/>
              </w:rPr>
            </w:pPr>
          </w:p>
        </w:tc>
        <w:tc>
          <w:tcPr>
            <w:tcW w:w="2410" w:type="dxa"/>
            <w:vMerge/>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c>
          <w:tcPr>
            <w:tcW w:w="4110" w:type="dxa"/>
            <w:vMerge/>
            <w:tcBorders>
              <w:top w:val="nil"/>
              <w:left w:val="single" w:sz="4" w:space="0" w:color="auto"/>
              <w:bottom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r>
      <w:tr w:rsidR="00D31797" w:rsidRPr="00AB3FAA" w:rsidTr="00D31797">
        <w:tc>
          <w:tcPr>
            <w:tcW w:w="3261" w:type="dxa"/>
            <w:tcBorders>
              <w:top w:val="nil"/>
              <w:bottom w:val="nil"/>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в том числе:</w:t>
            </w:r>
          </w:p>
        </w:tc>
        <w:tc>
          <w:tcPr>
            <w:tcW w:w="1559" w:type="dxa"/>
            <w:tcBorders>
              <w:top w:val="nil"/>
              <w:left w:val="single" w:sz="4" w:space="0" w:color="auto"/>
              <w:bottom w:val="nil"/>
              <w:right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c>
          <w:tcPr>
            <w:tcW w:w="3119" w:type="dxa"/>
            <w:gridSpan w:val="2"/>
            <w:vMerge/>
            <w:tcBorders>
              <w:left w:val="single" w:sz="4" w:space="0" w:color="auto"/>
              <w:right w:val="single" w:sz="4" w:space="0" w:color="auto"/>
            </w:tcBorders>
          </w:tcPr>
          <w:p w:rsidR="00D31797" w:rsidRPr="00AB3FAA" w:rsidRDefault="00D31797" w:rsidP="00D31797">
            <w:pPr>
              <w:pStyle w:val="aff3"/>
              <w:rPr>
                <w:rFonts w:ascii="Times New Roman" w:hAnsi="Times New Roman" w:cs="Times New Roman"/>
              </w:rPr>
            </w:pPr>
          </w:p>
        </w:tc>
        <w:tc>
          <w:tcPr>
            <w:tcW w:w="2410" w:type="dxa"/>
            <w:vMerge/>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c>
          <w:tcPr>
            <w:tcW w:w="4110" w:type="dxa"/>
            <w:vMerge/>
            <w:tcBorders>
              <w:top w:val="nil"/>
              <w:left w:val="single" w:sz="4" w:space="0" w:color="auto"/>
              <w:bottom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r>
      <w:tr w:rsidR="00D31797" w:rsidRPr="00AB3FAA" w:rsidTr="00D31797">
        <w:trPr>
          <w:trHeight w:val="827"/>
        </w:trPr>
        <w:tc>
          <w:tcPr>
            <w:tcW w:w="3261" w:type="dxa"/>
            <w:tcBorders>
              <w:top w:val="nil"/>
              <w:bottom w:val="nil"/>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магазины продовольственных товаров</w:t>
            </w:r>
          </w:p>
        </w:tc>
        <w:tc>
          <w:tcPr>
            <w:tcW w:w="1559" w:type="dxa"/>
            <w:tcBorders>
              <w:top w:val="nil"/>
              <w:left w:val="single" w:sz="4" w:space="0" w:color="auto"/>
              <w:bottom w:val="nil"/>
              <w:right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c>
          <w:tcPr>
            <w:tcW w:w="3119" w:type="dxa"/>
            <w:gridSpan w:val="2"/>
            <w:vMerge/>
            <w:tcBorders>
              <w:left w:val="single" w:sz="4" w:space="0" w:color="auto"/>
              <w:bottom w:val="nil"/>
              <w:right w:val="single" w:sz="4" w:space="0" w:color="auto"/>
            </w:tcBorders>
          </w:tcPr>
          <w:p w:rsidR="00D31797" w:rsidRPr="00AB3FAA" w:rsidRDefault="00D31797" w:rsidP="00D31797">
            <w:pPr>
              <w:pStyle w:val="aff3"/>
              <w:rPr>
                <w:rFonts w:ascii="Times New Roman" w:hAnsi="Times New Roman" w:cs="Times New Roman"/>
              </w:rPr>
            </w:pPr>
          </w:p>
        </w:tc>
        <w:tc>
          <w:tcPr>
            <w:tcW w:w="2410" w:type="dxa"/>
            <w:vMerge/>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c>
          <w:tcPr>
            <w:tcW w:w="4110" w:type="dxa"/>
            <w:vMerge/>
            <w:tcBorders>
              <w:top w:val="nil"/>
              <w:left w:val="single" w:sz="4" w:space="0" w:color="auto"/>
              <w:bottom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r>
      <w:tr w:rsidR="00D31797" w:rsidRPr="00AB3FAA" w:rsidTr="00D31797">
        <w:tc>
          <w:tcPr>
            <w:tcW w:w="3261" w:type="dxa"/>
            <w:tcBorders>
              <w:top w:val="nil"/>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магазины непродовольственных товаров</w:t>
            </w:r>
          </w:p>
        </w:tc>
        <w:tc>
          <w:tcPr>
            <w:tcW w:w="1559" w:type="dxa"/>
            <w:tcBorders>
              <w:top w:val="nil"/>
              <w:left w:val="single" w:sz="4" w:space="0" w:color="auto"/>
              <w:bottom w:val="single" w:sz="4" w:space="0" w:color="auto"/>
              <w:right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c>
          <w:tcPr>
            <w:tcW w:w="3119" w:type="dxa"/>
            <w:gridSpan w:val="2"/>
            <w:vMerge/>
            <w:tcBorders>
              <w:left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p>
        </w:tc>
        <w:tc>
          <w:tcPr>
            <w:tcW w:w="2410" w:type="dxa"/>
            <w:vMerge/>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c>
          <w:tcPr>
            <w:tcW w:w="4110" w:type="dxa"/>
            <w:vMerge/>
            <w:tcBorders>
              <w:top w:val="nil"/>
              <w:left w:val="single" w:sz="4" w:space="0" w:color="auto"/>
              <w:bottom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r>
      <w:tr w:rsidR="00D31797" w:rsidRPr="00AB3FAA" w:rsidTr="00D31797">
        <w:tc>
          <w:tcPr>
            <w:tcW w:w="3261" w:type="dxa"/>
            <w:tcBorders>
              <w:top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bookmarkStart w:id="156" w:name="sub_4045"/>
            <w:r w:rsidRPr="00AB3FAA">
              <w:rPr>
                <w:rFonts w:ascii="Times New Roman" w:hAnsi="Times New Roman" w:cs="Times New Roman"/>
              </w:rPr>
              <w:lastRenderedPageBreak/>
              <w:t>Рынок, ярмарка</w:t>
            </w:r>
            <w:bookmarkEnd w:id="156"/>
          </w:p>
        </w:tc>
        <w:tc>
          <w:tcPr>
            <w:tcW w:w="1559" w:type="dxa"/>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кв. м торг</w:t>
            </w:r>
            <w:proofErr w:type="gramStart"/>
            <w:r w:rsidRPr="00AB3FAA">
              <w:rPr>
                <w:rFonts w:ascii="Times New Roman" w:hAnsi="Times New Roman" w:cs="Times New Roman"/>
              </w:rPr>
              <w:t>.</w:t>
            </w:r>
            <w:proofErr w:type="gramEnd"/>
            <w:r w:rsidRPr="00AB3FAA">
              <w:rPr>
                <w:rFonts w:ascii="Times New Roman" w:hAnsi="Times New Roman" w:cs="Times New Roman"/>
              </w:rPr>
              <w:t xml:space="preserve"> </w:t>
            </w:r>
            <w:proofErr w:type="gramStart"/>
            <w:r w:rsidRPr="00AB3FAA">
              <w:rPr>
                <w:rFonts w:ascii="Times New Roman" w:hAnsi="Times New Roman" w:cs="Times New Roman"/>
              </w:rPr>
              <w:t>п</w:t>
            </w:r>
            <w:proofErr w:type="gramEnd"/>
            <w:r w:rsidRPr="00AB3FAA">
              <w:rPr>
                <w:rFonts w:ascii="Times New Roman" w:hAnsi="Times New Roman" w:cs="Times New Roman"/>
              </w:rPr>
              <w:t>лощади</w:t>
            </w:r>
          </w:p>
        </w:tc>
        <w:tc>
          <w:tcPr>
            <w:tcW w:w="3119" w:type="dxa"/>
            <w:gridSpan w:val="2"/>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по заданию на проектирование</w:t>
            </w:r>
          </w:p>
        </w:tc>
        <w:tc>
          <w:tcPr>
            <w:tcW w:w="2410" w:type="dxa"/>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по заданию на проектирование</w:t>
            </w:r>
          </w:p>
        </w:tc>
        <w:tc>
          <w:tcPr>
            <w:tcW w:w="4110" w:type="dxa"/>
            <w:tcBorders>
              <w:top w:val="nil"/>
              <w:left w:val="single" w:sz="4" w:space="0" w:color="auto"/>
              <w:bottom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 xml:space="preserve">Нормативная обеспеченность населения площадью торговых мест рынков на территориях муниципальных образований Краснодарского края должна быть не ниже установленных </w:t>
            </w:r>
            <w:hyperlink r:id="rId143" w:history="1">
              <w:r w:rsidRPr="00AB3FAA">
                <w:rPr>
                  <w:rStyle w:val="aff5"/>
                  <w:rFonts w:ascii="Times New Roman" w:hAnsi="Times New Roman" w:cs="Times New Roman"/>
                  <w:color w:val="auto"/>
                </w:rPr>
                <w:t>постановлением</w:t>
              </w:r>
            </w:hyperlink>
            <w:r w:rsidRPr="00AB3FAA">
              <w:rPr>
                <w:rFonts w:ascii="Times New Roman" w:hAnsi="Times New Roman" w:cs="Times New Roman"/>
              </w:rPr>
              <w:t xml:space="preserve"> главы администрации (губернатора) Краснодарского края от 21 ноября 2016 года № 916 «Об утверждении нормативов минимальной обеспеченности населения Краснодарского края площадью торговых объектов» в соответствии с </w:t>
            </w:r>
            <w:hyperlink r:id="rId144" w:history="1">
              <w:r w:rsidRPr="00AB3FAA">
                <w:rPr>
                  <w:rStyle w:val="aff5"/>
                  <w:rFonts w:ascii="Times New Roman" w:hAnsi="Times New Roman" w:cs="Times New Roman"/>
                  <w:color w:val="auto"/>
                </w:rPr>
                <w:t>Приложением N 4</w:t>
              </w:r>
            </w:hyperlink>
            <w:r w:rsidRPr="00AB3FAA">
              <w:rPr>
                <w:rFonts w:ascii="Times New Roman" w:hAnsi="Times New Roman" w:cs="Times New Roman"/>
              </w:rPr>
              <w:t xml:space="preserve"> указанного постановления</w:t>
            </w:r>
          </w:p>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Ярмарки - на основании решения органов местного самоуправления муниципального образования, в соответствии с видом ярмарки</w:t>
            </w:r>
          </w:p>
        </w:tc>
      </w:tr>
      <w:tr w:rsidR="00D31797" w:rsidRPr="00AB3FAA" w:rsidTr="00D31797">
        <w:tc>
          <w:tcPr>
            <w:tcW w:w="3261" w:type="dxa"/>
            <w:tcBorders>
              <w:top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Рыночный комплекс, м</w:t>
            </w:r>
            <w:proofErr w:type="gramStart"/>
            <w:r w:rsidRPr="00AB3FAA">
              <w:rPr>
                <w:rFonts w:ascii="Times New Roman" w:hAnsi="Times New Roman" w:cs="Times New Roman"/>
              </w:rPr>
              <w:t>2</w:t>
            </w:r>
            <w:proofErr w:type="gramEnd"/>
            <w:r w:rsidRPr="00AB3FAA">
              <w:rPr>
                <w:rFonts w:ascii="Times New Roman" w:hAnsi="Times New Roman" w:cs="Times New Roman"/>
              </w:rPr>
              <w:t xml:space="preserve"> торговой площади на 1 тыс. чел. розничной торговли</w:t>
            </w:r>
          </w:p>
        </w:tc>
        <w:tc>
          <w:tcPr>
            <w:tcW w:w="1559" w:type="dxa"/>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Кв. м торг</w:t>
            </w:r>
            <w:proofErr w:type="gramStart"/>
            <w:r w:rsidRPr="00AB3FAA">
              <w:rPr>
                <w:rFonts w:ascii="Times New Roman" w:hAnsi="Times New Roman" w:cs="Times New Roman"/>
              </w:rPr>
              <w:t>.</w:t>
            </w:r>
            <w:proofErr w:type="gramEnd"/>
            <w:r w:rsidRPr="00AB3FAA">
              <w:rPr>
                <w:rFonts w:ascii="Times New Roman" w:hAnsi="Times New Roman" w:cs="Times New Roman"/>
              </w:rPr>
              <w:t xml:space="preserve"> </w:t>
            </w:r>
            <w:proofErr w:type="gramStart"/>
            <w:r w:rsidRPr="00AB3FAA">
              <w:rPr>
                <w:rFonts w:ascii="Times New Roman" w:hAnsi="Times New Roman" w:cs="Times New Roman"/>
              </w:rPr>
              <w:t>п</w:t>
            </w:r>
            <w:proofErr w:type="gramEnd"/>
            <w:r w:rsidRPr="00AB3FAA">
              <w:rPr>
                <w:rFonts w:ascii="Times New Roman" w:hAnsi="Times New Roman" w:cs="Times New Roman"/>
              </w:rPr>
              <w:t>лощади</w:t>
            </w:r>
          </w:p>
        </w:tc>
        <w:tc>
          <w:tcPr>
            <w:tcW w:w="3119" w:type="dxa"/>
            <w:gridSpan w:val="2"/>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40</w:t>
            </w:r>
          </w:p>
        </w:tc>
        <w:tc>
          <w:tcPr>
            <w:tcW w:w="2410" w:type="dxa"/>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От 7 до 14 м</w:t>
            </w:r>
            <w:proofErr w:type="gramStart"/>
            <w:r w:rsidRPr="00AB3FAA">
              <w:rPr>
                <w:rFonts w:ascii="Times New Roman" w:hAnsi="Times New Roman" w:cs="Times New Roman"/>
              </w:rPr>
              <w:t>2</w:t>
            </w:r>
            <w:proofErr w:type="gramEnd"/>
            <w:r w:rsidRPr="00AB3FAA">
              <w:rPr>
                <w:rFonts w:ascii="Times New Roman" w:hAnsi="Times New Roman" w:cs="Times New Roman"/>
              </w:rPr>
              <w:t xml:space="preserve"> торговой площади рыночного комплекса в зависимости от вместимости: 14м2 - при торговой площади до 600 м2</w:t>
            </w:r>
          </w:p>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lastRenderedPageBreak/>
              <w:t>7м2 - св. 3000м2</w:t>
            </w:r>
          </w:p>
        </w:tc>
        <w:tc>
          <w:tcPr>
            <w:tcW w:w="4110" w:type="dxa"/>
            <w:tcBorders>
              <w:top w:val="nil"/>
              <w:left w:val="single" w:sz="4" w:space="0" w:color="auto"/>
              <w:bottom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lastRenderedPageBreak/>
              <w:t>Рынки - в соответствии с планом, предусматривающим организацию рынков на территории Краснодарского края, 1 торговое место принимается в размере 6 кв. м торговой площади</w:t>
            </w:r>
          </w:p>
        </w:tc>
      </w:tr>
      <w:tr w:rsidR="00D31797" w:rsidRPr="00AB3FAA" w:rsidTr="00D31797">
        <w:tc>
          <w:tcPr>
            <w:tcW w:w="3261" w:type="dxa"/>
            <w:tcBorders>
              <w:top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bookmarkStart w:id="157" w:name="sub_4047"/>
            <w:r w:rsidRPr="00AB3FAA">
              <w:rPr>
                <w:rFonts w:ascii="Times New Roman" w:hAnsi="Times New Roman" w:cs="Times New Roman"/>
              </w:rPr>
              <w:lastRenderedPageBreak/>
              <w:t>Предприятие общественного питания, место на 1 тыс. чел.</w:t>
            </w:r>
            <w:bookmarkEnd w:id="157"/>
          </w:p>
        </w:tc>
        <w:tc>
          <w:tcPr>
            <w:tcW w:w="1559" w:type="dxa"/>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c>
          <w:tcPr>
            <w:tcW w:w="3119" w:type="dxa"/>
            <w:gridSpan w:val="2"/>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40</w:t>
            </w:r>
          </w:p>
        </w:tc>
        <w:tc>
          <w:tcPr>
            <w:tcW w:w="2410" w:type="dxa"/>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 xml:space="preserve">При числе мест, </w:t>
            </w:r>
            <w:proofErr w:type="gramStart"/>
            <w:r w:rsidRPr="00AB3FAA">
              <w:rPr>
                <w:rFonts w:ascii="Times New Roman" w:hAnsi="Times New Roman" w:cs="Times New Roman"/>
              </w:rPr>
              <w:t>га</w:t>
            </w:r>
            <w:proofErr w:type="gramEnd"/>
            <w:r w:rsidRPr="00AB3FAA">
              <w:rPr>
                <w:rFonts w:ascii="Times New Roman" w:hAnsi="Times New Roman" w:cs="Times New Roman"/>
              </w:rPr>
              <w:t xml:space="preserve"> на 100 мест:</w:t>
            </w:r>
          </w:p>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до 50 - 0,2 - 0,25;</w:t>
            </w:r>
          </w:p>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свыше 50 до 150 - 0,2 - 0,15;</w:t>
            </w:r>
          </w:p>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свыше 150 - 0,1</w:t>
            </w:r>
          </w:p>
        </w:tc>
        <w:tc>
          <w:tcPr>
            <w:tcW w:w="4110" w:type="dxa"/>
            <w:tcBorders>
              <w:top w:val="nil"/>
              <w:left w:val="single" w:sz="4" w:space="0" w:color="auto"/>
              <w:bottom w:val="single" w:sz="4" w:space="0" w:color="auto"/>
            </w:tcBorders>
          </w:tcPr>
          <w:p w:rsidR="00D31797" w:rsidRPr="00AB3FAA" w:rsidRDefault="00D31797" w:rsidP="00D31797">
            <w:pPr>
              <w:pStyle w:val="aff3"/>
              <w:rPr>
                <w:rFonts w:ascii="Times New Roman" w:hAnsi="Times New Roman" w:cs="Times New Roman"/>
              </w:rPr>
            </w:pPr>
            <w:proofErr w:type="gramStart"/>
            <w:r w:rsidRPr="00AB3FAA">
              <w:rPr>
                <w:rFonts w:ascii="Times New Roman" w:hAnsi="Times New Roman" w:cs="Times New Roman"/>
              </w:rPr>
              <w:t>В городах-курортах, городах - центрах туризма расчет сети предприятий общественного питания следует принимать с учетом временного населения: на бальнеологических курортах до 90 мест, на климатических курортах до 120 мест на 1 тыс. чел. Потребности в предприятиях общественного питания на производственных предприятиях, в учреждениях, организациях и учебных заведениях рассчитывается по ведомственным нормативам на 1 тыс. работающих (учащихся) в максимальную смену.</w:t>
            </w:r>
            <w:proofErr w:type="gramEnd"/>
            <w:r w:rsidRPr="00AB3FAA">
              <w:rPr>
                <w:rFonts w:ascii="Times New Roman" w:hAnsi="Times New Roman" w:cs="Times New Roman"/>
              </w:rPr>
              <w:t xml:space="preserve"> В производственных зонах сельских поселений и в других местах приложения труда, а также на полевых </w:t>
            </w:r>
            <w:proofErr w:type="gramStart"/>
            <w:r w:rsidRPr="00AB3FAA">
              <w:rPr>
                <w:rFonts w:ascii="Times New Roman" w:hAnsi="Times New Roman" w:cs="Times New Roman"/>
              </w:rPr>
              <w:t>станах</w:t>
            </w:r>
            <w:proofErr w:type="gramEnd"/>
            <w:r w:rsidRPr="00AB3FAA">
              <w:rPr>
                <w:rFonts w:ascii="Times New Roman" w:hAnsi="Times New Roman" w:cs="Times New Roman"/>
              </w:rPr>
              <w:t xml:space="preserve"> для обслуживания работающих должны предусматриваться предприятия общественного питания из расчета 220 мест на 1 тыс.</w:t>
            </w:r>
          </w:p>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 xml:space="preserve">Радиус обслуживания предприятий общественного питания следует принимать в соответствии с </w:t>
            </w:r>
            <w:hyperlink w:anchor="sub_51" w:history="1">
              <w:r w:rsidRPr="00AB3FAA">
                <w:rPr>
                  <w:rStyle w:val="aff5"/>
                  <w:rFonts w:ascii="Times New Roman" w:hAnsi="Times New Roman" w:cs="Times New Roman"/>
                  <w:color w:val="auto"/>
                </w:rPr>
                <w:t>таблицей 2</w:t>
              </w:r>
            </w:hyperlink>
            <w:r w:rsidRPr="00AB3FAA">
              <w:rPr>
                <w:rFonts w:ascii="Times New Roman" w:hAnsi="Times New Roman" w:cs="Times New Roman"/>
              </w:rPr>
              <w:t xml:space="preserve"> Настоящих нормативов</w:t>
            </w:r>
          </w:p>
        </w:tc>
      </w:tr>
      <w:tr w:rsidR="00D31797" w:rsidRPr="00AB3FAA" w:rsidTr="00D31797">
        <w:tc>
          <w:tcPr>
            <w:tcW w:w="3261" w:type="dxa"/>
            <w:tcBorders>
              <w:top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Магазины кулинарии, м</w:t>
            </w:r>
            <w:proofErr w:type="gramStart"/>
            <w:r w:rsidRPr="00AB3FAA">
              <w:rPr>
                <w:rFonts w:ascii="Times New Roman" w:hAnsi="Times New Roman" w:cs="Times New Roman"/>
              </w:rPr>
              <w:t>2</w:t>
            </w:r>
            <w:proofErr w:type="gramEnd"/>
            <w:r w:rsidRPr="00AB3FAA">
              <w:rPr>
                <w:rFonts w:ascii="Times New Roman" w:hAnsi="Times New Roman" w:cs="Times New Roman"/>
              </w:rPr>
              <w:t xml:space="preserve"> торговой площади на 1 тыс. чел.</w:t>
            </w:r>
          </w:p>
        </w:tc>
        <w:tc>
          <w:tcPr>
            <w:tcW w:w="1559" w:type="dxa"/>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Кв. м торг. Площади</w:t>
            </w:r>
          </w:p>
        </w:tc>
        <w:tc>
          <w:tcPr>
            <w:tcW w:w="3119" w:type="dxa"/>
            <w:gridSpan w:val="2"/>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c>
          <w:tcPr>
            <w:tcW w:w="2410" w:type="dxa"/>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c>
          <w:tcPr>
            <w:tcW w:w="4110" w:type="dxa"/>
            <w:tcBorders>
              <w:top w:val="nil"/>
              <w:left w:val="single" w:sz="4" w:space="0" w:color="auto"/>
              <w:bottom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r>
      <w:tr w:rsidR="00D31797" w:rsidRPr="00AB3FAA" w:rsidTr="00D31797">
        <w:tc>
          <w:tcPr>
            <w:tcW w:w="3261" w:type="dxa"/>
            <w:tcBorders>
              <w:top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bookmarkStart w:id="158" w:name="sub_4049"/>
            <w:r w:rsidRPr="00AB3FAA">
              <w:rPr>
                <w:rFonts w:ascii="Times New Roman" w:hAnsi="Times New Roman" w:cs="Times New Roman"/>
              </w:rPr>
              <w:t xml:space="preserve">Предприятия бытового обслуживания, рабочее место </w:t>
            </w:r>
            <w:r w:rsidRPr="00AB3FAA">
              <w:rPr>
                <w:rFonts w:ascii="Times New Roman" w:hAnsi="Times New Roman" w:cs="Times New Roman"/>
              </w:rPr>
              <w:lastRenderedPageBreak/>
              <w:t>на 1 тыс. чел.</w:t>
            </w:r>
            <w:bookmarkEnd w:id="158"/>
          </w:p>
        </w:tc>
        <w:tc>
          <w:tcPr>
            <w:tcW w:w="1559" w:type="dxa"/>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lastRenderedPageBreak/>
              <w:t xml:space="preserve">Рабочее место на </w:t>
            </w:r>
            <w:r w:rsidRPr="00AB3FAA">
              <w:rPr>
                <w:rFonts w:ascii="Times New Roman" w:hAnsi="Times New Roman" w:cs="Times New Roman"/>
              </w:rPr>
              <w:lastRenderedPageBreak/>
              <w:t>1000 чел.</w:t>
            </w:r>
          </w:p>
        </w:tc>
        <w:tc>
          <w:tcPr>
            <w:tcW w:w="3119" w:type="dxa"/>
            <w:gridSpan w:val="2"/>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lastRenderedPageBreak/>
              <w:t>7</w:t>
            </w:r>
          </w:p>
        </w:tc>
        <w:tc>
          <w:tcPr>
            <w:tcW w:w="2410" w:type="dxa"/>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c>
          <w:tcPr>
            <w:tcW w:w="4110" w:type="dxa"/>
            <w:tcBorders>
              <w:top w:val="nil"/>
              <w:left w:val="single" w:sz="4" w:space="0" w:color="auto"/>
              <w:bottom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 xml:space="preserve">Для производственных предприятий и других мест приложения труда </w:t>
            </w:r>
            <w:r w:rsidRPr="00AB3FAA">
              <w:rPr>
                <w:rFonts w:ascii="Times New Roman" w:hAnsi="Times New Roman" w:cs="Times New Roman"/>
              </w:rPr>
              <w:lastRenderedPageBreak/>
              <w:t>показатель расчета предприятий бытового обслуживания следует принимать в размере 5 - 10% в счет общей нормы</w:t>
            </w:r>
          </w:p>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 xml:space="preserve">Радиус обслуживания предприятий бытового обслуживания следует принимать в соответствии с </w:t>
            </w:r>
            <w:hyperlink w:anchor="sub_51" w:history="1">
              <w:r w:rsidRPr="00AB3FAA">
                <w:rPr>
                  <w:rStyle w:val="aff5"/>
                  <w:rFonts w:ascii="Times New Roman" w:hAnsi="Times New Roman" w:cs="Times New Roman"/>
                  <w:color w:val="auto"/>
                </w:rPr>
                <w:t>таблицей 2</w:t>
              </w:r>
            </w:hyperlink>
            <w:r w:rsidRPr="00AB3FAA">
              <w:rPr>
                <w:rFonts w:ascii="Times New Roman" w:hAnsi="Times New Roman" w:cs="Times New Roman"/>
              </w:rPr>
              <w:t xml:space="preserve"> Настоящих нормативов</w:t>
            </w:r>
          </w:p>
        </w:tc>
      </w:tr>
      <w:tr w:rsidR="00D31797" w:rsidRPr="00AB3FAA" w:rsidTr="00D31797">
        <w:tc>
          <w:tcPr>
            <w:tcW w:w="3261" w:type="dxa"/>
            <w:tcBorders>
              <w:top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lastRenderedPageBreak/>
              <w:t>В том числе:</w:t>
            </w:r>
          </w:p>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непосредственного обслуживания населения</w:t>
            </w:r>
          </w:p>
        </w:tc>
        <w:tc>
          <w:tcPr>
            <w:tcW w:w="1559" w:type="dxa"/>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c>
          <w:tcPr>
            <w:tcW w:w="3119" w:type="dxa"/>
            <w:gridSpan w:val="2"/>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4</w:t>
            </w:r>
          </w:p>
        </w:tc>
        <w:tc>
          <w:tcPr>
            <w:tcW w:w="2410" w:type="dxa"/>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На 10 рабочих мест для предприятий мощностью, рабочих мест:</w:t>
            </w:r>
          </w:p>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0,1 - 0,2 га 10 - 50 мест;</w:t>
            </w:r>
          </w:p>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0,05 - 0,08 - 50 - 150 мест</w:t>
            </w:r>
          </w:p>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0,03 - 0,04 - св. 150 мест</w:t>
            </w:r>
          </w:p>
        </w:tc>
        <w:tc>
          <w:tcPr>
            <w:tcW w:w="4110" w:type="dxa"/>
            <w:tcBorders>
              <w:top w:val="nil"/>
              <w:left w:val="single" w:sz="4" w:space="0" w:color="auto"/>
              <w:bottom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r>
      <w:tr w:rsidR="00D31797" w:rsidRPr="00AB3FAA" w:rsidTr="00D31797">
        <w:tc>
          <w:tcPr>
            <w:tcW w:w="3261" w:type="dxa"/>
            <w:tcBorders>
              <w:top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Производственные предприятия централизованного выполнения заказов, объект</w:t>
            </w:r>
          </w:p>
        </w:tc>
        <w:tc>
          <w:tcPr>
            <w:tcW w:w="1559" w:type="dxa"/>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объект</w:t>
            </w:r>
          </w:p>
        </w:tc>
        <w:tc>
          <w:tcPr>
            <w:tcW w:w="3119" w:type="dxa"/>
            <w:gridSpan w:val="2"/>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3</w:t>
            </w:r>
          </w:p>
        </w:tc>
        <w:tc>
          <w:tcPr>
            <w:tcW w:w="2410" w:type="dxa"/>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0,52 - 1,2 га</w:t>
            </w:r>
          </w:p>
        </w:tc>
        <w:tc>
          <w:tcPr>
            <w:tcW w:w="4110" w:type="dxa"/>
            <w:tcBorders>
              <w:top w:val="nil"/>
              <w:left w:val="single" w:sz="4" w:space="0" w:color="auto"/>
              <w:bottom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r>
      <w:tr w:rsidR="00D31797" w:rsidRPr="00AB3FAA" w:rsidTr="00D31797">
        <w:tc>
          <w:tcPr>
            <w:tcW w:w="3261" w:type="dxa"/>
            <w:tcBorders>
              <w:top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Предприятия коммунального обслуживания</w:t>
            </w:r>
          </w:p>
        </w:tc>
        <w:tc>
          <w:tcPr>
            <w:tcW w:w="1559" w:type="dxa"/>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c>
          <w:tcPr>
            <w:tcW w:w="3119" w:type="dxa"/>
            <w:gridSpan w:val="2"/>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c>
          <w:tcPr>
            <w:tcW w:w="2410" w:type="dxa"/>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c>
          <w:tcPr>
            <w:tcW w:w="4110" w:type="dxa"/>
            <w:tcBorders>
              <w:top w:val="nil"/>
              <w:left w:val="single" w:sz="4" w:space="0" w:color="auto"/>
              <w:bottom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r>
      <w:tr w:rsidR="00D31797" w:rsidRPr="00AB3FAA" w:rsidTr="00D31797">
        <w:tc>
          <w:tcPr>
            <w:tcW w:w="3261" w:type="dxa"/>
            <w:tcBorders>
              <w:top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 xml:space="preserve">Прачечные, </w:t>
            </w:r>
            <w:proofErr w:type="gramStart"/>
            <w:r w:rsidRPr="00AB3FAA">
              <w:rPr>
                <w:rFonts w:ascii="Times New Roman" w:hAnsi="Times New Roman" w:cs="Times New Roman"/>
              </w:rPr>
              <w:t>кг</w:t>
            </w:r>
            <w:proofErr w:type="gramEnd"/>
            <w:r w:rsidRPr="00AB3FAA">
              <w:rPr>
                <w:rFonts w:ascii="Times New Roman" w:hAnsi="Times New Roman" w:cs="Times New Roman"/>
              </w:rPr>
              <w:t xml:space="preserve"> белья в смену на 1 тыс. чел.</w:t>
            </w:r>
          </w:p>
        </w:tc>
        <w:tc>
          <w:tcPr>
            <w:tcW w:w="1559" w:type="dxa"/>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proofErr w:type="gramStart"/>
            <w:r w:rsidRPr="00AB3FAA">
              <w:rPr>
                <w:rFonts w:ascii="Times New Roman" w:hAnsi="Times New Roman" w:cs="Times New Roman"/>
              </w:rPr>
              <w:t>кг</w:t>
            </w:r>
            <w:proofErr w:type="gramEnd"/>
            <w:r w:rsidRPr="00AB3FAA">
              <w:rPr>
                <w:rFonts w:ascii="Times New Roman" w:hAnsi="Times New Roman" w:cs="Times New Roman"/>
              </w:rPr>
              <w:t xml:space="preserve"> белья в смену на 1 тыс. чел.</w:t>
            </w:r>
          </w:p>
        </w:tc>
        <w:tc>
          <w:tcPr>
            <w:tcW w:w="3119" w:type="dxa"/>
            <w:gridSpan w:val="2"/>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60</w:t>
            </w:r>
          </w:p>
        </w:tc>
        <w:tc>
          <w:tcPr>
            <w:tcW w:w="2410" w:type="dxa"/>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c>
          <w:tcPr>
            <w:tcW w:w="4110" w:type="dxa"/>
            <w:tcBorders>
              <w:top w:val="nil"/>
              <w:left w:val="single" w:sz="4" w:space="0" w:color="auto"/>
              <w:bottom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r>
      <w:tr w:rsidR="00D31797" w:rsidRPr="00AB3FAA" w:rsidTr="00D31797">
        <w:tc>
          <w:tcPr>
            <w:tcW w:w="3261" w:type="dxa"/>
            <w:tcBorders>
              <w:top w:val="single" w:sz="4" w:space="0" w:color="auto"/>
              <w:bottom w:val="nil"/>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В том числе:</w:t>
            </w:r>
          </w:p>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прачечные самообслуживания, объект</w:t>
            </w:r>
          </w:p>
        </w:tc>
        <w:tc>
          <w:tcPr>
            <w:tcW w:w="1559" w:type="dxa"/>
            <w:tcBorders>
              <w:top w:val="single" w:sz="4" w:space="0" w:color="auto"/>
              <w:left w:val="single" w:sz="4" w:space="0" w:color="auto"/>
              <w:bottom w:val="nil"/>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объект</w:t>
            </w:r>
          </w:p>
        </w:tc>
        <w:tc>
          <w:tcPr>
            <w:tcW w:w="3119" w:type="dxa"/>
            <w:gridSpan w:val="2"/>
            <w:tcBorders>
              <w:top w:val="single" w:sz="4" w:space="0" w:color="auto"/>
              <w:left w:val="single" w:sz="4" w:space="0" w:color="auto"/>
              <w:bottom w:val="nil"/>
              <w:right w:val="single" w:sz="4" w:space="0" w:color="auto"/>
            </w:tcBorders>
          </w:tcPr>
          <w:p w:rsidR="00D31797" w:rsidRPr="00AB3FAA" w:rsidRDefault="00D31797" w:rsidP="00D31797">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20</w:t>
            </w:r>
          </w:p>
        </w:tc>
        <w:tc>
          <w:tcPr>
            <w:tcW w:w="2410" w:type="dxa"/>
            <w:tcBorders>
              <w:top w:val="single" w:sz="4" w:space="0" w:color="auto"/>
              <w:left w:val="single" w:sz="4" w:space="0" w:color="auto"/>
              <w:bottom w:val="nil"/>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0,1 - 0,2 га на объект</w:t>
            </w:r>
          </w:p>
        </w:tc>
        <w:tc>
          <w:tcPr>
            <w:tcW w:w="4110" w:type="dxa"/>
            <w:vMerge w:val="restart"/>
            <w:tcBorders>
              <w:top w:val="nil"/>
              <w:left w:val="single" w:sz="4" w:space="0" w:color="auto"/>
              <w:bottom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Показатель расчета фабрик-прачечных дан с учетом обслуживания общественного сектора до 40 кг белья в смену</w:t>
            </w:r>
          </w:p>
        </w:tc>
      </w:tr>
      <w:tr w:rsidR="00D31797" w:rsidRPr="00AB3FAA" w:rsidTr="00D31797">
        <w:tc>
          <w:tcPr>
            <w:tcW w:w="3261" w:type="dxa"/>
            <w:tcBorders>
              <w:top w:val="nil"/>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фабрики-прачечные, объект</w:t>
            </w:r>
          </w:p>
        </w:tc>
        <w:tc>
          <w:tcPr>
            <w:tcW w:w="1559" w:type="dxa"/>
            <w:tcBorders>
              <w:top w:val="nil"/>
              <w:left w:val="single" w:sz="4" w:space="0" w:color="auto"/>
              <w:bottom w:val="single" w:sz="4" w:space="0" w:color="auto"/>
              <w:right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c>
          <w:tcPr>
            <w:tcW w:w="3119" w:type="dxa"/>
            <w:gridSpan w:val="2"/>
            <w:tcBorders>
              <w:top w:val="nil"/>
              <w:left w:val="single" w:sz="4" w:space="0" w:color="auto"/>
              <w:bottom w:val="single" w:sz="4" w:space="0" w:color="auto"/>
              <w:right w:val="single" w:sz="4" w:space="0" w:color="auto"/>
            </w:tcBorders>
          </w:tcPr>
          <w:p w:rsidR="00D31797" w:rsidRPr="00AB3FAA" w:rsidRDefault="00D31797" w:rsidP="00D31797">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40</w:t>
            </w:r>
          </w:p>
        </w:tc>
        <w:tc>
          <w:tcPr>
            <w:tcW w:w="2410" w:type="dxa"/>
            <w:tcBorders>
              <w:top w:val="nil"/>
              <w:left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0,5 - 1,0 га на объект</w:t>
            </w:r>
          </w:p>
        </w:tc>
        <w:tc>
          <w:tcPr>
            <w:tcW w:w="4110" w:type="dxa"/>
            <w:vMerge/>
            <w:tcBorders>
              <w:top w:val="nil"/>
              <w:left w:val="single" w:sz="4" w:space="0" w:color="auto"/>
              <w:bottom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r>
      <w:tr w:rsidR="00D31797" w:rsidRPr="00AB3FAA" w:rsidTr="00D31797">
        <w:tc>
          <w:tcPr>
            <w:tcW w:w="3261" w:type="dxa"/>
            <w:tcBorders>
              <w:top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 xml:space="preserve">Химчистки, </w:t>
            </w:r>
            <w:proofErr w:type="gramStart"/>
            <w:r w:rsidRPr="00AB3FAA">
              <w:rPr>
                <w:rFonts w:ascii="Times New Roman" w:hAnsi="Times New Roman" w:cs="Times New Roman"/>
              </w:rPr>
              <w:t>кг</w:t>
            </w:r>
            <w:proofErr w:type="gramEnd"/>
            <w:r w:rsidRPr="00AB3FAA">
              <w:rPr>
                <w:rFonts w:ascii="Times New Roman" w:hAnsi="Times New Roman" w:cs="Times New Roman"/>
              </w:rPr>
              <w:t xml:space="preserve"> вещей в смену на 1 тыс. чел.</w:t>
            </w:r>
          </w:p>
        </w:tc>
        <w:tc>
          <w:tcPr>
            <w:tcW w:w="1559" w:type="dxa"/>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proofErr w:type="gramStart"/>
            <w:r w:rsidRPr="00AB3FAA">
              <w:rPr>
                <w:rFonts w:ascii="Times New Roman" w:hAnsi="Times New Roman" w:cs="Times New Roman"/>
              </w:rPr>
              <w:t>кг</w:t>
            </w:r>
            <w:proofErr w:type="gramEnd"/>
            <w:r w:rsidRPr="00AB3FAA">
              <w:rPr>
                <w:rFonts w:ascii="Times New Roman" w:hAnsi="Times New Roman" w:cs="Times New Roman"/>
              </w:rPr>
              <w:t xml:space="preserve"> вещей смену на 1 </w:t>
            </w:r>
            <w:r w:rsidRPr="00AB3FAA">
              <w:rPr>
                <w:rFonts w:ascii="Times New Roman" w:hAnsi="Times New Roman" w:cs="Times New Roman"/>
              </w:rPr>
              <w:lastRenderedPageBreak/>
              <w:t>тыс. чел.</w:t>
            </w:r>
          </w:p>
        </w:tc>
        <w:tc>
          <w:tcPr>
            <w:tcW w:w="3119" w:type="dxa"/>
            <w:gridSpan w:val="2"/>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lastRenderedPageBreak/>
              <w:t>3,5</w:t>
            </w:r>
          </w:p>
        </w:tc>
        <w:tc>
          <w:tcPr>
            <w:tcW w:w="2410" w:type="dxa"/>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c>
          <w:tcPr>
            <w:tcW w:w="4110" w:type="dxa"/>
            <w:tcBorders>
              <w:top w:val="nil"/>
              <w:left w:val="single" w:sz="4" w:space="0" w:color="auto"/>
              <w:bottom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r>
      <w:tr w:rsidR="00D31797" w:rsidRPr="00AB3FAA" w:rsidTr="00D31797">
        <w:tc>
          <w:tcPr>
            <w:tcW w:w="3261" w:type="dxa"/>
            <w:tcBorders>
              <w:top w:val="single" w:sz="4" w:space="0" w:color="auto"/>
              <w:bottom w:val="nil"/>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lastRenderedPageBreak/>
              <w:t>В том числе:</w:t>
            </w:r>
          </w:p>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химчистки самообслуживания, объект</w:t>
            </w:r>
          </w:p>
        </w:tc>
        <w:tc>
          <w:tcPr>
            <w:tcW w:w="1559" w:type="dxa"/>
            <w:vMerge w:val="restart"/>
            <w:tcBorders>
              <w:top w:val="single" w:sz="4" w:space="0" w:color="auto"/>
              <w:left w:val="single" w:sz="4" w:space="0" w:color="auto"/>
              <w:bottom w:val="nil"/>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объект</w:t>
            </w:r>
          </w:p>
        </w:tc>
        <w:tc>
          <w:tcPr>
            <w:tcW w:w="3119" w:type="dxa"/>
            <w:gridSpan w:val="2"/>
            <w:vMerge w:val="restart"/>
            <w:tcBorders>
              <w:top w:val="single" w:sz="4" w:space="0" w:color="auto"/>
              <w:left w:val="single" w:sz="4" w:space="0" w:color="auto"/>
              <w:right w:val="single" w:sz="4" w:space="0" w:color="auto"/>
            </w:tcBorders>
          </w:tcPr>
          <w:p w:rsidR="00D31797" w:rsidRPr="00AB3FAA" w:rsidRDefault="00D31797" w:rsidP="00D31797">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1,2</w:t>
            </w:r>
          </w:p>
          <w:p w:rsidR="00D31797" w:rsidRPr="00AB3FAA" w:rsidRDefault="00D31797" w:rsidP="00D31797">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2,3</w:t>
            </w:r>
          </w:p>
        </w:tc>
        <w:tc>
          <w:tcPr>
            <w:tcW w:w="2410" w:type="dxa"/>
            <w:tcBorders>
              <w:top w:val="single" w:sz="4" w:space="0" w:color="auto"/>
              <w:left w:val="single" w:sz="4" w:space="0" w:color="auto"/>
              <w:bottom w:val="nil"/>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0,1 - 0,2 га на объект</w:t>
            </w:r>
          </w:p>
        </w:tc>
        <w:tc>
          <w:tcPr>
            <w:tcW w:w="4110" w:type="dxa"/>
            <w:vMerge w:val="restart"/>
            <w:tcBorders>
              <w:top w:val="nil"/>
              <w:left w:val="single" w:sz="4" w:space="0" w:color="auto"/>
              <w:bottom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r>
      <w:tr w:rsidR="00D31797" w:rsidRPr="00AB3FAA" w:rsidTr="00D31797">
        <w:tc>
          <w:tcPr>
            <w:tcW w:w="3261" w:type="dxa"/>
            <w:tcBorders>
              <w:top w:val="nil"/>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фабрики-химчистки</w:t>
            </w:r>
          </w:p>
        </w:tc>
        <w:tc>
          <w:tcPr>
            <w:tcW w:w="1559" w:type="dxa"/>
            <w:vMerge/>
            <w:tcBorders>
              <w:top w:val="nil"/>
              <w:left w:val="single" w:sz="4" w:space="0" w:color="auto"/>
              <w:bottom w:val="single" w:sz="4" w:space="0" w:color="auto"/>
              <w:right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c>
          <w:tcPr>
            <w:tcW w:w="3119" w:type="dxa"/>
            <w:gridSpan w:val="2"/>
            <w:vMerge/>
            <w:tcBorders>
              <w:left w:val="single" w:sz="4" w:space="0" w:color="auto"/>
              <w:bottom w:val="single" w:sz="4" w:space="0" w:color="auto"/>
              <w:right w:val="single" w:sz="4" w:space="0" w:color="auto"/>
            </w:tcBorders>
          </w:tcPr>
          <w:p w:rsidR="00D31797" w:rsidRPr="00AB3FAA" w:rsidRDefault="00D31797" w:rsidP="00D31797">
            <w:pPr>
              <w:pStyle w:val="af2"/>
              <w:jc w:val="center"/>
              <w:rPr>
                <w:rFonts w:ascii="Times New Roman" w:hAnsi="Times New Roman" w:cs="Times New Roman"/>
                <w:color w:val="auto"/>
                <w:sz w:val="24"/>
                <w:szCs w:val="24"/>
              </w:rPr>
            </w:pPr>
          </w:p>
        </w:tc>
        <w:tc>
          <w:tcPr>
            <w:tcW w:w="2410" w:type="dxa"/>
            <w:tcBorders>
              <w:top w:val="nil"/>
              <w:left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0,5 - 1,0 га на объект</w:t>
            </w:r>
          </w:p>
        </w:tc>
        <w:tc>
          <w:tcPr>
            <w:tcW w:w="4110" w:type="dxa"/>
            <w:vMerge/>
            <w:tcBorders>
              <w:top w:val="nil"/>
              <w:left w:val="single" w:sz="4" w:space="0" w:color="auto"/>
              <w:bottom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r>
      <w:tr w:rsidR="00D31797" w:rsidRPr="00AB3FAA" w:rsidTr="00D31797">
        <w:tc>
          <w:tcPr>
            <w:tcW w:w="3261" w:type="dxa"/>
            <w:tcBorders>
              <w:top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Бани, место на 1 тыс. чел.</w:t>
            </w:r>
          </w:p>
        </w:tc>
        <w:tc>
          <w:tcPr>
            <w:tcW w:w="1559" w:type="dxa"/>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Место на 1000 чел.</w:t>
            </w:r>
          </w:p>
        </w:tc>
        <w:tc>
          <w:tcPr>
            <w:tcW w:w="3119" w:type="dxa"/>
            <w:gridSpan w:val="2"/>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7</w:t>
            </w:r>
          </w:p>
        </w:tc>
        <w:tc>
          <w:tcPr>
            <w:tcW w:w="2410" w:type="dxa"/>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0,2 - 0,4 га на объект</w:t>
            </w:r>
          </w:p>
        </w:tc>
        <w:tc>
          <w:tcPr>
            <w:tcW w:w="4110" w:type="dxa"/>
            <w:tcBorders>
              <w:top w:val="nil"/>
              <w:left w:val="single" w:sz="4" w:space="0" w:color="auto"/>
              <w:bottom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В поселениях, обеспеченных благоустроенным жилым фондом, нормы расчета вместимости бань и банно-оздоровительных комплексов на 1 тыс. чел. допускается уменьшать до 3 мест</w:t>
            </w:r>
          </w:p>
        </w:tc>
      </w:tr>
      <w:tr w:rsidR="00D31797" w:rsidRPr="00AB3FAA" w:rsidTr="00D31797">
        <w:tc>
          <w:tcPr>
            <w:tcW w:w="14459" w:type="dxa"/>
            <w:gridSpan w:val="6"/>
            <w:tcBorders>
              <w:top w:val="single" w:sz="4" w:space="0" w:color="auto"/>
              <w:bottom w:val="nil"/>
            </w:tcBorders>
          </w:tcPr>
          <w:p w:rsidR="00D31797" w:rsidRPr="00AB3FAA" w:rsidRDefault="00D31797" w:rsidP="00D31797">
            <w:pPr>
              <w:pStyle w:val="1"/>
              <w:rPr>
                <w:rFonts w:ascii="Times New Roman" w:hAnsi="Times New Roman" w:cs="Times New Roman"/>
                <w:color w:val="auto"/>
                <w:u w:val="none"/>
              </w:rPr>
            </w:pPr>
            <w:bookmarkStart w:id="159" w:name="sub_407"/>
            <w:r w:rsidRPr="00AB3FAA">
              <w:rPr>
                <w:rFonts w:ascii="Times New Roman" w:hAnsi="Times New Roman" w:cs="Times New Roman"/>
                <w:color w:val="auto"/>
                <w:u w:val="none"/>
              </w:rPr>
              <w:t>VII Организации и учреждения управления, проектные организации, кредитно-финансовые учреждения и предприятия связи</w:t>
            </w:r>
            <w:bookmarkEnd w:id="159"/>
          </w:p>
        </w:tc>
      </w:tr>
      <w:tr w:rsidR="00D31797" w:rsidRPr="00AB3FAA" w:rsidTr="00D31797">
        <w:tc>
          <w:tcPr>
            <w:tcW w:w="3261" w:type="dxa"/>
            <w:tcBorders>
              <w:top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Отделение связи, объект</w:t>
            </w:r>
          </w:p>
        </w:tc>
        <w:tc>
          <w:tcPr>
            <w:tcW w:w="1559" w:type="dxa"/>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объект</w:t>
            </w:r>
          </w:p>
        </w:tc>
        <w:tc>
          <w:tcPr>
            <w:tcW w:w="3119" w:type="dxa"/>
            <w:gridSpan w:val="2"/>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2"/>
              <w:rPr>
                <w:rFonts w:ascii="Times New Roman" w:hAnsi="Times New Roman" w:cs="Times New Roman"/>
                <w:color w:val="auto"/>
                <w:sz w:val="24"/>
                <w:szCs w:val="24"/>
              </w:rPr>
            </w:pPr>
            <w:r w:rsidRPr="00AB3FAA">
              <w:rPr>
                <w:rFonts w:ascii="Times New Roman" w:hAnsi="Times New Roman" w:cs="Times New Roman"/>
                <w:color w:val="auto"/>
                <w:sz w:val="24"/>
                <w:szCs w:val="24"/>
              </w:rPr>
              <w:t>Размещение отделений связи, укрупненных доставочных отделений связи (УДОС), узлов связи, почтамтов, агентств союзпечати, телеграфов, междугородних, городских и сельских телефонных станций, станций проводного вещания объектов радиовещания и телевидения, их группы, мощность (вместимость) и размеры необходимых для них земельных участков следует принимать по нормам и правилам министе</w:t>
            </w:r>
            <w:proofErr w:type="gramStart"/>
            <w:r w:rsidRPr="00AB3FAA">
              <w:rPr>
                <w:rFonts w:ascii="Times New Roman" w:hAnsi="Times New Roman" w:cs="Times New Roman"/>
                <w:color w:val="auto"/>
                <w:sz w:val="24"/>
                <w:szCs w:val="24"/>
              </w:rPr>
              <w:t>рств св</w:t>
            </w:r>
            <w:proofErr w:type="gramEnd"/>
            <w:r w:rsidRPr="00AB3FAA">
              <w:rPr>
                <w:rFonts w:ascii="Times New Roman" w:hAnsi="Times New Roman" w:cs="Times New Roman"/>
                <w:color w:val="auto"/>
                <w:sz w:val="24"/>
                <w:szCs w:val="24"/>
              </w:rPr>
              <w:t>язи РФ</w:t>
            </w:r>
          </w:p>
        </w:tc>
        <w:tc>
          <w:tcPr>
            <w:tcW w:w="2410" w:type="dxa"/>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 xml:space="preserve">Отделения связи микрорайона, жилого района, </w:t>
            </w:r>
            <w:proofErr w:type="gramStart"/>
            <w:r w:rsidRPr="00AB3FAA">
              <w:rPr>
                <w:rFonts w:ascii="Times New Roman" w:hAnsi="Times New Roman" w:cs="Times New Roman"/>
              </w:rPr>
              <w:t>га</w:t>
            </w:r>
            <w:proofErr w:type="gramEnd"/>
            <w:r w:rsidRPr="00AB3FAA">
              <w:rPr>
                <w:rFonts w:ascii="Times New Roman" w:hAnsi="Times New Roman" w:cs="Times New Roman"/>
              </w:rPr>
              <w:t>, для обслуживаемого населения, групп:</w:t>
            </w:r>
          </w:p>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IV - V (до 9 тыс. чел.) - 0,07 - 0,08 га на объект;</w:t>
            </w:r>
          </w:p>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III - IV (9 - 18 тыс. чел.) - 0,09 - 0,1 га на объект;</w:t>
            </w:r>
          </w:p>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II - III (20 - 25 тыс. чел.) - 0,11 - 0,12 га на объект.</w:t>
            </w:r>
          </w:p>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Отделения связи поселка, сельского поселения для обслуживаемого населения, групп:</w:t>
            </w:r>
          </w:p>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V - VI (0,5 - 2 тыс. чел.) - 0,3 -</w:t>
            </w:r>
            <w:r w:rsidRPr="00AB3FAA">
              <w:rPr>
                <w:rFonts w:ascii="Times New Roman" w:hAnsi="Times New Roman" w:cs="Times New Roman"/>
              </w:rPr>
              <w:lastRenderedPageBreak/>
              <w:t> 0,35;</w:t>
            </w:r>
          </w:p>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III - IV (2 - 6 тыс. чел.) - 0,4 - 0,45</w:t>
            </w:r>
          </w:p>
        </w:tc>
        <w:tc>
          <w:tcPr>
            <w:tcW w:w="4110" w:type="dxa"/>
            <w:tcBorders>
              <w:top w:val="nil"/>
              <w:left w:val="single" w:sz="4" w:space="0" w:color="auto"/>
              <w:bottom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r>
      <w:tr w:rsidR="00D31797" w:rsidRPr="00AB3FAA" w:rsidTr="00D31797">
        <w:tc>
          <w:tcPr>
            <w:tcW w:w="3261" w:type="dxa"/>
            <w:tcBorders>
              <w:top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lastRenderedPageBreak/>
              <w:t>Отделения банков, операционная касса</w:t>
            </w:r>
          </w:p>
        </w:tc>
        <w:tc>
          <w:tcPr>
            <w:tcW w:w="1559" w:type="dxa"/>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операционная касса на 1000 чел.</w:t>
            </w:r>
          </w:p>
        </w:tc>
        <w:tc>
          <w:tcPr>
            <w:tcW w:w="3119" w:type="dxa"/>
            <w:gridSpan w:val="2"/>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c>
          <w:tcPr>
            <w:tcW w:w="2410" w:type="dxa"/>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0,2 га при 2 операционных кассах</w:t>
            </w:r>
          </w:p>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0,5 - при 7 операционных кассах</w:t>
            </w:r>
          </w:p>
        </w:tc>
        <w:tc>
          <w:tcPr>
            <w:tcW w:w="4110" w:type="dxa"/>
            <w:tcBorders>
              <w:top w:val="nil"/>
              <w:left w:val="single" w:sz="4" w:space="0" w:color="auto"/>
              <w:bottom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r>
      <w:tr w:rsidR="00D31797" w:rsidRPr="00AB3FAA" w:rsidTr="00D31797">
        <w:tc>
          <w:tcPr>
            <w:tcW w:w="3261" w:type="dxa"/>
            <w:tcBorders>
              <w:top w:val="single" w:sz="4" w:space="0" w:color="auto"/>
              <w:bottom w:val="nil"/>
              <w:right w:val="single" w:sz="4" w:space="0" w:color="auto"/>
            </w:tcBorders>
          </w:tcPr>
          <w:p w:rsidR="00D31797" w:rsidRPr="00AB3FAA" w:rsidRDefault="00D31797" w:rsidP="00D31797">
            <w:pPr>
              <w:pStyle w:val="aff3"/>
              <w:rPr>
                <w:rFonts w:ascii="Times New Roman" w:hAnsi="Times New Roman" w:cs="Times New Roman"/>
              </w:rPr>
            </w:pPr>
            <w:bookmarkStart w:id="160" w:name="sub_4073"/>
            <w:r w:rsidRPr="00AB3FAA">
              <w:rPr>
                <w:rFonts w:ascii="Times New Roman" w:hAnsi="Times New Roman" w:cs="Times New Roman"/>
              </w:rPr>
              <w:t>Отделения и филиалы банков операционное место:</w:t>
            </w:r>
            <w:bookmarkEnd w:id="160"/>
          </w:p>
        </w:tc>
        <w:tc>
          <w:tcPr>
            <w:tcW w:w="1559" w:type="dxa"/>
            <w:vMerge w:val="restart"/>
            <w:tcBorders>
              <w:top w:val="single" w:sz="4" w:space="0" w:color="auto"/>
              <w:left w:val="single" w:sz="4" w:space="0" w:color="auto"/>
              <w:bottom w:val="nil"/>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операционное место на 1000 чел</w:t>
            </w:r>
          </w:p>
        </w:tc>
        <w:tc>
          <w:tcPr>
            <w:tcW w:w="3119" w:type="dxa"/>
            <w:gridSpan w:val="2"/>
            <w:vMerge w:val="restart"/>
            <w:tcBorders>
              <w:top w:val="single" w:sz="4" w:space="0" w:color="auto"/>
              <w:left w:val="single" w:sz="4" w:space="0" w:color="auto"/>
              <w:right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c>
          <w:tcPr>
            <w:tcW w:w="2410" w:type="dxa"/>
            <w:tcBorders>
              <w:top w:val="single" w:sz="4" w:space="0" w:color="auto"/>
              <w:left w:val="single" w:sz="4" w:space="0" w:color="auto"/>
              <w:bottom w:val="nil"/>
              <w:right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c>
          <w:tcPr>
            <w:tcW w:w="4110" w:type="dxa"/>
            <w:vMerge w:val="restart"/>
            <w:tcBorders>
              <w:top w:val="nil"/>
              <w:left w:val="single" w:sz="4" w:space="0" w:color="auto"/>
              <w:bottom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r>
      <w:tr w:rsidR="00D31797" w:rsidRPr="00AB3FAA" w:rsidTr="00D31797">
        <w:tc>
          <w:tcPr>
            <w:tcW w:w="3261" w:type="dxa"/>
            <w:tcBorders>
              <w:top w:val="nil"/>
              <w:bottom w:val="nil"/>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в городских округах и поселениях</w:t>
            </w:r>
          </w:p>
        </w:tc>
        <w:tc>
          <w:tcPr>
            <w:tcW w:w="1559" w:type="dxa"/>
            <w:vMerge/>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c>
          <w:tcPr>
            <w:tcW w:w="3119" w:type="dxa"/>
            <w:gridSpan w:val="2"/>
            <w:vMerge/>
            <w:tcBorders>
              <w:left w:val="single" w:sz="4" w:space="0" w:color="auto"/>
              <w:right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c>
          <w:tcPr>
            <w:tcW w:w="2410" w:type="dxa"/>
            <w:tcBorders>
              <w:top w:val="nil"/>
              <w:left w:val="single" w:sz="4" w:space="0" w:color="auto"/>
              <w:bottom w:val="nil"/>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0,05 - при 3 - операционных местах;</w:t>
            </w:r>
          </w:p>
        </w:tc>
        <w:tc>
          <w:tcPr>
            <w:tcW w:w="4110" w:type="dxa"/>
            <w:vMerge/>
            <w:tcBorders>
              <w:top w:val="nil"/>
              <w:left w:val="single" w:sz="4" w:space="0" w:color="auto"/>
              <w:bottom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r>
      <w:tr w:rsidR="00D31797" w:rsidRPr="00AB3FAA" w:rsidTr="00D31797">
        <w:tc>
          <w:tcPr>
            <w:tcW w:w="3261" w:type="dxa"/>
            <w:tcBorders>
              <w:top w:val="nil"/>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в сельских поселениях</w:t>
            </w:r>
          </w:p>
        </w:tc>
        <w:tc>
          <w:tcPr>
            <w:tcW w:w="1559" w:type="dxa"/>
            <w:vMerge/>
            <w:tcBorders>
              <w:top w:val="nil"/>
              <w:left w:val="single" w:sz="4" w:space="0" w:color="auto"/>
              <w:bottom w:val="single" w:sz="4" w:space="0" w:color="auto"/>
              <w:right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c>
          <w:tcPr>
            <w:tcW w:w="3119" w:type="dxa"/>
            <w:gridSpan w:val="2"/>
            <w:vMerge/>
            <w:tcBorders>
              <w:left w:val="single" w:sz="4" w:space="0" w:color="auto"/>
              <w:bottom w:val="single" w:sz="4" w:space="0" w:color="auto"/>
              <w:right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c>
          <w:tcPr>
            <w:tcW w:w="2410" w:type="dxa"/>
            <w:tcBorders>
              <w:top w:val="nil"/>
              <w:left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0,4 - при 20 операционных местах</w:t>
            </w:r>
          </w:p>
        </w:tc>
        <w:tc>
          <w:tcPr>
            <w:tcW w:w="4110" w:type="dxa"/>
            <w:vMerge/>
            <w:tcBorders>
              <w:top w:val="nil"/>
              <w:left w:val="single" w:sz="4" w:space="0" w:color="auto"/>
              <w:bottom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r>
      <w:tr w:rsidR="00D31797" w:rsidRPr="00AB3FAA" w:rsidTr="00D31797">
        <w:tc>
          <w:tcPr>
            <w:tcW w:w="3261" w:type="dxa"/>
            <w:tcBorders>
              <w:top w:val="single" w:sz="4" w:space="0" w:color="auto"/>
              <w:bottom w:val="nil"/>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Организации и учреждения управления, объект</w:t>
            </w:r>
          </w:p>
        </w:tc>
        <w:tc>
          <w:tcPr>
            <w:tcW w:w="1559" w:type="dxa"/>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Объект, рабочее место</w:t>
            </w:r>
          </w:p>
        </w:tc>
        <w:tc>
          <w:tcPr>
            <w:tcW w:w="3119" w:type="dxa"/>
            <w:gridSpan w:val="2"/>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2"/>
              <w:rPr>
                <w:rFonts w:ascii="Times New Roman" w:hAnsi="Times New Roman" w:cs="Times New Roman"/>
                <w:color w:val="auto"/>
                <w:sz w:val="24"/>
                <w:szCs w:val="24"/>
              </w:rPr>
            </w:pPr>
            <w:r w:rsidRPr="00AB3FAA">
              <w:rPr>
                <w:rFonts w:ascii="Times New Roman" w:hAnsi="Times New Roman" w:cs="Times New Roman"/>
                <w:color w:val="auto"/>
                <w:sz w:val="24"/>
                <w:szCs w:val="24"/>
              </w:rPr>
              <w:t>По заданию на проектирование</w:t>
            </w:r>
          </w:p>
        </w:tc>
        <w:tc>
          <w:tcPr>
            <w:tcW w:w="2410" w:type="dxa"/>
            <w:tcBorders>
              <w:top w:val="single" w:sz="4" w:space="0" w:color="auto"/>
              <w:left w:val="single" w:sz="4" w:space="0" w:color="auto"/>
              <w:bottom w:val="nil"/>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при этажности здания:</w:t>
            </w:r>
          </w:p>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3 - 5 этажей - 44 - 18,5 кв. м;</w:t>
            </w:r>
          </w:p>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9 - 12 этажей - 13,5 - 11 кв</w:t>
            </w:r>
            <w:proofErr w:type="gramStart"/>
            <w:r w:rsidRPr="00AB3FAA">
              <w:rPr>
                <w:rFonts w:ascii="Times New Roman" w:hAnsi="Times New Roman" w:cs="Times New Roman"/>
              </w:rPr>
              <w:t>.м</w:t>
            </w:r>
            <w:proofErr w:type="gramEnd"/>
            <w:r w:rsidRPr="00AB3FAA">
              <w:rPr>
                <w:rFonts w:ascii="Times New Roman" w:hAnsi="Times New Roman" w:cs="Times New Roman"/>
              </w:rPr>
              <w:t>;</w:t>
            </w:r>
          </w:p>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16 и более этажей - 10,5. Краевых, городских, районных органов государственной власти при этажности:</w:t>
            </w:r>
          </w:p>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3 - 5 этажей - 54 - 30;</w:t>
            </w:r>
          </w:p>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9 - 12 этажей - 13 -</w:t>
            </w:r>
            <w:r w:rsidRPr="00AB3FAA">
              <w:rPr>
                <w:rFonts w:ascii="Times New Roman" w:hAnsi="Times New Roman" w:cs="Times New Roman"/>
              </w:rPr>
              <w:lastRenderedPageBreak/>
              <w:t> 12;</w:t>
            </w:r>
          </w:p>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16 и более этажей - 11</w:t>
            </w:r>
          </w:p>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Сельских и поселковых органов власти при этажности 2 - 3 этажа - 60 - 40 кв.м. на 1 сотрудника</w:t>
            </w:r>
          </w:p>
        </w:tc>
        <w:tc>
          <w:tcPr>
            <w:tcW w:w="4110" w:type="dxa"/>
            <w:tcBorders>
              <w:top w:val="nil"/>
              <w:left w:val="single" w:sz="4" w:space="0" w:color="auto"/>
              <w:bottom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r>
      <w:tr w:rsidR="00D31797" w:rsidRPr="00AB3FAA" w:rsidTr="00D31797">
        <w:tc>
          <w:tcPr>
            <w:tcW w:w="3261" w:type="dxa"/>
            <w:tcBorders>
              <w:top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lastRenderedPageBreak/>
              <w:t>Проектные организации и конструкторские бюро, объект</w:t>
            </w:r>
          </w:p>
        </w:tc>
        <w:tc>
          <w:tcPr>
            <w:tcW w:w="1559" w:type="dxa"/>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Объект, рабочее место</w:t>
            </w:r>
          </w:p>
        </w:tc>
        <w:tc>
          <w:tcPr>
            <w:tcW w:w="3119" w:type="dxa"/>
            <w:gridSpan w:val="2"/>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По заданию на проектирование</w:t>
            </w:r>
          </w:p>
        </w:tc>
        <w:tc>
          <w:tcPr>
            <w:tcW w:w="2410" w:type="dxa"/>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в зависимости от этажности здания, кв. м на 1 сотрудника:</w:t>
            </w:r>
          </w:p>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30 - 15 - при этажности 2 - 5;</w:t>
            </w:r>
          </w:p>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9,5 - 8,5 при этажности 9 - 12;</w:t>
            </w:r>
          </w:p>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7 при этажности - 16 и более</w:t>
            </w:r>
          </w:p>
        </w:tc>
        <w:tc>
          <w:tcPr>
            <w:tcW w:w="4110" w:type="dxa"/>
            <w:tcBorders>
              <w:top w:val="nil"/>
              <w:left w:val="single" w:sz="4" w:space="0" w:color="auto"/>
              <w:bottom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r>
      <w:tr w:rsidR="00D31797" w:rsidRPr="00AB3FAA" w:rsidTr="00D31797">
        <w:tc>
          <w:tcPr>
            <w:tcW w:w="3261" w:type="dxa"/>
            <w:tcBorders>
              <w:top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Районные (городские народные суды), рабочее место</w:t>
            </w:r>
          </w:p>
        </w:tc>
        <w:tc>
          <w:tcPr>
            <w:tcW w:w="1559" w:type="dxa"/>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Объект, рабочее место</w:t>
            </w:r>
          </w:p>
        </w:tc>
        <w:tc>
          <w:tcPr>
            <w:tcW w:w="3119" w:type="dxa"/>
            <w:gridSpan w:val="2"/>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c>
          <w:tcPr>
            <w:tcW w:w="2410" w:type="dxa"/>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0,15 га на объект - при 1 судье;</w:t>
            </w:r>
          </w:p>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0,4 га на объект при 5 судьях;</w:t>
            </w:r>
          </w:p>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0,3 га на объект - при 10 членах суда;</w:t>
            </w:r>
          </w:p>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0,5 га на объект - при 25 членах суда</w:t>
            </w:r>
          </w:p>
        </w:tc>
        <w:tc>
          <w:tcPr>
            <w:tcW w:w="4110" w:type="dxa"/>
            <w:tcBorders>
              <w:top w:val="nil"/>
              <w:left w:val="single" w:sz="4" w:space="0" w:color="auto"/>
              <w:bottom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r>
      <w:tr w:rsidR="00D31797" w:rsidRPr="00AB3FAA" w:rsidTr="00D31797">
        <w:tc>
          <w:tcPr>
            <w:tcW w:w="3261" w:type="dxa"/>
            <w:tcBorders>
              <w:top w:val="single" w:sz="4" w:space="0" w:color="auto"/>
              <w:bottom w:val="nil"/>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Областные (краевые) суды, рабочее место</w:t>
            </w:r>
          </w:p>
        </w:tc>
        <w:tc>
          <w:tcPr>
            <w:tcW w:w="1559" w:type="dxa"/>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рабочее место</w:t>
            </w:r>
          </w:p>
        </w:tc>
        <w:tc>
          <w:tcPr>
            <w:tcW w:w="3119" w:type="dxa"/>
            <w:gridSpan w:val="2"/>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c>
          <w:tcPr>
            <w:tcW w:w="2410" w:type="dxa"/>
            <w:tcBorders>
              <w:top w:val="single" w:sz="4" w:space="0" w:color="auto"/>
              <w:left w:val="single" w:sz="4" w:space="0" w:color="auto"/>
              <w:bottom w:val="nil"/>
              <w:right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c>
          <w:tcPr>
            <w:tcW w:w="4110" w:type="dxa"/>
            <w:tcBorders>
              <w:top w:val="nil"/>
              <w:left w:val="single" w:sz="4" w:space="0" w:color="auto"/>
              <w:bottom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r>
      <w:tr w:rsidR="00D31797" w:rsidRPr="00AB3FAA" w:rsidTr="00D31797">
        <w:tc>
          <w:tcPr>
            <w:tcW w:w="3261" w:type="dxa"/>
            <w:tcBorders>
              <w:top w:val="single" w:sz="4" w:space="0" w:color="auto"/>
              <w:bottom w:val="nil"/>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Юридические консультации, рабочее место</w:t>
            </w:r>
          </w:p>
        </w:tc>
        <w:tc>
          <w:tcPr>
            <w:tcW w:w="1559" w:type="dxa"/>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рабочее место</w:t>
            </w:r>
          </w:p>
        </w:tc>
        <w:tc>
          <w:tcPr>
            <w:tcW w:w="3119" w:type="dxa"/>
            <w:gridSpan w:val="2"/>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c>
          <w:tcPr>
            <w:tcW w:w="2410" w:type="dxa"/>
            <w:tcBorders>
              <w:top w:val="single" w:sz="4" w:space="0" w:color="auto"/>
              <w:left w:val="single" w:sz="4" w:space="0" w:color="auto"/>
              <w:bottom w:val="nil"/>
              <w:right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c>
          <w:tcPr>
            <w:tcW w:w="4110" w:type="dxa"/>
            <w:tcBorders>
              <w:top w:val="nil"/>
              <w:left w:val="single" w:sz="4" w:space="0" w:color="auto"/>
              <w:bottom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r>
      <w:tr w:rsidR="00D31797" w:rsidRPr="00AB3FAA" w:rsidTr="00D31797">
        <w:tc>
          <w:tcPr>
            <w:tcW w:w="3261" w:type="dxa"/>
            <w:tcBorders>
              <w:top w:val="single" w:sz="4" w:space="0" w:color="auto"/>
              <w:bottom w:val="nil"/>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Нотариальная контора, рабочее место</w:t>
            </w:r>
          </w:p>
        </w:tc>
        <w:tc>
          <w:tcPr>
            <w:tcW w:w="1559" w:type="dxa"/>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рабочее место</w:t>
            </w:r>
          </w:p>
        </w:tc>
        <w:tc>
          <w:tcPr>
            <w:tcW w:w="3119" w:type="dxa"/>
            <w:gridSpan w:val="2"/>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c>
          <w:tcPr>
            <w:tcW w:w="2410" w:type="dxa"/>
            <w:tcBorders>
              <w:top w:val="single" w:sz="4" w:space="0" w:color="auto"/>
              <w:left w:val="single" w:sz="4" w:space="0" w:color="auto"/>
              <w:bottom w:val="nil"/>
              <w:right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c>
          <w:tcPr>
            <w:tcW w:w="4110" w:type="dxa"/>
            <w:tcBorders>
              <w:top w:val="nil"/>
              <w:left w:val="single" w:sz="4" w:space="0" w:color="auto"/>
              <w:bottom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r>
      <w:tr w:rsidR="00D31797" w:rsidRPr="00AB3FAA" w:rsidTr="00D31797">
        <w:tc>
          <w:tcPr>
            <w:tcW w:w="3261" w:type="dxa"/>
            <w:tcBorders>
              <w:top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bookmarkStart w:id="161" w:name="sub_1710"/>
            <w:r w:rsidRPr="00AB3FAA">
              <w:rPr>
                <w:rFonts w:ascii="Times New Roman" w:hAnsi="Times New Roman" w:cs="Times New Roman"/>
              </w:rPr>
              <w:lastRenderedPageBreak/>
              <w:t>Участковый пункт полиции</w:t>
            </w:r>
            <w:bookmarkEnd w:id="161"/>
          </w:p>
        </w:tc>
        <w:tc>
          <w:tcPr>
            <w:tcW w:w="1559" w:type="dxa"/>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участковый уполномоченный (1 сотрудник)</w:t>
            </w:r>
          </w:p>
        </w:tc>
        <w:tc>
          <w:tcPr>
            <w:tcW w:w="3119" w:type="dxa"/>
            <w:gridSpan w:val="2"/>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1 сотрудник на 2,8 тыс. чел. (1 сотрудник в сельском поселении - в границах одного или нескольких объединенных общей территорией сельских населенных пунктов, но не более 2,8 тыс. чел. и не менее 1 сотрудника на сельский населенный пункт со статусом муниципального образования "сельское поселение" с численностью населения от 1 тыс. чел.)</w:t>
            </w:r>
          </w:p>
        </w:tc>
        <w:tc>
          <w:tcPr>
            <w:tcW w:w="2410" w:type="dxa"/>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по заданию на проектирование</w:t>
            </w:r>
          </w:p>
        </w:tc>
        <w:tc>
          <w:tcPr>
            <w:tcW w:w="4110" w:type="dxa"/>
            <w:tcBorders>
              <w:top w:val="single" w:sz="4" w:space="0" w:color="auto"/>
              <w:left w:val="single" w:sz="4" w:space="0" w:color="auto"/>
              <w:bottom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Допускается встроенное или пристроенное размещение участковых пунктов полиции с отдельным входом, в сельском населенном пункте в малоэтажной застройке рекомендуется совмещать с жильем сотрудника (участкового уполномоченного полиции)</w:t>
            </w:r>
          </w:p>
        </w:tc>
      </w:tr>
      <w:tr w:rsidR="00D31797" w:rsidRPr="00AB3FAA" w:rsidTr="00D31797">
        <w:tc>
          <w:tcPr>
            <w:tcW w:w="14459" w:type="dxa"/>
            <w:gridSpan w:val="6"/>
            <w:tcBorders>
              <w:top w:val="single" w:sz="4" w:space="0" w:color="auto"/>
              <w:bottom w:val="nil"/>
            </w:tcBorders>
          </w:tcPr>
          <w:p w:rsidR="00D31797" w:rsidRPr="00AB3FAA" w:rsidRDefault="00D31797" w:rsidP="00D31797">
            <w:pPr>
              <w:pStyle w:val="1"/>
              <w:rPr>
                <w:rFonts w:ascii="Times New Roman" w:hAnsi="Times New Roman" w:cs="Times New Roman"/>
                <w:color w:val="auto"/>
                <w:u w:val="none"/>
              </w:rPr>
            </w:pPr>
            <w:r w:rsidRPr="00AB3FAA">
              <w:rPr>
                <w:rFonts w:ascii="Times New Roman" w:hAnsi="Times New Roman" w:cs="Times New Roman"/>
                <w:color w:val="auto"/>
                <w:u w:val="none"/>
              </w:rPr>
              <w:t>VIII Учреждения жилищно-коммунального хозяйства</w:t>
            </w:r>
          </w:p>
        </w:tc>
      </w:tr>
      <w:tr w:rsidR="00D31797" w:rsidRPr="00AB3FAA" w:rsidTr="00D31797">
        <w:tc>
          <w:tcPr>
            <w:tcW w:w="3261" w:type="dxa"/>
            <w:tcBorders>
              <w:top w:val="single" w:sz="4" w:space="0" w:color="auto"/>
              <w:bottom w:val="nil"/>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Жилищно-эксплуатационные организации, объект:</w:t>
            </w:r>
          </w:p>
        </w:tc>
        <w:tc>
          <w:tcPr>
            <w:tcW w:w="1559" w:type="dxa"/>
            <w:vMerge w:val="restart"/>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объект</w:t>
            </w:r>
          </w:p>
        </w:tc>
        <w:tc>
          <w:tcPr>
            <w:tcW w:w="3119" w:type="dxa"/>
            <w:gridSpan w:val="2"/>
            <w:vMerge w:val="restart"/>
            <w:tcBorders>
              <w:top w:val="single" w:sz="4" w:space="0" w:color="auto"/>
              <w:left w:val="single" w:sz="4" w:space="0" w:color="auto"/>
              <w:right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c>
          <w:tcPr>
            <w:tcW w:w="2410" w:type="dxa"/>
            <w:tcBorders>
              <w:top w:val="single" w:sz="4" w:space="0" w:color="auto"/>
              <w:left w:val="single" w:sz="4" w:space="0" w:color="auto"/>
              <w:bottom w:val="nil"/>
              <w:right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c>
          <w:tcPr>
            <w:tcW w:w="4110" w:type="dxa"/>
            <w:vMerge w:val="restart"/>
            <w:tcBorders>
              <w:top w:val="nil"/>
              <w:left w:val="single" w:sz="4" w:space="0" w:color="auto"/>
              <w:bottom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r>
      <w:tr w:rsidR="00D31797" w:rsidRPr="00AB3FAA" w:rsidTr="00D31797">
        <w:tc>
          <w:tcPr>
            <w:tcW w:w="3261" w:type="dxa"/>
            <w:tcBorders>
              <w:top w:val="nil"/>
              <w:bottom w:val="nil"/>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микрорайона</w:t>
            </w:r>
          </w:p>
        </w:tc>
        <w:tc>
          <w:tcPr>
            <w:tcW w:w="1559" w:type="dxa"/>
            <w:vMerge/>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c>
          <w:tcPr>
            <w:tcW w:w="3119" w:type="dxa"/>
            <w:gridSpan w:val="2"/>
            <w:vMerge/>
            <w:tcBorders>
              <w:left w:val="single" w:sz="4" w:space="0" w:color="auto"/>
              <w:right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c>
          <w:tcPr>
            <w:tcW w:w="2410" w:type="dxa"/>
            <w:tcBorders>
              <w:top w:val="nil"/>
              <w:left w:val="single" w:sz="4" w:space="0" w:color="auto"/>
              <w:bottom w:val="nil"/>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0,3 га на объект</w:t>
            </w:r>
          </w:p>
        </w:tc>
        <w:tc>
          <w:tcPr>
            <w:tcW w:w="4110" w:type="dxa"/>
            <w:vMerge/>
            <w:tcBorders>
              <w:top w:val="nil"/>
              <w:left w:val="single" w:sz="4" w:space="0" w:color="auto"/>
              <w:bottom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r>
      <w:tr w:rsidR="00D31797" w:rsidRPr="00AB3FAA" w:rsidTr="00D31797">
        <w:tc>
          <w:tcPr>
            <w:tcW w:w="3261" w:type="dxa"/>
            <w:tcBorders>
              <w:top w:val="nil"/>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жилого района</w:t>
            </w:r>
          </w:p>
        </w:tc>
        <w:tc>
          <w:tcPr>
            <w:tcW w:w="1559" w:type="dxa"/>
            <w:vMerge/>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c>
          <w:tcPr>
            <w:tcW w:w="3119" w:type="dxa"/>
            <w:gridSpan w:val="2"/>
            <w:vMerge/>
            <w:tcBorders>
              <w:left w:val="single" w:sz="4" w:space="0" w:color="auto"/>
              <w:bottom w:val="single" w:sz="4" w:space="0" w:color="auto"/>
              <w:right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c>
          <w:tcPr>
            <w:tcW w:w="2410" w:type="dxa"/>
            <w:tcBorders>
              <w:top w:val="nil"/>
              <w:left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1 га на объект</w:t>
            </w:r>
          </w:p>
        </w:tc>
        <w:tc>
          <w:tcPr>
            <w:tcW w:w="4110" w:type="dxa"/>
            <w:vMerge/>
            <w:tcBorders>
              <w:top w:val="nil"/>
              <w:left w:val="single" w:sz="4" w:space="0" w:color="auto"/>
              <w:bottom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r>
      <w:tr w:rsidR="00D31797" w:rsidRPr="00AB3FAA" w:rsidTr="00D31797">
        <w:tc>
          <w:tcPr>
            <w:tcW w:w="3261" w:type="dxa"/>
            <w:tcBorders>
              <w:top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Пункт приема вторичного сырья, объект</w:t>
            </w:r>
          </w:p>
        </w:tc>
        <w:tc>
          <w:tcPr>
            <w:tcW w:w="1559" w:type="dxa"/>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объект</w:t>
            </w:r>
          </w:p>
        </w:tc>
        <w:tc>
          <w:tcPr>
            <w:tcW w:w="3119" w:type="dxa"/>
            <w:gridSpan w:val="2"/>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c>
          <w:tcPr>
            <w:tcW w:w="2410" w:type="dxa"/>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0,01 га на объект</w:t>
            </w:r>
          </w:p>
        </w:tc>
        <w:tc>
          <w:tcPr>
            <w:tcW w:w="4110" w:type="dxa"/>
            <w:tcBorders>
              <w:top w:val="nil"/>
              <w:left w:val="single" w:sz="4" w:space="0" w:color="auto"/>
              <w:bottom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r>
      <w:tr w:rsidR="00D31797" w:rsidRPr="00AB3FAA" w:rsidTr="00D31797">
        <w:tc>
          <w:tcPr>
            <w:tcW w:w="3261" w:type="dxa"/>
            <w:tcBorders>
              <w:top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Гостиницы (коммунальные), место на 1 тыс. чел.</w:t>
            </w:r>
          </w:p>
        </w:tc>
        <w:tc>
          <w:tcPr>
            <w:tcW w:w="1559" w:type="dxa"/>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место</w:t>
            </w:r>
          </w:p>
        </w:tc>
        <w:tc>
          <w:tcPr>
            <w:tcW w:w="3119" w:type="dxa"/>
            <w:gridSpan w:val="2"/>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c>
          <w:tcPr>
            <w:tcW w:w="2410" w:type="dxa"/>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при числе мест гостиницы кв. м. на 1 место: от 25 до 100 - 55;</w:t>
            </w:r>
          </w:p>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свыше 100 до 500 - 30;</w:t>
            </w:r>
          </w:p>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свыше 500 до 1000 - 20;</w:t>
            </w:r>
          </w:p>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свыше 1000 до 2000 - 15</w:t>
            </w:r>
          </w:p>
        </w:tc>
        <w:tc>
          <w:tcPr>
            <w:tcW w:w="4110" w:type="dxa"/>
            <w:tcBorders>
              <w:top w:val="nil"/>
              <w:left w:val="single" w:sz="4" w:space="0" w:color="auto"/>
              <w:bottom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r>
      <w:tr w:rsidR="00D31797" w:rsidRPr="00AB3FAA" w:rsidTr="00D31797">
        <w:tc>
          <w:tcPr>
            <w:tcW w:w="3261" w:type="dxa"/>
            <w:tcBorders>
              <w:top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Общественные уборные</w:t>
            </w:r>
          </w:p>
        </w:tc>
        <w:tc>
          <w:tcPr>
            <w:tcW w:w="1559" w:type="dxa"/>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1 прибор</w:t>
            </w:r>
          </w:p>
        </w:tc>
        <w:tc>
          <w:tcPr>
            <w:tcW w:w="3119" w:type="dxa"/>
            <w:gridSpan w:val="2"/>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c>
          <w:tcPr>
            <w:tcW w:w="2410" w:type="dxa"/>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c>
          <w:tcPr>
            <w:tcW w:w="4110" w:type="dxa"/>
            <w:tcBorders>
              <w:top w:val="nil"/>
              <w:left w:val="single" w:sz="4" w:space="0" w:color="auto"/>
              <w:bottom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 xml:space="preserve">в местах массового пребывания </w:t>
            </w:r>
            <w:r w:rsidRPr="00AB3FAA">
              <w:rPr>
                <w:rFonts w:ascii="Times New Roman" w:hAnsi="Times New Roman" w:cs="Times New Roman"/>
              </w:rPr>
              <w:lastRenderedPageBreak/>
              <w:t>людей (в т.ч. на территориях парков, скверов) Радиус обслуживания - 500 м. На территориях рынков, общественных и торговых центров, а также курортно-рекреационных комплексов радиус - 150 м</w:t>
            </w:r>
          </w:p>
        </w:tc>
      </w:tr>
      <w:tr w:rsidR="00D31797" w:rsidRPr="00AB3FAA" w:rsidTr="00D31797">
        <w:tc>
          <w:tcPr>
            <w:tcW w:w="3261" w:type="dxa"/>
            <w:tcBorders>
              <w:top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lastRenderedPageBreak/>
              <w:t>Бюро похоронного обслуживания</w:t>
            </w:r>
          </w:p>
        </w:tc>
        <w:tc>
          <w:tcPr>
            <w:tcW w:w="1559" w:type="dxa"/>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1 объект</w:t>
            </w:r>
          </w:p>
        </w:tc>
        <w:tc>
          <w:tcPr>
            <w:tcW w:w="3119" w:type="dxa"/>
            <w:gridSpan w:val="2"/>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1 объект на поселение</w:t>
            </w:r>
          </w:p>
        </w:tc>
        <w:tc>
          <w:tcPr>
            <w:tcW w:w="2410" w:type="dxa"/>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По заданию на проектирование</w:t>
            </w:r>
          </w:p>
        </w:tc>
        <w:tc>
          <w:tcPr>
            <w:tcW w:w="4110" w:type="dxa"/>
            <w:tcBorders>
              <w:top w:val="single" w:sz="4" w:space="0" w:color="auto"/>
              <w:left w:val="single" w:sz="4" w:space="0" w:color="auto"/>
              <w:bottom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r>
      <w:tr w:rsidR="00D31797" w:rsidRPr="00AB3FAA" w:rsidTr="00D31797">
        <w:tc>
          <w:tcPr>
            <w:tcW w:w="3261" w:type="dxa"/>
            <w:tcBorders>
              <w:top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Дом траурных обрядов</w:t>
            </w:r>
          </w:p>
        </w:tc>
        <w:tc>
          <w:tcPr>
            <w:tcW w:w="1559" w:type="dxa"/>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c>
          <w:tcPr>
            <w:tcW w:w="3119" w:type="dxa"/>
            <w:gridSpan w:val="2"/>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c>
          <w:tcPr>
            <w:tcW w:w="2410" w:type="dxa"/>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c>
          <w:tcPr>
            <w:tcW w:w="4110" w:type="dxa"/>
            <w:tcBorders>
              <w:top w:val="nil"/>
              <w:left w:val="single" w:sz="4" w:space="0" w:color="auto"/>
              <w:bottom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r>
      <w:tr w:rsidR="00D31797" w:rsidRPr="00AB3FAA" w:rsidTr="00D31797">
        <w:tc>
          <w:tcPr>
            <w:tcW w:w="3261" w:type="dxa"/>
            <w:tcBorders>
              <w:top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Кладбище традиционного захоронения</w:t>
            </w:r>
          </w:p>
        </w:tc>
        <w:tc>
          <w:tcPr>
            <w:tcW w:w="1559" w:type="dxa"/>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га</w:t>
            </w:r>
          </w:p>
        </w:tc>
        <w:tc>
          <w:tcPr>
            <w:tcW w:w="3119" w:type="dxa"/>
            <w:gridSpan w:val="2"/>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0,24</w:t>
            </w:r>
          </w:p>
        </w:tc>
        <w:tc>
          <w:tcPr>
            <w:tcW w:w="2410" w:type="dxa"/>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c>
          <w:tcPr>
            <w:tcW w:w="4110" w:type="dxa"/>
            <w:vMerge w:val="restart"/>
            <w:tcBorders>
              <w:top w:val="nil"/>
              <w:left w:val="single" w:sz="4" w:space="0" w:color="auto"/>
              <w:bottom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Размер земельных участков, отводимых для захоронения, допускается уточнять в зависимости от соотношения кладбищ традиционного захоронения и кладбищ для погребения после кремации, устанавливаемых по местным условиям</w:t>
            </w:r>
          </w:p>
        </w:tc>
      </w:tr>
      <w:tr w:rsidR="00D31797" w:rsidRPr="00AB3FAA" w:rsidTr="00D31797">
        <w:tc>
          <w:tcPr>
            <w:tcW w:w="3261" w:type="dxa"/>
            <w:tcBorders>
              <w:top w:val="single" w:sz="4" w:space="0" w:color="auto"/>
              <w:bottom w:val="single" w:sz="4" w:space="0" w:color="auto"/>
              <w:right w:val="single" w:sz="4" w:space="0" w:color="auto"/>
            </w:tcBorders>
          </w:tcPr>
          <w:p w:rsidR="00D31797" w:rsidRPr="00AB3FAA" w:rsidRDefault="00D31797" w:rsidP="00D31797">
            <w:pPr>
              <w:pStyle w:val="aff3"/>
            </w:pPr>
            <w:r w:rsidRPr="00AB3FAA">
              <w:t>Кладбище урновых захоронений после кремации</w:t>
            </w:r>
          </w:p>
        </w:tc>
        <w:tc>
          <w:tcPr>
            <w:tcW w:w="1559" w:type="dxa"/>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2"/>
              <w:rPr>
                <w:rFonts w:ascii="Times New Roman" w:hAnsi="Times New Roman" w:cs="Times New Roman"/>
                <w:color w:val="auto"/>
                <w:sz w:val="24"/>
                <w:szCs w:val="24"/>
              </w:rPr>
            </w:pPr>
          </w:p>
        </w:tc>
        <w:tc>
          <w:tcPr>
            <w:tcW w:w="3119" w:type="dxa"/>
            <w:gridSpan w:val="2"/>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2"/>
              <w:rPr>
                <w:rFonts w:ascii="Times New Roman" w:hAnsi="Times New Roman" w:cs="Times New Roman"/>
                <w:color w:val="auto"/>
                <w:sz w:val="24"/>
                <w:szCs w:val="24"/>
              </w:rPr>
            </w:pPr>
            <w:r w:rsidRPr="00AB3FAA">
              <w:rPr>
                <w:rFonts w:ascii="Times New Roman" w:hAnsi="Times New Roman" w:cs="Times New Roman"/>
                <w:color w:val="auto"/>
                <w:sz w:val="24"/>
                <w:szCs w:val="24"/>
              </w:rPr>
              <w:t>0,02</w:t>
            </w:r>
          </w:p>
        </w:tc>
        <w:tc>
          <w:tcPr>
            <w:tcW w:w="2410" w:type="dxa"/>
            <w:tcBorders>
              <w:top w:val="single" w:sz="4" w:space="0" w:color="auto"/>
              <w:left w:val="single" w:sz="4" w:space="0" w:color="auto"/>
              <w:bottom w:val="single" w:sz="4" w:space="0" w:color="auto"/>
              <w:right w:val="single" w:sz="4" w:space="0" w:color="auto"/>
            </w:tcBorders>
          </w:tcPr>
          <w:p w:rsidR="00D31797" w:rsidRPr="00AB3FAA" w:rsidRDefault="00D31797" w:rsidP="00D31797">
            <w:pPr>
              <w:pStyle w:val="aff3"/>
            </w:pPr>
            <w:r w:rsidRPr="00AB3FAA">
              <w:t>по заданию на проектирование</w:t>
            </w:r>
          </w:p>
        </w:tc>
        <w:tc>
          <w:tcPr>
            <w:tcW w:w="4110" w:type="dxa"/>
            <w:vMerge/>
            <w:tcBorders>
              <w:top w:val="nil"/>
              <w:left w:val="single" w:sz="4" w:space="0" w:color="auto"/>
              <w:bottom w:val="single" w:sz="4" w:space="0" w:color="auto"/>
            </w:tcBorders>
          </w:tcPr>
          <w:p w:rsidR="00D31797" w:rsidRPr="00AB3FAA" w:rsidRDefault="00D31797" w:rsidP="00D31797">
            <w:pPr>
              <w:pStyle w:val="af2"/>
              <w:rPr>
                <w:color w:val="auto"/>
              </w:rPr>
            </w:pPr>
          </w:p>
        </w:tc>
      </w:tr>
    </w:tbl>
    <w:p w:rsidR="00D31797" w:rsidRPr="00AB3FAA" w:rsidRDefault="00D31797" w:rsidP="00D31797">
      <w:pPr>
        <w:pStyle w:val="32"/>
        <w:shd w:val="clear" w:color="auto" w:fill="auto"/>
        <w:spacing w:after="0" w:line="317" w:lineRule="exact"/>
        <w:ind w:right="340" w:firstLine="709"/>
        <w:rPr>
          <w:rFonts w:ascii="Times New Roman" w:hAnsi="Times New Roman" w:cs="Times New Roman"/>
          <w:i/>
          <w:sz w:val="24"/>
          <w:szCs w:val="24"/>
        </w:rPr>
      </w:pPr>
      <w:r w:rsidRPr="00AB3FAA">
        <w:rPr>
          <w:rFonts w:ascii="Times New Roman" w:hAnsi="Times New Roman" w:cs="Times New Roman"/>
          <w:i/>
          <w:sz w:val="24"/>
          <w:szCs w:val="24"/>
        </w:rPr>
        <w:t>*Расчетное количество мест в объектах дошкольного и среднего школьного образования определяется по следующим формулам:</w:t>
      </w:r>
    </w:p>
    <w:p w:rsidR="00D31797" w:rsidRPr="00AB3FAA" w:rsidRDefault="00D31797" w:rsidP="00D31797">
      <w:pPr>
        <w:pStyle w:val="32"/>
        <w:shd w:val="clear" w:color="auto" w:fill="auto"/>
        <w:spacing w:after="0" w:line="317" w:lineRule="exact"/>
        <w:ind w:right="340" w:firstLine="709"/>
        <w:rPr>
          <w:rFonts w:ascii="Times New Roman" w:hAnsi="Times New Roman" w:cs="Times New Roman"/>
          <w:i/>
          <w:sz w:val="24"/>
          <w:szCs w:val="24"/>
        </w:rPr>
      </w:pPr>
    </w:p>
    <w:p w:rsidR="00D31797" w:rsidRPr="00AB3FAA" w:rsidRDefault="00D31797" w:rsidP="00D31797">
      <w:pPr>
        <w:pStyle w:val="32"/>
        <w:shd w:val="clear" w:color="auto" w:fill="auto"/>
        <w:spacing w:after="0" w:line="270" w:lineRule="exact"/>
        <w:ind w:right="160"/>
        <w:jc w:val="center"/>
        <w:rPr>
          <w:rFonts w:ascii="Times New Roman" w:hAnsi="Times New Roman" w:cs="Times New Roman"/>
          <w:i/>
          <w:sz w:val="24"/>
          <w:szCs w:val="24"/>
        </w:rPr>
      </w:pPr>
      <w:r w:rsidRPr="00AB3FAA">
        <w:rPr>
          <w:rStyle w:val="105pt"/>
          <w:rFonts w:eastAsia="SimSun"/>
          <w:color w:val="auto"/>
          <w:szCs w:val="24"/>
        </w:rPr>
        <w:t>Р</w:t>
      </w:r>
      <w:r w:rsidRPr="00AB3FAA">
        <w:rPr>
          <w:rStyle w:val="105pt"/>
          <w:rFonts w:eastAsia="SimSun"/>
          <w:color w:val="auto"/>
          <w:szCs w:val="24"/>
          <w:vertAlign w:val="subscript"/>
        </w:rPr>
        <w:t>оош</w:t>
      </w:r>
      <w:r w:rsidRPr="00AB3FAA">
        <w:rPr>
          <w:rFonts w:ascii="Times New Roman" w:hAnsi="Times New Roman" w:cs="Times New Roman"/>
          <w:i/>
          <w:sz w:val="24"/>
          <w:szCs w:val="24"/>
        </w:rPr>
        <w:t>=</w:t>
      </w:r>
      <w:r w:rsidRPr="00AB3FAA">
        <w:rPr>
          <w:rStyle w:val="22"/>
          <w:rFonts w:eastAsia="SimSun"/>
          <w:i/>
          <w:color w:val="auto"/>
          <w:sz w:val="24"/>
          <w:szCs w:val="24"/>
          <w:u w:val="none"/>
        </w:rPr>
        <w:t>((</w:t>
      </w:r>
      <w:r w:rsidRPr="00AB3FAA">
        <w:rPr>
          <w:rStyle w:val="22"/>
          <w:rFonts w:eastAsia="SimSun"/>
          <w:i/>
          <w:color w:val="auto"/>
          <w:sz w:val="24"/>
          <w:szCs w:val="24"/>
          <w:u w:val="none"/>
          <w:lang w:val="en-US"/>
        </w:rPr>
        <w:t>K</w:t>
      </w:r>
      <w:r w:rsidRPr="00AB3FAA">
        <w:rPr>
          <w:rStyle w:val="22"/>
          <w:rFonts w:eastAsia="SimSun"/>
          <w:i/>
          <w:color w:val="auto"/>
          <w:sz w:val="24"/>
          <w:szCs w:val="24"/>
          <w:u w:val="none"/>
        </w:rPr>
        <w:t>7+</w:t>
      </w:r>
      <w:r w:rsidRPr="00AB3FAA">
        <w:rPr>
          <w:rStyle w:val="22"/>
          <w:rFonts w:eastAsia="SimSun"/>
          <w:i/>
          <w:color w:val="auto"/>
          <w:sz w:val="24"/>
          <w:szCs w:val="24"/>
          <w:u w:val="none"/>
          <w:lang w:val="en-US"/>
        </w:rPr>
        <w:t>K</w:t>
      </w:r>
      <w:r w:rsidRPr="00AB3FAA">
        <w:rPr>
          <w:rStyle w:val="22"/>
          <w:rFonts w:eastAsia="SimSun"/>
          <w:i/>
          <w:color w:val="auto"/>
          <w:sz w:val="24"/>
          <w:szCs w:val="24"/>
          <w:u w:val="none"/>
        </w:rPr>
        <w:t>8+</w:t>
      </w:r>
      <w:r w:rsidRPr="00AB3FAA">
        <w:rPr>
          <w:rStyle w:val="22"/>
          <w:rFonts w:eastAsia="SimSun"/>
          <w:i/>
          <w:color w:val="auto"/>
          <w:sz w:val="24"/>
          <w:szCs w:val="24"/>
          <w:u w:val="none"/>
          <w:lang w:val="en-US"/>
        </w:rPr>
        <w:t>K</w:t>
      </w:r>
      <w:r w:rsidRPr="00AB3FAA">
        <w:rPr>
          <w:rStyle w:val="22"/>
          <w:rFonts w:eastAsia="SimSun"/>
          <w:i/>
          <w:color w:val="auto"/>
          <w:sz w:val="24"/>
          <w:szCs w:val="24"/>
          <w:u w:val="none"/>
        </w:rPr>
        <w:t>9+</w:t>
      </w:r>
      <w:r w:rsidRPr="00AB3FAA">
        <w:rPr>
          <w:rStyle w:val="22"/>
          <w:rFonts w:eastAsia="SimSun"/>
          <w:i/>
          <w:color w:val="auto"/>
          <w:sz w:val="24"/>
          <w:szCs w:val="24"/>
          <w:u w:val="none"/>
          <w:lang w:val="en-US"/>
        </w:rPr>
        <w:t>K</w:t>
      </w:r>
      <w:r w:rsidRPr="00AB3FAA">
        <w:rPr>
          <w:rStyle w:val="22"/>
          <w:rFonts w:eastAsia="SimSun"/>
          <w:i/>
          <w:color w:val="auto"/>
          <w:sz w:val="24"/>
          <w:szCs w:val="24"/>
          <w:u w:val="none"/>
        </w:rPr>
        <w:t>10+К11+</w:t>
      </w:r>
      <w:r w:rsidRPr="00AB3FAA">
        <w:rPr>
          <w:rStyle w:val="22"/>
          <w:rFonts w:eastAsia="SimSun"/>
          <w:i/>
          <w:color w:val="auto"/>
          <w:sz w:val="24"/>
          <w:szCs w:val="24"/>
          <w:u w:val="none"/>
          <w:lang w:val="en-US"/>
        </w:rPr>
        <w:t>K</w:t>
      </w:r>
      <w:r w:rsidRPr="00AB3FAA">
        <w:rPr>
          <w:rStyle w:val="22"/>
          <w:rFonts w:eastAsia="SimSun"/>
          <w:i/>
          <w:color w:val="auto"/>
          <w:sz w:val="24"/>
          <w:szCs w:val="24"/>
          <w:u w:val="none"/>
        </w:rPr>
        <w:t>12+</w:t>
      </w:r>
      <w:r w:rsidRPr="00AB3FAA">
        <w:rPr>
          <w:rStyle w:val="22"/>
          <w:rFonts w:eastAsia="SimSun"/>
          <w:i/>
          <w:color w:val="auto"/>
          <w:sz w:val="24"/>
          <w:szCs w:val="24"/>
          <w:u w:val="none"/>
          <w:lang w:val="en-US"/>
        </w:rPr>
        <w:t>K</w:t>
      </w:r>
      <w:r w:rsidRPr="00AB3FAA">
        <w:rPr>
          <w:rStyle w:val="22"/>
          <w:rFonts w:eastAsia="SimSun"/>
          <w:i/>
          <w:color w:val="auto"/>
          <w:sz w:val="24"/>
          <w:szCs w:val="24"/>
          <w:u w:val="none"/>
        </w:rPr>
        <w:t>13+</w:t>
      </w:r>
      <w:r w:rsidRPr="00AB3FAA">
        <w:rPr>
          <w:rStyle w:val="22"/>
          <w:rFonts w:eastAsia="SimSun"/>
          <w:i/>
          <w:color w:val="auto"/>
          <w:sz w:val="24"/>
          <w:szCs w:val="24"/>
          <w:u w:val="none"/>
          <w:lang w:val="en-US"/>
        </w:rPr>
        <w:t>K</w:t>
      </w:r>
      <w:r w:rsidRPr="00AB3FAA">
        <w:rPr>
          <w:rStyle w:val="22"/>
          <w:rFonts w:eastAsia="SimSun"/>
          <w:i/>
          <w:color w:val="auto"/>
          <w:sz w:val="24"/>
          <w:szCs w:val="24"/>
          <w:u w:val="none"/>
        </w:rPr>
        <w:t>14+К15)+((К16+К17)х</w:t>
      </w:r>
      <w:proofErr w:type="gramStart"/>
      <w:r w:rsidRPr="00AB3FAA">
        <w:rPr>
          <w:rStyle w:val="22"/>
          <w:rFonts w:eastAsia="SimSun"/>
          <w:i/>
          <w:color w:val="auto"/>
          <w:sz w:val="24"/>
          <w:szCs w:val="24"/>
          <w:u w:val="none"/>
        </w:rPr>
        <w:t>0</w:t>
      </w:r>
      <w:proofErr w:type="gramEnd"/>
      <w:r w:rsidRPr="00AB3FAA">
        <w:rPr>
          <w:rStyle w:val="22"/>
          <w:rFonts w:eastAsia="SimSun"/>
          <w:i/>
          <w:color w:val="auto"/>
          <w:sz w:val="24"/>
          <w:szCs w:val="24"/>
          <w:u w:val="none"/>
        </w:rPr>
        <w:t>.75))х 1000</w:t>
      </w:r>
    </w:p>
    <w:p w:rsidR="00D31797" w:rsidRPr="00AB3FAA" w:rsidRDefault="00D31797" w:rsidP="00D31797">
      <w:pPr>
        <w:pStyle w:val="32"/>
        <w:shd w:val="clear" w:color="auto" w:fill="auto"/>
        <w:spacing w:after="0" w:line="322" w:lineRule="exact"/>
        <w:ind w:right="160" w:firstLine="709"/>
        <w:jc w:val="center"/>
        <w:rPr>
          <w:rFonts w:ascii="Times New Roman" w:hAnsi="Times New Roman" w:cs="Times New Roman"/>
          <w:i/>
          <w:sz w:val="24"/>
          <w:szCs w:val="24"/>
        </w:rPr>
      </w:pPr>
      <w:r w:rsidRPr="00AB3FAA">
        <w:rPr>
          <w:rFonts w:ascii="Times New Roman" w:hAnsi="Times New Roman" w:cs="Times New Roman"/>
          <w:i/>
          <w:sz w:val="24"/>
          <w:szCs w:val="24"/>
          <w:lang w:val="en-US"/>
        </w:rPr>
        <w:t>N</w:t>
      </w:r>
    </w:p>
    <w:p w:rsidR="00D31797" w:rsidRPr="00AB3FAA" w:rsidRDefault="00D31797" w:rsidP="00D31797">
      <w:pPr>
        <w:pStyle w:val="32"/>
        <w:shd w:val="clear" w:color="auto" w:fill="auto"/>
        <w:spacing w:after="0" w:line="322" w:lineRule="exact"/>
        <w:ind w:right="160" w:firstLine="709"/>
        <w:rPr>
          <w:rFonts w:ascii="Times New Roman" w:hAnsi="Times New Roman" w:cs="Times New Roman"/>
          <w:i/>
          <w:sz w:val="24"/>
          <w:szCs w:val="24"/>
        </w:rPr>
      </w:pPr>
      <w:r w:rsidRPr="00AB3FAA">
        <w:rPr>
          <w:rFonts w:ascii="Times New Roman" w:hAnsi="Times New Roman" w:cs="Times New Roman"/>
          <w:i/>
          <w:sz w:val="24"/>
          <w:szCs w:val="24"/>
        </w:rPr>
        <w:t>К7-К17 - количество детей одного возраста, где 7-17 (Кп) возраст от 7 до 17 лет</w:t>
      </w:r>
    </w:p>
    <w:p w:rsidR="00D31797" w:rsidRPr="00AB3FAA" w:rsidRDefault="00D31797" w:rsidP="00D31797">
      <w:pPr>
        <w:pStyle w:val="32"/>
        <w:shd w:val="clear" w:color="auto" w:fill="auto"/>
        <w:spacing w:after="0" w:line="322" w:lineRule="exact"/>
        <w:ind w:firstLine="709"/>
        <w:rPr>
          <w:rFonts w:ascii="Times New Roman" w:hAnsi="Times New Roman" w:cs="Times New Roman"/>
          <w:i/>
          <w:sz w:val="24"/>
          <w:szCs w:val="24"/>
        </w:rPr>
      </w:pPr>
      <w:r w:rsidRPr="00AB3FAA">
        <w:rPr>
          <w:rFonts w:ascii="Times New Roman" w:hAnsi="Times New Roman" w:cs="Times New Roman"/>
          <w:i/>
          <w:sz w:val="24"/>
          <w:szCs w:val="24"/>
          <w:lang w:val="en-US"/>
        </w:rPr>
        <w:t>N</w:t>
      </w:r>
      <w:r w:rsidRPr="00AB3FAA">
        <w:rPr>
          <w:rFonts w:ascii="Times New Roman" w:hAnsi="Times New Roman" w:cs="Times New Roman"/>
          <w:i/>
          <w:sz w:val="24"/>
          <w:szCs w:val="24"/>
        </w:rPr>
        <w:t xml:space="preserve"> - </w:t>
      </w:r>
      <w:proofErr w:type="gramStart"/>
      <w:r w:rsidRPr="00AB3FAA">
        <w:rPr>
          <w:rFonts w:ascii="Times New Roman" w:hAnsi="Times New Roman" w:cs="Times New Roman"/>
          <w:i/>
          <w:sz w:val="24"/>
          <w:szCs w:val="24"/>
        </w:rPr>
        <w:t>общее</w:t>
      </w:r>
      <w:proofErr w:type="gramEnd"/>
      <w:r w:rsidRPr="00AB3FAA">
        <w:rPr>
          <w:rFonts w:ascii="Times New Roman" w:hAnsi="Times New Roman" w:cs="Times New Roman"/>
          <w:i/>
          <w:sz w:val="24"/>
          <w:szCs w:val="24"/>
        </w:rPr>
        <w:t xml:space="preserve"> количество населения</w:t>
      </w:r>
    </w:p>
    <w:p w:rsidR="00D31797" w:rsidRPr="00AB3FAA" w:rsidRDefault="00D31797" w:rsidP="00D31797">
      <w:pPr>
        <w:pStyle w:val="32"/>
        <w:shd w:val="clear" w:color="auto" w:fill="auto"/>
        <w:spacing w:after="304" w:line="322" w:lineRule="exact"/>
        <w:ind w:right="160" w:firstLine="709"/>
        <w:rPr>
          <w:rFonts w:ascii="Times New Roman" w:hAnsi="Times New Roman" w:cs="Times New Roman"/>
          <w:i/>
          <w:sz w:val="24"/>
          <w:szCs w:val="24"/>
        </w:rPr>
      </w:pPr>
      <w:r w:rsidRPr="00AB3FAA">
        <w:rPr>
          <w:rStyle w:val="105pt"/>
          <w:rFonts w:eastAsia="SimSun"/>
          <w:color w:val="auto"/>
          <w:szCs w:val="24"/>
        </w:rPr>
        <w:t>Р</w:t>
      </w:r>
      <w:r w:rsidRPr="00AB3FAA">
        <w:rPr>
          <w:rStyle w:val="105pt"/>
          <w:rFonts w:eastAsia="SimSun"/>
          <w:color w:val="auto"/>
          <w:szCs w:val="24"/>
          <w:vertAlign w:val="subscript"/>
        </w:rPr>
        <w:t>оош</w:t>
      </w:r>
      <w:r w:rsidRPr="00AB3FAA">
        <w:rPr>
          <w:rFonts w:ascii="Times New Roman" w:hAnsi="Times New Roman" w:cs="Times New Roman"/>
          <w:i/>
          <w:sz w:val="24"/>
          <w:szCs w:val="24"/>
        </w:rPr>
        <w:t xml:space="preserve"> - расчетное количество мест в объектах среднего школьного образования, мест на 1 тыс</w:t>
      </w:r>
      <w:proofErr w:type="gramStart"/>
      <w:r w:rsidRPr="00AB3FAA">
        <w:rPr>
          <w:rFonts w:ascii="Times New Roman" w:hAnsi="Times New Roman" w:cs="Times New Roman"/>
          <w:i/>
          <w:sz w:val="24"/>
          <w:szCs w:val="24"/>
        </w:rPr>
        <w:t>.ч</w:t>
      </w:r>
      <w:proofErr w:type="gramEnd"/>
      <w:r w:rsidRPr="00AB3FAA">
        <w:rPr>
          <w:rFonts w:ascii="Times New Roman" w:hAnsi="Times New Roman" w:cs="Times New Roman"/>
          <w:i/>
          <w:sz w:val="24"/>
          <w:szCs w:val="24"/>
        </w:rPr>
        <w:t>ел.</w:t>
      </w:r>
    </w:p>
    <w:p w:rsidR="00D31797" w:rsidRPr="00AB3FAA" w:rsidRDefault="00D31797" w:rsidP="00D31797">
      <w:pPr>
        <w:pStyle w:val="32"/>
        <w:shd w:val="clear" w:color="auto" w:fill="auto"/>
        <w:spacing w:after="0" w:line="317" w:lineRule="exact"/>
        <w:ind w:firstLine="709"/>
        <w:jc w:val="center"/>
        <w:rPr>
          <w:rFonts w:ascii="Times New Roman" w:hAnsi="Times New Roman" w:cs="Times New Roman"/>
          <w:i/>
          <w:sz w:val="24"/>
          <w:szCs w:val="24"/>
        </w:rPr>
      </w:pPr>
      <w:r w:rsidRPr="00AB3FAA">
        <w:rPr>
          <w:rStyle w:val="105pt"/>
          <w:rFonts w:eastAsia="SimSun"/>
          <w:color w:val="auto"/>
          <w:szCs w:val="24"/>
        </w:rPr>
        <w:t>Р</w:t>
      </w:r>
      <w:r w:rsidRPr="00AB3FAA">
        <w:rPr>
          <w:rStyle w:val="105pt"/>
          <w:rFonts w:eastAsia="SimSun"/>
          <w:color w:val="auto"/>
          <w:szCs w:val="24"/>
          <w:vertAlign w:val="subscript"/>
        </w:rPr>
        <w:t>доо</w:t>
      </w:r>
      <w:r w:rsidRPr="00AB3FAA">
        <w:rPr>
          <w:rFonts w:ascii="Times New Roman" w:hAnsi="Times New Roman" w:cs="Times New Roman"/>
          <w:i/>
          <w:sz w:val="24"/>
          <w:szCs w:val="24"/>
        </w:rPr>
        <w:t>=</w:t>
      </w:r>
      <w:r w:rsidRPr="00AB3FAA">
        <w:rPr>
          <w:rStyle w:val="22"/>
          <w:rFonts w:eastAsia="SimSun"/>
          <w:i/>
          <w:color w:val="auto"/>
          <w:sz w:val="24"/>
          <w:szCs w:val="24"/>
          <w:u w:val="none"/>
        </w:rPr>
        <w:t>(((К</w:t>
      </w:r>
      <w:proofErr w:type="gramStart"/>
      <w:r w:rsidRPr="00AB3FAA">
        <w:rPr>
          <w:rStyle w:val="22"/>
          <w:rFonts w:eastAsia="SimSun"/>
          <w:i/>
          <w:color w:val="auto"/>
          <w:sz w:val="24"/>
          <w:szCs w:val="24"/>
          <w:u w:val="none"/>
        </w:rPr>
        <w:t>0</w:t>
      </w:r>
      <w:proofErr w:type="gramEnd"/>
      <w:r w:rsidRPr="00AB3FAA">
        <w:rPr>
          <w:rStyle w:val="22"/>
          <w:rFonts w:eastAsia="SimSun"/>
          <w:i/>
          <w:color w:val="auto"/>
          <w:sz w:val="24"/>
          <w:szCs w:val="24"/>
          <w:u w:val="none"/>
        </w:rPr>
        <w:t>+К1+К2)х0.3)+(К3+К4+К5+К6))х1000,</w:t>
      </w:r>
    </w:p>
    <w:p w:rsidR="00D31797" w:rsidRPr="00AB3FAA" w:rsidRDefault="00D31797" w:rsidP="00D31797">
      <w:pPr>
        <w:pStyle w:val="32"/>
        <w:shd w:val="clear" w:color="auto" w:fill="auto"/>
        <w:spacing w:after="0" w:line="317" w:lineRule="exact"/>
        <w:ind w:firstLine="709"/>
        <w:jc w:val="center"/>
        <w:rPr>
          <w:rFonts w:ascii="Times New Roman" w:hAnsi="Times New Roman" w:cs="Times New Roman"/>
          <w:i/>
          <w:sz w:val="24"/>
          <w:szCs w:val="24"/>
        </w:rPr>
      </w:pPr>
      <w:r w:rsidRPr="00AB3FAA">
        <w:rPr>
          <w:rFonts w:ascii="Times New Roman" w:hAnsi="Times New Roman" w:cs="Times New Roman"/>
          <w:i/>
          <w:sz w:val="24"/>
          <w:szCs w:val="24"/>
          <w:lang w:val="en-US"/>
        </w:rPr>
        <w:t>N</w:t>
      </w:r>
    </w:p>
    <w:p w:rsidR="00D31797" w:rsidRPr="00AB3FAA" w:rsidRDefault="00D31797" w:rsidP="00D31797">
      <w:pPr>
        <w:pStyle w:val="32"/>
        <w:shd w:val="clear" w:color="auto" w:fill="auto"/>
        <w:spacing w:after="0" w:line="317" w:lineRule="exact"/>
        <w:ind w:right="160" w:firstLine="709"/>
        <w:rPr>
          <w:rFonts w:ascii="Times New Roman" w:hAnsi="Times New Roman" w:cs="Times New Roman"/>
          <w:i/>
          <w:sz w:val="24"/>
          <w:szCs w:val="24"/>
        </w:rPr>
      </w:pPr>
      <w:r w:rsidRPr="00AB3FAA">
        <w:rPr>
          <w:rFonts w:ascii="Times New Roman" w:hAnsi="Times New Roman" w:cs="Times New Roman"/>
          <w:i/>
          <w:sz w:val="24"/>
          <w:szCs w:val="24"/>
        </w:rPr>
        <w:t>К0-К6 - количество детей одного возраста, где 0-6 (Кп) возраст от 2 мес. до 6 лет</w:t>
      </w:r>
    </w:p>
    <w:p w:rsidR="00D31797" w:rsidRPr="00AB3FAA" w:rsidRDefault="00D31797" w:rsidP="00D31797">
      <w:pPr>
        <w:pStyle w:val="32"/>
        <w:shd w:val="clear" w:color="auto" w:fill="auto"/>
        <w:spacing w:after="0" w:line="270" w:lineRule="exact"/>
        <w:ind w:firstLine="709"/>
        <w:rPr>
          <w:rFonts w:ascii="Times New Roman" w:hAnsi="Times New Roman" w:cs="Times New Roman"/>
          <w:i/>
          <w:sz w:val="24"/>
          <w:szCs w:val="24"/>
        </w:rPr>
      </w:pPr>
      <w:r w:rsidRPr="00AB3FAA">
        <w:rPr>
          <w:rFonts w:ascii="Times New Roman" w:hAnsi="Times New Roman" w:cs="Times New Roman"/>
          <w:i/>
          <w:sz w:val="24"/>
          <w:szCs w:val="24"/>
          <w:lang w:val="en-US"/>
        </w:rPr>
        <w:t>N</w:t>
      </w:r>
      <w:r w:rsidRPr="00AB3FAA">
        <w:rPr>
          <w:rFonts w:ascii="Times New Roman" w:hAnsi="Times New Roman" w:cs="Times New Roman"/>
          <w:i/>
          <w:sz w:val="24"/>
          <w:szCs w:val="24"/>
        </w:rPr>
        <w:t xml:space="preserve"> - </w:t>
      </w:r>
      <w:proofErr w:type="gramStart"/>
      <w:r w:rsidRPr="00AB3FAA">
        <w:rPr>
          <w:rFonts w:ascii="Times New Roman" w:hAnsi="Times New Roman" w:cs="Times New Roman"/>
          <w:i/>
          <w:sz w:val="24"/>
          <w:szCs w:val="24"/>
        </w:rPr>
        <w:t>общее</w:t>
      </w:r>
      <w:proofErr w:type="gramEnd"/>
      <w:r w:rsidRPr="00AB3FAA">
        <w:rPr>
          <w:rFonts w:ascii="Times New Roman" w:hAnsi="Times New Roman" w:cs="Times New Roman"/>
          <w:i/>
          <w:sz w:val="24"/>
          <w:szCs w:val="24"/>
        </w:rPr>
        <w:t xml:space="preserve"> количество населения</w:t>
      </w:r>
    </w:p>
    <w:p w:rsidR="00D31797" w:rsidRPr="00AB3FAA" w:rsidRDefault="00D31797" w:rsidP="00D31797">
      <w:pPr>
        <w:pStyle w:val="32"/>
        <w:shd w:val="clear" w:color="auto" w:fill="auto"/>
        <w:spacing w:after="0" w:line="317" w:lineRule="exact"/>
        <w:ind w:right="160" w:firstLine="709"/>
        <w:rPr>
          <w:rFonts w:ascii="Times New Roman" w:hAnsi="Times New Roman" w:cs="Times New Roman"/>
          <w:i/>
          <w:sz w:val="24"/>
          <w:szCs w:val="24"/>
        </w:rPr>
      </w:pPr>
      <w:r w:rsidRPr="00AB3FAA">
        <w:rPr>
          <w:rStyle w:val="105pt"/>
          <w:rFonts w:eastAsia="SimSun"/>
          <w:color w:val="auto"/>
          <w:szCs w:val="24"/>
        </w:rPr>
        <w:t xml:space="preserve">Рдоо </w:t>
      </w:r>
      <w:r w:rsidRPr="00AB3FAA">
        <w:rPr>
          <w:rFonts w:ascii="Times New Roman" w:hAnsi="Times New Roman" w:cs="Times New Roman"/>
          <w:i/>
          <w:sz w:val="24"/>
          <w:szCs w:val="24"/>
        </w:rPr>
        <w:t>- расчетное количество мест в объектах дошкольного образования, мест на 1 тыс</w:t>
      </w:r>
      <w:proofErr w:type="gramStart"/>
      <w:r w:rsidRPr="00AB3FAA">
        <w:rPr>
          <w:rFonts w:ascii="Times New Roman" w:hAnsi="Times New Roman" w:cs="Times New Roman"/>
          <w:i/>
          <w:sz w:val="24"/>
          <w:szCs w:val="24"/>
        </w:rPr>
        <w:t>.ч</w:t>
      </w:r>
      <w:proofErr w:type="gramEnd"/>
      <w:r w:rsidRPr="00AB3FAA">
        <w:rPr>
          <w:rFonts w:ascii="Times New Roman" w:hAnsi="Times New Roman" w:cs="Times New Roman"/>
          <w:i/>
          <w:sz w:val="24"/>
          <w:szCs w:val="24"/>
        </w:rPr>
        <w:t>ел.</w:t>
      </w:r>
    </w:p>
    <w:p w:rsidR="00D31797" w:rsidRPr="00AB3FAA" w:rsidRDefault="00D31797" w:rsidP="00D31797">
      <w:pPr>
        <w:pStyle w:val="32"/>
        <w:shd w:val="clear" w:color="auto" w:fill="auto"/>
        <w:spacing w:after="0" w:line="322" w:lineRule="exact"/>
        <w:ind w:right="160" w:firstLine="709"/>
        <w:rPr>
          <w:rFonts w:ascii="Times New Roman" w:hAnsi="Times New Roman" w:cs="Times New Roman"/>
          <w:i/>
          <w:sz w:val="24"/>
          <w:szCs w:val="24"/>
        </w:rPr>
      </w:pPr>
      <w:r w:rsidRPr="00AB3FAA">
        <w:rPr>
          <w:rFonts w:ascii="Times New Roman" w:hAnsi="Times New Roman" w:cs="Times New Roman"/>
          <w:i/>
          <w:sz w:val="24"/>
          <w:szCs w:val="24"/>
        </w:rPr>
        <w:t xml:space="preserve">Показатели рассчитываются, опираясь на количественные данные (Кп) возрастно-полового состава населения Краснодарского </w:t>
      </w:r>
      <w:r w:rsidRPr="00AB3FAA">
        <w:rPr>
          <w:rFonts w:ascii="Times New Roman" w:hAnsi="Times New Roman" w:cs="Times New Roman"/>
          <w:i/>
          <w:sz w:val="24"/>
          <w:szCs w:val="24"/>
        </w:rPr>
        <w:lastRenderedPageBreak/>
        <w:t>края управления Федеральной службы государственной статистики по Краснодарскому краю и Республике Адыгея (</w:t>
      </w:r>
      <w:hyperlink r:id="rId145" w:history="1">
        <w:r w:rsidRPr="00AB3FAA">
          <w:rPr>
            <w:rStyle w:val="aff4"/>
            <w:rFonts w:ascii="Times New Roman" w:hAnsi="Times New Roman" w:cs="Times New Roman"/>
            <w:i/>
            <w:color w:val="auto"/>
            <w:sz w:val="24"/>
            <w:szCs w:val="24"/>
            <w:u w:val="none"/>
            <w:lang w:val="en-US"/>
          </w:rPr>
          <w:t>https</w:t>
        </w:r>
        <w:r w:rsidRPr="00AB3FAA">
          <w:rPr>
            <w:rStyle w:val="aff4"/>
            <w:rFonts w:ascii="Times New Roman" w:hAnsi="Times New Roman" w:cs="Times New Roman"/>
            <w:i/>
            <w:color w:val="auto"/>
            <w:sz w:val="24"/>
            <w:szCs w:val="24"/>
            <w:u w:val="none"/>
          </w:rPr>
          <w:t>://</w:t>
        </w:r>
        <w:r w:rsidRPr="00AB3FAA">
          <w:rPr>
            <w:rStyle w:val="aff4"/>
            <w:rFonts w:ascii="Times New Roman" w:hAnsi="Times New Roman" w:cs="Times New Roman"/>
            <w:i/>
            <w:color w:val="auto"/>
            <w:sz w:val="24"/>
            <w:szCs w:val="24"/>
            <w:u w:val="none"/>
            <w:lang w:val="en-US"/>
          </w:rPr>
          <w:t>krsdstat</w:t>
        </w:r>
        <w:r w:rsidRPr="00AB3FAA">
          <w:rPr>
            <w:rStyle w:val="aff4"/>
            <w:rFonts w:ascii="Times New Roman" w:hAnsi="Times New Roman" w:cs="Times New Roman"/>
            <w:i/>
            <w:color w:val="auto"/>
            <w:sz w:val="24"/>
            <w:szCs w:val="24"/>
            <w:u w:val="none"/>
          </w:rPr>
          <w:t>.</w:t>
        </w:r>
        <w:r w:rsidRPr="00AB3FAA">
          <w:rPr>
            <w:rStyle w:val="aff4"/>
            <w:rFonts w:ascii="Times New Roman" w:hAnsi="Times New Roman" w:cs="Times New Roman"/>
            <w:i/>
            <w:color w:val="auto"/>
            <w:sz w:val="24"/>
            <w:szCs w:val="24"/>
            <w:u w:val="none"/>
            <w:lang w:val="en-US"/>
          </w:rPr>
          <w:t>gks</w:t>
        </w:r>
        <w:r w:rsidRPr="00AB3FAA">
          <w:rPr>
            <w:rStyle w:val="aff4"/>
            <w:rFonts w:ascii="Times New Roman" w:hAnsi="Times New Roman" w:cs="Times New Roman"/>
            <w:i/>
            <w:color w:val="auto"/>
            <w:sz w:val="24"/>
            <w:szCs w:val="24"/>
            <w:u w:val="none"/>
          </w:rPr>
          <w:t>.</w:t>
        </w:r>
        <w:r w:rsidRPr="00AB3FAA">
          <w:rPr>
            <w:rStyle w:val="aff4"/>
            <w:rFonts w:ascii="Times New Roman" w:hAnsi="Times New Roman" w:cs="Times New Roman"/>
            <w:i/>
            <w:color w:val="auto"/>
            <w:sz w:val="24"/>
            <w:szCs w:val="24"/>
            <w:u w:val="none"/>
            <w:lang w:val="en-US"/>
          </w:rPr>
          <w:t>ru</w:t>
        </w:r>
        <w:r w:rsidRPr="00AB3FAA">
          <w:rPr>
            <w:rStyle w:val="aff4"/>
            <w:rFonts w:ascii="Times New Roman" w:hAnsi="Times New Roman" w:cs="Times New Roman"/>
            <w:i/>
            <w:color w:val="auto"/>
            <w:sz w:val="24"/>
            <w:szCs w:val="24"/>
            <w:u w:val="none"/>
          </w:rPr>
          <w:t>/</w:t>
        </w:r>
        <w:r w:rsidRPr="00AB3FAA">
          <w:rPr>
            <w:rStyle w:val="aff4"/>
            <w:rFonts w:ascii="Times New Roman" w:hAnsi="Times New Roman" w:cs="Times New Roman"/>
            <w:i/>
            <w:color w:val="auto"/>
            <w:sz w:val="24"/>
            <w:szCs w:val="24"/>
            <w:u w:val="none"/>
            <w:lang w:val="en-US"/>
          </w:rPr>
          <w:t>population</w:t>
        </w:r>
        <w:r w:rsidRPr="00AB3FAA">
          <w:rPr>
            <w:rStyle w:val="aff4"/>
            <w:rFonts w:ascii="Times New Roman" w:hAnsi="Times New Roman" w:cs="Times New Roman"/>
            <w:i/>
            <w:color w:val="auto"/>
            <w:sz w:val="24"/>
            <w:szCs w:val="24"/>
            <w:u w:val="none"/>
          </w:rPr>
          <w:t>_</w:t>
        </w:r>
        <w:r w:rsidRPr="00AB3FAA">
          <w:rPr>
            <w:rStyle w:val="aff4"/>
            <w:rFonts w:ascii="Times New Roman" w:hAnsi="Times New Roman" w:cs="Times New Roman"/>
            <w:i/>
            <w:color w:val="auto"/>
            <w:sz w:val="24"/>
            <w:szCs w:val="24"/>
            <w:u w:val="none"/>
            <w:lang w:val="en-US"/>
          </w:rPr>
          <w:t>kk</w:t>
        </w:r>
      </w:hyperlink>
      <w:r w:rsidRPr="00AB3FAA">
        <w:rPr>
          <w:rFonts w:ascii="Times New Roman" w:hAnsi="Times New Roman" w:cs="Times New Roman"/>
          <w:i/>
          <w:sz w:val="24"/>
          <w:szCs w:val="24"/>
        </w:rPr>
        <w:t>), на год, предшествующий расчетному.</w:t>
      </w:r>
    </w:p>
    <w:p w:rsidR="00D31797" w:rsidRDefault="00D31797" w:rsidP="00D31797">
      <w:pPr>
        <w:pStyle w:val="af3"/>
        <w:rPr>
          <w:rFonts w:ascii="Times New Roman" w:hAnsi="Times New Roman" w:cs="Times New Roman"/>
          <w:i/>
          <w:color w:val="auto"/>
          <w:sz w:val="24"/>
          <w:szCs w:val="24"/>
        </w:rPr>
      </w:pPr>
      <w:r w:rsidRPr="00AB3FAA">
        <w:rPr>
          <w:rFonts w:ascii="Times New Roman" w:hAnsi="Times New Roman" w:cs="Times New Roman"/>
          <w:i/>
          <w:color w:val="auto"/>
          <w:sz w:val="24"/>
          <w:szCs w:val="24"/>
        </w:rPr>
        <w:t>В случае отсутствия расчетных показателей в местных нормативах градостроительного проектирования, показатели могут быть рассчитаны в рамках подготовки документации по планировке территории.</w:t>
      </w:r>
    </w:p>
    <w:p w:rsidR="004E50A5" w:rsidRPr="004E50A5" w:rsidRDefault="004E50A5" w:rsidP="00D31797">
      <w:pPr>
        <w:pStyle w:val="af3"/>
        <w:rPr>
          <w:rFonts w:ascii="Times New Roman" w:hAnsi="Times New Roman" w:cs="Times New Roman"/>
          <w:color w:val="auto"/>
          <w:sz w:val="28"/>
          <w:szCs w:val="28"/>
        </w:rPr>
      </w:pPr>
    </w:p>
    <w:p w:rsidR="004E50A5" w:rsidRPr="009D31D9" w:rsidRDefault="004E50A5" w:rsidP="004E50A5">
      <w:pPr>
        <w:rPr>
          <w:sz w:val="28"/>
          <w:szCs w:val="28"/>
        </w:rPr>
      </w:pPr>
      <w:r>
        <w:rPr>
          <w:sz w:val="28"/>
          <w:szCs w:val="28"/>
        </w:rPr>
        <w:t>З</w:t>
      </w:r>
      <w:r w:rsidRPr="009D31D9">
        <w:rPr>
          <w:sz w:val="28"/>
          <w:szCs w:val="28"/>
        </w:rPr>
        <w:t>аместител</w:t>
      </w:r>
      <w:r>
        <w:rPr>
          <w:sz w:val="28"/>
          <w:szCs w:val="28"/>
        </w:rPr>
        <w:t>ь</w:t>
      </w:r>
      <w:r w:rsidRPr="009D31D9">
        <w:rPr>
          <w:sz w:val="28"/>
          <w:szCs w:val="28"/>
        </w:rPr>
        <w:t xml:space="preserve"> главы </w:t>
      </w:r>
      <w:proofErr w:type="gramStart"/>
      <w:r w:rsidRPr="009D31D9">
        <w:rPr>
          <w:sz w:val="28"/>
          <w:szCs w:val="28"/>
        </w:rPr>
        <w:t>муниципального</w:t>
      </w:r>
      <w:proofErr w:type="gramEnd"/>
    </w:p>
    <w:p w:rsidR="004E50A5" w:rsidRDefault="004E50A5" w:rsidP="004E50A5">
      <w:pPr>
        <w:rPr>
          <w:sz w:val="22"/>
          <w:szCs w:val="22"/>
        </w:rPr>
      </w:pPr>
      <w:r w:rsidRPr="009D31D9">
        <w:rPr>
          <w:sz w:val="28"/>
          <w:szCs w:val="28"/>
        </w:rPr>
        <w:t xml:space="preserve">образования Новокубанский район          </w:t>
      </w:r>
      <w:r>
        <w:rPr>
          <w:sz w:val="28"/>
          <w:szCs w:val="28"/>
        </w:rPr>
        <w:t xml:space="preserve">                                                                       </w:t>
      </w:r>
      <w:r w:rsidRPr="009D31D9">
        <w:rPr>
          <w:sz w:val="28"/>
          <w:szCs w:val="28"/>
        </w:rPr>
        <w:t xml:space="preserve">                        </w:t>
      </w:r>
      <w:r>
        <w:rPr>
          <w:sz w:val="28"/>
          <w:szCs w:val="28"/>
        </w:rPr>
        <w:t xml:space="preserve">    </w:t>
      </w:r>
      <w:r w:rsidRPr="009D31D9">
        <w:rPr>
          <w:sz w:val="28"/>
          <w:szCs w:val="28"/>
        </w:rPr>
        <w:t xml:space="preserve">                 </w:t>
      </w:r>
      <w:r>
        <w:rPr>
          <w:sz w:val="28"/>
          <w:szCs w:val="28"/>
        </w:rPr>
        <w:t>Р.Р.Кадыров</w:t>
      </w:r>
    </w:p>
    <w:p w:rsidR="00543276" w:rsidRPr="00AB3FAA" w:rsidRDefault="00543276" w:rsidP="00D31797">
      <w:pPr>
        <w:pStyle w:val="af3"/>
        <w:ind w:firstLine="0"/>
        <w:jc w:val="left"/>
        <w:rPr>
          <w:rFonts w:ascii="Times New Roman" w:hAnsi="Times New Roman" w:cs="Times New Roman"/>
          <w:color w:val="auto"/>
        </w:rPr>
      </w:pPr>
    </w:p>
    <w:p w:rsidR="00543276" w:rsidRPr="00AB3FAA" w:rsidRDefault="007B52A2" w:rsidP="00D31797">
      <w:pPr>
        <w:pStyle w:val="af3"/>
        <w:ind w:left="8789" w:firstLine="0"/>
        <w:jc w:val="left"/>
        <w:rPr>
          <w:rStyle w:val="a3"/>
          <w:rFonts w:ascii="Times New Roman" w:hAnsi="Times New Roman"/>
          <w:color w:val="auto"/>
          <w:sz w:val="28"/>
          <w:szCs w:val="28"/>
        </w:rPr>
      </w:pPr>
      <w:bookmarkStart w:id="162" w:name="sub_115"/>
      <w:r w:rsidRPr="00AB3FAA">
        <w:rPr>
          <w:rStyle w:val="a3"/>
          <w:rFonts w:ascii="Times New Roman" w:hAnsi="Times New Roman"/>
          <w:color w:val="auto"/>
          <w:sz w:val="28"/>
          <w:szCs w:val="28"/>
        </w:rPr>
        <w:t>Приложение</w:t>
      </w:r>
      <w:r w:rsidR="00887B78" w:rsidRPr="00AB3FAA">
        <w:rPr>
          <w:rStyle w:val="a3"/>
          <w:rFonts w:ascii="Times New Roman" w:hAnsi="Times New Roman"/>
          <w:color w:val="auto"/>
          <w:sz w:val="28"/>
          <w:szCs w:val="28"/>
        </w:rPr>
        <w:t xml:space="preserve"> №</w:t>
      </w:r>
      <w:r w:rsidRPr="00AB3FAA">
        <w:rPr>
          <w:rStyle w:val="a3"/>
          <w:rFonts w:ascii="Times New Roman" w:hAnsi="Times New Roman"/>
          <w:color w:val="auto"/>
          <w:sz w:val="28"/>
          <w:szCs w:val="28"/>
        </w:rPr>
        <w:t xml:space="preserve"> 2</w:t>
      </w:r>
      <w:bookmarkEnd w:id="162"/>
      <w:r w:rsidR="00887B78" w:rsidRPr="00AB3FAA">
        <w:rPr>
          <w:rStyle w:val="a3"/>
          <w:rFonts w:ascii="Times New Roman" w:hAnsi="Times New Roman"/>
          <w:color w:val="auto"/>
          <w:sz w:val="28"/>
          <w:szCs w:val="28"/>
        </w:rPr>
        <w:t xml:space="preserve"> </w:t>
      </w:r>
      <w:r w:rsidRPr="00AB3FAA">
        <w:rPr>
          <w:rStyle w:val="a3"/>
          <w:rFonts w:ascii="Times New Roman" w:hAnsi="Times New Roman"/>
          <w:color w:val="auto"/>
          <w:sz w:val="28"/>
          <w:szCs w:val="28"/>
        </w:rPr>
        <w:t xml:space="preserve">к </w:t>
      </w:r>
      <w:r w:rsidR="00887B78" w:rsidRPr="00AB3FAA">
        <w:rPr>
          <w:rStyle w:val="a3"/>
          <w:rFonts w:ascii="Times New Roman" w:hAnsi="Times New Roman"/>
          <w:color w:val="auto"/>
          <w:sz w:val="28"/>
          <w:szCs w:val="28"/>
        </w:rPr>
        <w:t xml:space="preserve">местным нормативам градостроительного </w:t>
      </w:r>
      <w:r w:rsidRPr="00AB3FAA">
        <w:rPr>
          <w:rStyle w:val="a3"/>
          <w:rFonts w:ascii="Times New Roman" w:hAnsi="Times New Roman"/>
          <w:color w:val="auto"/>
          <w:sz w:val="28"/>
          <w:szCs w:val="28"/>
        </w:rPr>
        <w:t xml:space="preserve">проектирования </w:t>
      </w:r>
      <w:r w:rsidRPr="00AB3FAA">
        <w:rPr>
          <w:rFonts w:ascii="Times New Roman" w:hAnsi="Times New Roman"/>
          <w:color w:val="auto"/>
          <w:sz w:val="28"/>
          <w:szCs w:val="28"/>
        </w:rPr>
        <w:t>Бесскорбненского</w:t>
      </w:r>
      <w:r w:rsidRPr="00AB3FAA">
        <w:rPr>
          <w:rStyle w:val="a3"/>
          <w:rFonts w:ascii="Times New Roman" w:hAnsi="Times New Roman"/>
          <w:color w:val="auto"/>
          <w:sz w:val="28"/>
          <w:szCs w:val="28"/>
        </w:rPr>
        <w:t xml:space="preserve"> сельского поселения</w:t>
      </w:r>
    </w:p>
    <w:p w:rsidR="00543276" w:rsidRPr="00AB3FAA" w:rsidRDefault="00543276" w:rsidP="00D31797">
      <w:pPr>
        <w:ind w:left="8789"/>
        <w:rPr>
          <w:rFonts w:cs="Arial"/>
          <w:color w:val="auto"/>
        </w:rPr>
      </w:pPr>
    </w:p>
    <w:p w:rsidR="00D31797" w:rsidRPr="00AB3FAA" w:rsidRDefault="00D31797" w:rsidP="00D31797">
      <w:pPr>
        <w:jc w:val="both"/>
        <w:rPr>
          <w:color w:val="auto"/>
        </w:rPr>
      </w:pPr>
    </w:p>
    <w:p w:rsidR="00D31797" w:rsidRPr="00AB3FAA" w:rsidRDefault="00D31797" w:rsidP="00D31797">
      <w:pPr>
        <w:rPr>
          <w:color w:val="auto"/>
        </w:rPr>
      </w:pPr>
    </w:p>
    <w:tbl>
      <w:tblPr>
        <w:tblW w:w="0" w:type="auto"/>
        <w:tblInd w:w="108" w:type="dxa"/>
        <w:tblBorders>
          <w:top w:val="single" w:sz="4" w:space="0" w:color="auto"/>
          <w:left w:val="single" w:sz="4" w:space="0" w:color="auto"/>
          <w:bottom w:val="single" w:sz="4" w:space="0" w:color="auto"/>
          <w:right w:val="single" w:sz="4" w:space="0" w:color="auto"/>
        </w:tblBorders>
        <w:tblLayout w:type="fixed"/>
        <w:tblLook w:val="0000"/>
      </w:tblPr>
      <w:tblGrid>
        <w:gridCol w:w="7011"/>
        <w:gridCol w:w="2328"/>
      </w:tblGrid>
      <w:tr w:rsidR="00D31797" w:rsidRPr="00AB3FAA" w:rsidTr="00D31797">
        <w:tc>
          <w:tcPr>
            <w:tcW w:w="7011" w:type="dxa"/>
            <w:tcBorders>
              <w:top w:val="single" w:sz="4" w:space="0" w:color="auto"/>
              <w:bottom w:val="nil"/>
              <w:right w:val="nil"/>
            </w:tcBorders>
          </w:tcPr>
          <w:p w:rsidR="00D31797" w:rsidRPr="00AB3FAA" w:rsidRDefault="00D31797" w:rsidP="00D31797">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Учреждения, организации и предприятия обслуживания</w:t>
            </w:r>
          </w:p>
        </w:tc>
        <w:tc>
          <w:tcPr>
            <w:tcW w:w="2328" w:type="dxa"/>
            <w:tcBorders>
              <w:top w:val="single" w:sz="4" w:space="0" w:color="auto"/>
              <w:left w:val="single" w:sz="4" w:space="0" w:color="auto"/>
              <w:bottom w:val="nil"/>
            </w:tcBorders>
            <w:vAlign w:val="center"/>
          </w:tcPr>
          <w:p w:rsidR="00D31797" w:rsidRPr="00AB3FAA" w:rsidRDefault="00D31797" w:rsidP="00D31797">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Радиус</w:t>
            </w:r>
          </w:p>
          <w:p w:rsidR="00D31797" w:rsidRPr="00AB3FAA" w:rsidRDefault="00D31797" w:rsidP="00D31797">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 xml:space="preserve">обслуживания, </w:t>
            </w:r>
            <w:proofErr w:type="gramStart"/>
            <w:r w:rsidRPr="00AB3FAA">
              <w:rPr>
                <w:rFonts w:ascii="Times New Roman" w:hAnsi="Times New Roman" w:cs="Times New Roman"/>
                <w:color w:val="auto"/>
                <w:sz w:val="24"/>
                <w:szCs w:val="24"/>
              </w:rPr>
              <w:t>м</w:t>
            </w:r>
            <w:proofErr w:type="gramEnd"/>
          </w:p>
        </w:tc>
      </w:tr>
      <w:tr w:rsidR="00D31797" w:rsidRPr="00AB3FAA" w:rsidTr="00D31797">
        <w:tc>
          <w:tcPr>
            <w:tcW w:w="7011" w:type="dxa"/>
            <w:tcBorders>
              <w:top w:val="single" w:sz="4" w:space="0" w:color="auto"/>
              <w:bottom w:val="nil"/>
              <w:right w:val="nil"/>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Общеобразовательные организации в городских поселениях и округах</w:t>
            </w:r>
            <w:hyperlink w:anchor="sub_5111" w:history="1">
              <w:r w:rsidRPr="00AB3FAA">
                <w:rPr>
                  <w:rStyle w:val="aff5"/>
                  <w:rFonts w:ascii="Times New Roman" w:hAnsi="Times New Roman" w:cs="Times New Roman"/>
                  <w:color w:val="auto"/>
                </w:rPr>
                <w:t>*</w:t>
              </w:r>
            </w:hyperlink>
          </w:p>
        </w:tc>
        <w:tc>
          <w:tcPr>
            <w:tcW w:w="2328" w:type="dxa"/>
            <w:tcBorders>
              <w:top w:val="single" w:sz="4" w:space="0" w:color="auto"/>
              <w:left w:val="single" w:sz="4" w:space="0" w:color="auto"/>
              <w:bottom w:val="nil"/>
            </w:tcBorders>
            <w:vAlign w:val="bottom"/>
          </w:tcPr>
          <w:p w:rsidR="00D31797" w:rsidRPr="00AB3FAA" w:rsidRDefault="00D31797" w:rsidP="00D31797">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500</w:t>
            </w:r>
          </w:p>
        </w:tc>
      </w:tr>
      <w:tr w:rsidR="00D31797" w:rsidRPr="00AB3FAA" w:rsidTr="00D31797">
        <w:tc>
          <w:tcPr>
            <w:tcW w:w="7011" w:type="dxa"/>
            <w:tcBorders>
              <w:top w:val="single" w:sz="4" w:space="0" w:color="auto"/>
              <w:bottom w:val="nil"/>
              <w:right w:val="nil"/>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Дошкольные образовательные организации</w:t>
            </w:r>
            <w:hyperlink w:anchor="sub_5111" w:history="1">
              <w:r w:rsidRPr="00AB3FAA">
                <w:rPr>
                  <w:rStyle w:val="aff5"/>
                  <w:rFonts w:ascii="Times New Roman" w:hAnsi="Times New Roman" w:cs="Times New Roman"/>
                  <w:color w:val="auto"/>
                </w:rPr>
                <w:t>*</w:t>
              </w:r>
            </w:hyperlink>
            <w:r w:rsidRPr="00AB3FAA">
              <w:rPr>
                <w:rFonts w:ascii="Times New Roman" w:hAnsi="Times New Roman" w:cs="Times New Roman"/>
              </w:rPr>
              <w:t>:</w:t>
            </w:r>
          </w:p>
        </w:tc>
        <w:tc>
          <w:tcPr>
            <w:tcW w:w="2328" w:type="dxa"/>
            <w:tcBorders>
              <w:top w:val="single" w:sz="4" w:space="0" w:color="auto"/>
              <w:left w:val="single" w:sz="4" w:space="0" w:color="auto"/>
              <w:bottom w:val="nil"/>
            </w:tcBorders>
            <w:vAlign w:val="center"/>
          </w:tcPr>
          <w:p w:rsidR="00D31797" w:rsidRPr="00AB3FAA" w:rsidRDefault="00D31797" w:rsidP="00D31797">
            <w:pPr>
              <w:pStyle w:val="af2"/>
              <w:rPr>
                <w:rFonts w:ascii="Times New Roman" w:hAnsi="Times New Roman" w:cs="Times New Roman"/>
                <w:color w:val="auto"/>
                <w:sz w:val="24"/>
                <w:szCs w:val="24"/>
              </w:rPr>
            </w:pPr>
          </w:p>
        </w:tc>
      </w:tr>
      <w:tr w:rsidR="00D31797" w:rsidRPr="00AB3FAA" w:rsidTr="00D31797">
        <w:tc>
          <w:tcPr>
            <w:tcW w:w="7011" w:type="dxa"/>
            <w:tcBorders>
              <w:top w:val="nil"/>
              <w:bottom w:val="nil"/>
              <w:right w:val="nil"/>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 в городах</w:t>
            </w:r>
          </w:p>
        </w:tc>
        <w:tc>
          <w:tcPr>
            <w:tcW w:w="2328" w:type="dxa"/>
            <w:tcBorders>
              <w:top w:val="nil"/>
              <w:left w:val="single" w:sz="4" w:space="0" w:color="auto"/>
              <w:bottom w:val="nil"/>
            </w:tcBorders>
            <w:vAlign w:val="center"/>
          </w:tcPr>
          <w:p w:rsidR="00D31797" w:rsidRPr="00AB3FAA" w:rsidRDefault="00D31797" w:rsidP="00D31797">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300</w:t>
            </w:r>
          </w:p>
        </w:tc>
      </w:tr>
      <w:tr w:rsidR="00D31797" w:rsidRPr="00AB3FAA" w:rsidTr="00D31797">
        <w:tc>
          <w:tcPr>
            <w:tcW w:w="7011" w:type="dxa"/>
            <w:tcBorders>
              <w:top w:val="nil"/>
              <w:bottom w:val="nil"/>
              <w:right w:val="nil"/>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 в малых городах, сельских поселениях в зонах малоэтажной застройки городов</w:t>
            </w:r>
          </w:p>
        </w:tc>
        <w:tc>
          <w:tcPr>
            <w:tcW w:w="2328" w:type="dxa"/>
            <w:tcBorders>
              <w:top w:val="nil"/>
              <w:left w:val="single" w:sz="4" w:space="0" w:color="auto"/>
              <w:bottom w:val="nil"/>
            </w:tcBorders>
            <w:vAlign w:val="bottom"/>
          </w:tcPr>
          <w:p w:rsidR="00D31797" w:rsidRPr="00AB3FAA" w:rsidRDefault="00D31797" w:rsidP="00D31797">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500</w:t>
            </w:r>
          </w:p>
        </w:tc>
      </w:tr>
      <w:tr w:rsidR="00D31797" w:rsidRPr="00AB3FAA" w:rsidTr="00D31797">
        <w:tc>
          <w:tcPr>
            <w:tcW w:w="7011" w:type="dxa"/>
            <w:tcBorders>
              <w:top w:val="single" w:sz="4" w:space="0" w:color="auto"/>
              <w:bottom w:val="nil"/>
              <w:right w:val="nil"/>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Помещения для физкультурно-оздоровительных занятий</w:t>
            </w:r>
          </w:p>
        </w:tc>
        <w:tc>
          <w:tcPr>
            <w:tcW w:w="2328" w:type="dxa"/>
            <w:tcBorders>
              <w:top w:val="single" w:sz="4" w:space="0" w:color="auto"/>
              <w:left w:val="single" w:sz="4" w:space="0" w:color="auto"/>
              <w:bottom w:val="nil"/>
            </w:tcBorders>
            <w:vAlign w:val="center"/>
          </w:tcPr>
          <w:p w:rsidR="00D31797" w:rsidRPr="00AB3FAA" w:rsidRDefault="00D31797" w:rsidP="00D31797">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500</w:t>
            </w:r>
          </w:p>
        </w:tc>
      </w:tr>
      <w:tr w:rsidR="00D31797" w:rsidRPr="00AB3FAA" w:rsidTr="00D31797">
        <w:tc>
          <w:tcPr>
            <w:tcW w:w="7011" w:type="dxa"/>
            <w:tcBorders>
              <w:top w:val="single" w:sz="4" w:space="0" w:color="auto"/>
              <w:bottom w:val="nil"/>
              <w:right w:val="nil"/>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Физкультурно-спортивные центры жилых районов</w:t>
            </w:r>
          </w:p>
        </w:tc>
        <w:tc>
          <w:tcPr>
            <w:tcW w:w="2328" w:type="dxa"/>
            <w:tcBorders>
              <w:top w:val="single" w:sz="4" w:space="0" w:color="auto"/>
              <w:left w:val="single" w:sz="4" w:space="0" w:color="auto"/>
              <w:bottom w:val="nil"/>
            </w:tcBorders>
            <w:vAlign w:val="center"/>
          </w:tcPr>
          <w:p w:rsidR="00D31797" w:rsidRPr="00AB3FAA" w:rsidRDefault="00D31797" w:rsidP="00D31797">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1500</w:t>
            </w:r>
          </w:p>
        </w:tc>
      </w:tr>
      <w:tr w:rsidR="00D31797" w:rsidRPr="00AB3FAA" w:rsidTr="00D31797">
        <w:tc>
          <w:tcPr>
            <w:tcW w:w="7011" w:type="dxa"/>
            <w:tcBorders>
              <w:top w:val="single" w:sz="4" w:space="0" w:color="auto"/>
              <w:bottom w:val="nil"/>
              <w:right w:val="nil"/>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Поликлиники и их филиалы в городах</w:t>
            </w:r>
            <w:hyperlink w:anchor="sub_5122" w:history="1">
              <w:r w:rsidRPr="00AB3FAA">
                <w:rPr>
                  <w:rStyle w:val="aff5"/>
                  <w:rFonts w:ascii="Times New Roman" w:hAnsi="Times New Roman" w:cs="Times New Roman"/>
                  <w:color w:val="auto"/>
                </w:rPr>
                <w:t>**</w:t>
              </w:r>
            </w:hyperlink>
          </w:p>
        </w:tc>
        <w:tc>
          <w:tcPr>
            <w:tcW w:w="2328" w:type="dxa"/>
            <w:tcBorders>
              <w:top w:val="single" w:sz="4" w:space="0" w:color="auto"/>
              <w:left w:val="single" w:sz="4" w:space="0" w:color="auto"/>
              <w:bottom w:val="nil"/>
            </w:tcBorders>
            <w:vAlign w:val="center"/>
          </w:tcPr>
          <w:p w:rsidR="00D31797" w:rsidRPr="00AB3FAA" w:rsidRDefault="00D31797" w:rsidP="00D31797">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1000</w:t>
            </w:r>
          </w:p>
        </w:tc>
      </w:tr>
      <w:tr w:rsidR="00D31797" w:rsidRPr="00AB3FAA" w:rsidTr="00D31797">
        <w:tc>
          <w:tcPr>
            <w:tcW w:w="7011" w:type="dxa"/>
            <w:tcBorders>
              <w:top w:val="single" w:sz="4" w:space="0" w:color="auto"/>
              <w:bottom w:val="nil"/>
              <w:right w:val="nil"/>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Раздаточные пункты молочной кухни</w:t>
            </w:r>
          </w:p>
        </w:tc>
        <w:tc>
          <w:tcPr>
            <w:tcW w:w="2328" w:type="dxa"/>
            <w:tcBorders>
              <w:top w:val="single" w:sz="4" w:space="0" w:color="auto"/>
              <w:left w:val="single" w:sz="4" w:space="0" w:color="auto"/>
              <w:bottom w:val="nil"/>
            </w:tcBorders>
            <w:vAlign w:val="center"/>
          </w:tcPr>
          <w:p w:rsidR="00D31797" w:rsidRPr="00AB3FAA" w:rsidRDefault="00D31797" w:rsidP="00D31797">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500</w:t>
            </w:r>
          </w:p>
        </w:tc>
      </w:tr>
      <w:tr w:rsidR="00D31797" w:rsidRPr="00AB3FAA" w:rsidTr="00D31797">
        <w:tc>
          <w:tcPr>
            <w:tcW w:w="7011" w:type="dxa"/>
            <w:tcBorders>
              <w:top w:val="single" w:sz="4" w:space="0" w:color="auto"/>
              <w:bottom w:val="nil"/>
              <w:right w:val="nil"/>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 xml:space="preserve">То же, </w:t>
            </w:r>
            <w:proofErr w:type="gramStart"/>
            <w:r w:rsidRPr="00AB3FAA">
              <w:rPr>
                <w:rFonts w:ascii="Times New Roman" w:hAnsi="Times New Roman" w:cs="Times New Roman"/>
              </w:rPr>
              <w:t>при</w:t>
            </w:r>
            <w:proofErr w:type="gramEnd"/>
            <w:r w:rsidRPr="00AB3FAA">
              <w:rPr>
                <w:rFonts w:ascii="Times New Roman" w:hAnsi="Times New Roman" w:cs="Times New Roman"/>
              </w:rPr>
              <w:t xml:space="preserve"> </w:t>
            </w:r>
            <w:proofErr w:type="gramStart"/>
            <w:r w:rsidRPr="00AB3FAA">
              <w:rPr>
                <w:rFonts w:ascii="Times New Roman" w:hAnsi="Times New Roman" w:cs="Times New Roman"/>
              </w:rPr>
              <w:t>одно</w:t>
            </w:r>
            <w:proofErr w:type="gramEnd"/>
            <w:r w:rsidRPr="00AB3FAA">
              <w:rPr>
                <w:rFonts w:ascii="Times New Roman" w:hAnsi="Times New Roman" w:cs="Times New Roman"/>
              </w:rPr>
              <w:t>- и двухэтажной застройке</w:t>
            </w:r>
          </w:p>
        </w:tc>
        <w:tc>
          <w:tcPr>
            <w:tcW w:w="2328" w:type="dxa"/>
            <w:tcBorders>
              <w:top w:val="single" w:sz="4" w:space="0" w:color="auto"/>
              <w:left w:val="single" w:sz="4" w:space="0" w:color="auto"/>
              <w:bottom w:val="nil"/>
            </w:tcBorders>
            <w:vAlign w:val="center"/>
          </w:tcPr>
          <w:p w:rsidR="00D31797" w:rsidRPr="00AB3FAA" w:rsidRDefault="00D31797" w:rsidP="00D31797">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800</w:t>
            </w:r>
          </w:p>
        </w:tc>
      </w:tr>
      <w:tr w:rsidR="00D31797" w:rsidRPr="00AB3FAA" w:rsidTr="00D31797">
        <w:tc>
          <w:tcPr>
            <w:tcW w:w="7011" w:type="dxa"/>
            <w:tcBorders>
              <w:top w:val="single" w:sz="4" w:space="0" w:color="auto"/>
              <w:bottom w:val="nil"/>
              <w:right w:val="nil"/>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Аптеки в городах</w:t>
            </w:r>
          </w:p>
        </w:tc>
        <w:tc>
          <w:tcPr>
            <w:tcW w:w="2328" w:type="dxa"/>
            <w:tcBorders>
              <w:top w:val="single" w:sz="4" w:space="0" w:color="auto"/>
              <w:left w:val="single" w:sz="4" w:space="0" w:color="auto"/>
              <w:bottom w:val="nil"/>
            </w:tcBorders>
            <w:vAlign w:val="center"/>
          </w:tcPr>
          <w:p w:rsidR="00D31797" w:rsidRPr="00AB3FAA" w:rsidRDefault="00D31797" w:rsidP="00D31797">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500</w:t>
            </w:r>
          </w:p>
        </w:tc>
      </w:tr>
      <w:tr w:rsidR="00D31797" w:rsidRPr="00AB3FAA" w:rsidTr="00D31797">
        <w:tc>
          <w:tcPr>
            <w:tcW w:w="7011" w:type="dxa"/>
            <w:tcBorders>
              <w:top w:val="single" w:sz="4" w:space="0" w:color="auto"/>
              <w:bottom w:val="nil"/>
              <w:right w:val="nil"/>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 xml:space="preserve">То же, </w:t>
            </w:r>
            <w:proofErr w:type="gramStart"/>
            <w:r w:rsidRPr="00AB3FAA">
              <w:rPr>
                <w:rFonts w:ascii="Times New Roman" w:hAnsi="Times New Roman" w:cs="Times New Roman"/>
              </w:rPr>
              <w:t>при</w:t>
            </w:r>
            <w:proofErr w:type="gramEnd"/>
            <w:r w:rsidRPr="00AB3FAA">
              <w:rPr>
                <w:rFonts w:ascii="Times New Roman" w:hAnsi="Times New Roman" w:cs="Times New Roman"/>
              </w:rPr>
              <w:t xml:space="preserve"> </w:t>
            </w:r>
            <w:proofErr w:type="gramStart"/>
            <w:r w:rsidRPr="00AB3FAA">
              <w:rPr>
                <w:rFonts w:ascii="Times New Roman" w:hAnsi="Times New Roman" w:cs="Times New Roman"/>
              </w:rPr>
              <w:t>одно</w:t>
            </w:r>
            <w:proofErr w:type="gramEnd"/>
            <w:r w:rsidRPr="00AB3FAA">
              <w:rPr>
                <w:rFonts w:ascii="Times New Roman" w:hAnsi="Times New Roman" w:cs="Times New Roman"/>
              </w:rPr>
              <w:t>- и двухэтажной застройке</w:t>
            </w:r>
          </w:p>
        </w:tc>
        <w:tc>
          <w:tcPr>
            <w:tcW w:w="2328" w:type="dxa"/>
            <w:tcBorders>
              <w:top w:val="single" w:sz="4" w:space="0" w:color="auto"/>
              <w:left w:val="single" w:sz="4" w:space="0" w:color="auto"/>
              <w:bottom w:val="nil"/>
            </w:tcBorders>
            <w:vAlign w:val="center"/>
          </w:tcPr>
          <w:p w:rsidR="00D31797" w:rsidRPr="00AB3FAA" w:rsidRDefault="00D31797" w:rsidP="00D31797">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800</w:t>
            </w:r>
          </w:p>
        </w:tc>
      </w:tr>
      <w:tr w:rsidR="00D31797" w:rsidRPr="00AB3FAA" w:rsidTr="00D31797">
        <w:tc>
          <w:tcPr>
            <w:tcW w:w="7011" w:type="dxa"/>
            <w:tcBorders>
              <w:top w:val="single" w:sz="4" w:space="0" w:color="auto"/>
              <w:bottom w:val="nil"/>
              <w:right w:val="nil"/>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Предприятия торговли, общественного питания и бытового обслуживания местного значения;</w:t>
            </w:r>
          </w:p>
        </w:tc>
        <w:tc>
          <w:tcPr>
            <w:tcW w:w="2328" w:type="dxa"/>
            <w:tcBorders>
              <w:top w:val="single" w:sz="4" w:space="0" w:color="auto"/>
              <w:left w:val="single" w:sz="4" w:space="0" w:color="auto"/>
              <w:bottom w:val="nil"/>
            </w:tcBorders>
            <w:vAlign w:val="center"/>
          </w:tcPr>
          <w:p w:rsidR="00D31797" w:rsidRPr="00AB3FAA" w:rsidRDefault="00D31797" w:rsidP="00D31797">
            <w:pPr>
              <w:pStyle w:val="af2"/>
              <w:rPr>
                <w:rFonts w:ascii="Times New Roman" w:hAnsi="Times New Roman" w:cs="Times New Roman"/>
                <w:color w:val="auto"/>
                <w:sz w:val="24"/>
                <w:szCs w:val="24"/>
              </w:rPr>
            </w:pPr>
          </w:p>
        </w:tc>
      </w:tr>
      <w:tr w:rsidR="00D31797" w:rsidRPr="00AB3FAA" w:rsidTr="00D31797">
        <w:tc>
          <w:tcPr>
            <w:tcW w:w="7011" w:type="dxa"/>
            <w:tcBorders>
              <w:top w:val="nil"/>
              <w:bottom w:val="nil"/>
              <w:right w:val="nil"/>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lastRenderedPageBreak/>
              <w:t>- в городах при застройке:</w:t>
            </w:r>
          </w:p>
        </w:tc>
        <w:tc>
          <w:tcPr>
            <w:tcW w:w="2328" w:type="dxa"/>
            <w:tcBorders>
              <w:top w:val="nil"/>
              <w:left w:val="single" w:sz="4" w:space="0" w:color="auto"/>
              <w:bottom w:val="nil"/>
            </w:tcBorders>
            <w:vAlign w:val="center"/>
          </w:tcPr>
          <w:p w:rsidR="00D31797" w:rsidRPr="00AB3FAA" w:rsidRDefault="00D31797" w:rsidP="00D31797">
            <w:pPr>
              <w:pStyle w:val="af2"/>
              <w:rPr>
                <w:rFonts w:ascii="Times New Roman" w:hAnsi="Times New Roman" w:cs="Times New Roman"/>
                <w:color w:val="auto"/>
                <w:sz w:val="24"/>
                <w:szCs w:val="24"/>
              </w:rPr>
            </w:pPr>
          </w:p>
        </w:tc>
      </w:tr>
      <w:tr w:rsidR="00D31797" w:rsidRPr="00AB3FAA" w:rsidTr="00D31797">
        <w:tc>
          <w:tcPr>
            <w:tcW w:w="7011" w:type="dxa"/>
            <w:tcBorders>
              <w:top w:val="nil"/>
              <w:bottom w:val="nil"/>
              <w:right w:val="nil"/>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многоэтажной</w:t>
            </w:r>
          </w:p>
        </w:tc>
        <w:tc>
          <w:tcPr>
            <w:tcW w:w="2328" w:type="dxa"/>
            <w:tcBorders>
              <w:top w:val="nil"/>
              <w:left w:val="single" w:sz="4" w:space="0" w:color="auto"/>
              <w:bottom w:val="nil"/>
            </w:tcBorders>
          </w:tcPr>
          <w:p w:rsidR="00D31797" w:rsidRPr="00AB3FAA" w:rsidRDefault="00D31797" w:rsidP="00D31797">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500</w:t>
            </w:r>
          </w:p>
        </w:tc>
      </w:tr>
      <w:tr w:rsidR="00D31797" w:rsidRPr="00AB3FAA" w:rsidTr="00D31797">
        <w:tc>
          <w:tcPr>
            <w:tcW w:w="7011" w:type="dxa"/>
            <w:tcBorders>
              <w:top w:val="nil"/>
              <w:bottom w:val="nil"/>
              <w:right w:val="nil"/>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 xml:space="preserve">одно-, </w:t>
            </w:r>
            <w:proofErr w:type="gramStart"/>
            <w:r w:rsidRPr="00AB3FAA">
              <w:rPr>
                <w:rFonts w:ascii="Times New Roman" w:hAnsi="Times New Roman" w:cs="Times New Roman"/>
              </w:rPr>
              <w:t>двухэтажной</w:t>
            </w:r>
            <w:proofErr w:type="gramEnd"/>
          </w:p>
        </w:tc>
        <w:tc>
          <w:tcPr>
            <w:tcW w:w="2328" w:type="dxa"/>
            <w:tcBorders>
              <w:top w:val="nil"/>
              <w:left w:val="single" w:sz="4" w:space="0" w:color="auto"/>
              <w:bottom w:val="nil"/>
            </w:tcBorders>
            <w:vAlign w:val="center"/>
          </w:tcPr>
          <w:p w:rsidR="00D31797" w:rsidRPr="00AB3FAA" w:rsidRDefault="00D31797" w:rsidP="00D31797">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800</w:t>
            </w:r>
          </w:p>
        </w:tc>
      </w:tr>
      <w:tr w:rsidR="00D31797" w:rsidRPr="00AB3FAA" w:rsidTr="00D31797">
        <w:tc>
          <w:tcPr>
            <w:tcW w:w="7011" w:type="dxa"/>
            <w:tcBorders>
              <w:top w:val="nil"/>
              <w:bottom w:val="nil"/>
              <w:right w:val="nil"/>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 в сельских поселениях</w:t>
            </w:r>
          </w:p>
        </w:tc>
        <w:tc>
          <w:tcPr>
            <w:tcW w:w="2328" w:type="dxa"/>
            <w:tcBorders>
              <w:top w:val="nil"/>
              <w:left w:val="single" w:sz="4" w:space="0" w:color="auto"/>
              <w:bottom w:val="nil"/>
            </w:tcBorders>
            <w:vAlign w:val="center"/>
          </w:tcPr>
          <w:p w:rsidR="00D31797" w:rsidRPr="00AB3FAA" w:rsidRDefault="00D31797" w:rsidP="00D31797">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2000</w:t>
            </w:r>
          </w:p>
        </w:tc>
      </w:tr>
      <w:tr w:rsidR="00D31797" w:rsidRPr="00AB3FAA" w:rsidTr="00D31797">
        <w:tc>
          <w:tcPr>
            <w:tcW w:w="7011" w:type="dxa"/>
            <w:tcBorders>
              <w:top w:val="single" w:sz="4" w:space="0" w:color="auto"/>
              <w:bottom w:val="single" w:sz="4" w:space="0" w:color="auto"/>
              <w:right w:val="nil"/>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Отделения связи и банки</w:t>
            </w:r>
          </w:p>
        </w:tc>
        <w:tc>
          <w:tcPr>
            <w:tcW w:w="2328" w:type="dxa"/>
            <w:tcBorders>
              <w:top w:val="single" w:sz="4" w:space="0" w:color="auto"/>
              <w:left w:val="single" w:sz="4" w:space="0" w:color="auto"/>
              <w:bottom w:val="single" w:sz="4" w:space="0" w:color="auto"/>
            </w:tcBorders>
            <w:vAlign w:val="center"/>
          </w:tcPr>
          <w:p w:rsidR="00D31797" w:rsidRPr="00AB3FAA" w:rsidRDefault="00D31797" w:rsidP="00D31797">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500</w:t>
            </w:r>
          </w:p>
        </w:tc>
      </w:tr>
      <w:tr w:rsidR="00D31797" w:rsidRPr="00AB3FAA" w:rsidTr="00D31797">
        <w:tc>
          <w:tcPr>
            <w:tcW w:w="7011" w:type="dxa"/>
            <w:tcBorders>
              <w:top w:val="single" w:sz="4" w:space="0" w:color="auto"/>
              <w:bottom w:val="single" w:sz="4" w:space="0" w:color="auto"/>
              <w:right w:val="single" w:sz="4" w:space="0" w:color="auto"/>
            </w:tcBorders>
          </w:tcPr>
          <w:p w:rsidR="00D31797" w:rsidRPr="00AB3FAA" w:rsidRDefault="00D31797" w:rsidP="00D31797">
            <w:pPr>
              <w:pStyle w:val="af2"/>
              <w:rPr>
                <w:rFonts w:ascii="Times New Roman" w:hAnsi="Times New Roman" w:cs="Times New Roman"/>
                <w:color w:val="auto"/>
                <w:sz w:val="24"/>
                <w:szCs w:val="24"/>
              </w:rPr>
            </w:pPr>
            <w:bookmarkStart w:id="163" w:name="sub_5130"/>
            <w:r w:rsidRPr="00AB3FAA">
              <w:rPr>
                <w:rFonts w:ascii="Times New Roman" w:hAnsi="Times New Roman" w:cs="Times New Roman"/>
                <w:color w:val="auto"/>
                <w:sz w:val="24"/>
                <w:szCs w:val="24"/>
              </w:rPr>
              <w:t>Участковый пункт полиции</w:t>
            </w:r>
            <w:hyperlink w:anchor="sub_5123" w:history="1">
              <w:r w:rsidRPr="00AB3FAA">
                <w:rPr>
                  <w:rStyle w:val="aff5"/>
                  <w:rFonts w:ascii="Times New Roman" w:hAnsi="Times New Roman" w:cs="Times New Roman"/>
                  <w:color w:val="auto"/>
                  <w:szCs w:val="24"/>
                </w:rPr>
                <w:t>***</w:t>
              </w:r>
            </w:hyperlink>
            <w:bookmarkEnd w:id="163"/>
          </w:p>
        </w:tc>
        <w:tc>
          <w:tcPr>
            <w:tcW w:w="2328" w:type="dxa"/>
            <w:tcBorders>
              <w:top w:val="single" w:sz="4" w:space="0" w:color="auto"/>
              <w:left w:val="single" w:sz="4" w:space="0" w:color="auto"/>
              <w:bottom w:val="single" w:sz="4" w:space="0" w:color="auto"/>
            </w:tcBorders>
          </w:tcPr>
          <w:p w:rsidR="00D31797" w:rsidRPr="00AB3FAA" w:rsidRDefault="00D31797" w:rsidP="00D31797">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1500</w:t>
            </w:r>
          </w:p>
        </w:tc>
      </w:tr>
    </w:tbl>
    <w:p w:rsidR="00D31797" w:rsidRPr="00AB3FAA" w:rsidRDefault="00D31797" w:rsidP="00D31797">
      <w:pPr>
        <w:rPr>
          <w:i/>
          <w:color w:val="auto"/>
        </w:rPr>
      </w:pPr>
    </w:p>
    <w:p w:rsidR="00D31797" w:rsidRPr="00AB3FAA" w:rsidRDefault="00D31797" w:rsidP="00D31797">
      <w:pPr>
        <w:jc w:val="both"/>
        <w:rPr>
          <w:i/>
          <w:color w:val="auto"/>
        </w:rPr>
      </w:pPr>
      <w:bookmarkStart w:id="164" w:name="sub_5111"/>
      <w:r w:rsidRPr="00AB3FAA">
        <w:rPr>
          <w:i/>
          <w:color w:val="auto"/>
        </w:rPr>
        <w:t>* Указанный радиус обслуживания не распространяется на специализированные и оздоровительные дошкольные организации, а также на специальные детские ясли-сады общего типа и общеобразовательные организации (языковые, математические, спортивные и т.п.).</w:t>
      </w:r>
    </w:p>
    <w:p w:rsidR="00D31797" w:rsidRPr="00AB3FAA" w:rsidRDefault="00D31797" w:rsidP="00D31797">
      <w:pPr>
        <w:jc w:val="both"/>
        <w:rPr>
          <w:i/>
          <w:color w:val="auto"/>
        </w:rPr>
      </w:pPr>
      <w:bookmarkStart w:id="165" w:name="sub_5122"/>
      <w:bookmarkEnd w:id="164"/>
      <w:r w:rsidRPr="00AB3FAA">
        <w:rPr>
          <w:i/>
          <w:color w:val="auto"/>
        </w:rPr>
        <w:t>** Доступность поликлиник, амбулаторий, фельдшерско-акушерских пунктов и аптек в сельской местности принимается в пределах 30 мин (с использованием транспорта).</w:t>
      </w:r>
    </w:p>
    <w:p w:rsidR="00D31797" w:rsidRPr="00AB3FAA" w:rsidRDefault="00D31797" w:rsidP="00D31797">
      <w:pPr>
        <w:jc w:val="both"/>
        <w:rPr>
          <w:i/>
          <w:color w:val="auto"/>
        </w:rPr>
      </w:pPr>
      <w:bookmarkStart w:id="166" w:name="sub_5123"/>
      <w:bookmarkEnd w:id="165"/>
      <w:r w:rsidRPr="00AB3FAA">
        <w:rPr>
          <w:i/>
          <w:color w:val="auto"/>
        </w:rPr>
        <w:t>*** Радиус обслуживания участкового пункта полиции в условиях городской застройки следует принимать в пределах 1-1,5 км до самого дальнего объекта участка.</w:t>
      </w:r>
    </w:p>
    <w:bookmarkEnd w:id="166"/>
    <w:p w:rsidR="00D31797" w:rsidRPr="00AB3FAA" w:rsidRDefault="00D31797" w:rsidP="00D31797">
      <w:pPr>
        <w:jc w:val="both"/>
        <w:rPr>
          <w:i/>
          <w:color w:val="auto"/>
        </w:rPr>
      </w:pPr>
    </w:p>
    <w:p w:rsidR="00D31797" w:rsidRPr="00AB3FAA" w:rsidRDefault="00D31797" w:rsidP="00D31797">
      <w:pPr>
        <w:jc w:val="both"/>
        <w:rPr>
          <w:i/>
          <w:color w:val="auto"/>
        </w:rPr>
      </w:pPr>
      <w:r w:rsidRPr="00AB3FAA">
        <w:rPr>
          <w:rStyle w:val="a3"/>
          <w:i/>
          <w:color w:val="auto"/>
          <w:sz w:val="24"/>
          <w:szCs w:val="24"/>
        </w:rPr>
        <w:t>Примечания:</w:t>
      </w:r>
    </w:p>
    <w:p w:rsidR="00D31797" w:rsidRPr="00AB3FAA" w:rsidRDefault="00D31797" w:rsidP="00D31797">
      <w:pPr>
        <w:jc w:val="both"/>
        <w:rPr>
          <w:i/>
          <w:color w:val="auto"/>
        </w:rPr>
      </w:pPr>
      <w:r w:rsidRPr="00AB3FAA">
        <w:rPr>
          <w:i/>
          <w:color w:val="auto"/>
        </w:rPr>
        <w:t>1. В условиях сложного рельефа указанные в таблице радиусы обслуживания следует уменьшать на 30%.</w:t>
      </w:r>
    </w:p>
    <w:p w:rsidR="00D31797" w:rsidRPr="00AB3FAA" w:rsidRDefault="00D31797" w:rsidP="00D31797">
      <w:pPr>
        <w:jc w:val="both"/>
        <w:rPr>
          <w:i/>
          <w:color w:val="auto"/>
        </w:rPr>
      </w:pPr>
      <w:r w:rsidRPr="00AB3FAA">
        <w:rPr>
          <w:i/>
          <w:color w:val="auto"/>
        </w:rPr>
        <w:t>2. Пути подходов учащихся к общеобразовательным организациям с классами начального общего образования не должны пересекать проезжую часть магистральных улиц в одном уровне.</w:t>
      </w:r>
    </w:p>
    <w:p w:rsidR="00D31797" w:rsidRPr="00AB3FAA" w:rsidRDefault="00D31797" w:rsidP="00D31797">
      <w:pPr>
        <w:jc w:val="both"/>
        <w:rPr>
          <w:i/>
          <w:color w:val="auto"/>
        </w:rPr>
      </w:pPr>
      <w:r w:rsidRPr="00AB3FAA">
        <w:rPr>
          <w:i/>
          <w:color w:val="auto"/>
        </w:rPr>
        <w:t>3. Размещение общеобразовательных организаций допускается на расстоянии транспортной доступности: для учащихся начального общего образования - 15 мин (в одну сторону), для учащихся основного общего и среднего общего образования - не более 50 мин (в одну сторону).</w:t>
      </w:r>
    </w:p>
    <w:p w:rsidR="00543276" w:rsidRPr="00AB3FAA" w:rsidRDefault="00543276">
      <w:pPr>
        <w:jc w:val="both"/>
        <w:rPr>
          <w:rFonts w:cs="Arial"/>
          <w:color w:val="auto"/>
          <w:sz w:val="28"/>
          <w:szCs w:val="28"/>
        </w:rPr>
      </w:pPr>
    </w:p>
    <w:p w:rsidR="00543276" w:rsidRPr="00AB3FAA" w:rsidRDefault="007B52A2" w:rsidP="00887B78">
      <w:pPr>
        <w:pStyle w:val="ConsPlusNormal"/>
        <w:widowControl/>
        <w:ind w:left="9639" w:firstLine="0"/>
        <w:jc w:val="both"/>
        <w:rPr>
          <w:rFonts w:ascii="Times New Roman" w:hAnsi="Times New Roman"/>
          <w:color w:val="auto"/>
          <w:sz w:val="28"/>
          <w:szCs w:val="28"/>
        </w:rPr>
      </w:pPr>
      <w:r w:rsidRPr="00AB3FAA">
        <w:rPr>
          <w:rFonts w:ascii="Times New Roman" w:hAnsi="Times New Roman"/>
          <w:color w:val="auto"/>
          <w:sz w:val="28"/>
          <w:szCs w:val="28"/>
        </w:rPr>
        <w:t xml:space="preserve">Приложение </w:t>
      </w:r>
      <w:r w:rsidR="00887B78" w:rsidRPr="00AB3FAA">
        <w:rPr>
          <w:rFonts w:ascii="Times New Roman" w:hAnsi="Times New Roman"/>
          <w:color w:val="auto"/>
          <w:sz w:val="28"/>
          <w:szCs w:val="28"/>
        </w:rPr>
        <w:t xml:space="preserve">№ </w:t>
      </w:r>
      <w:r w:rsidRPr="00AB3FAA">
        <w:rPr>
          <w:rFonts w:ascii="Times New Roman" w:hAnsi="Times New Roman"/>
          <w:color w:val="auto"/>
          <w:sz w:val="28"/>
          <w:szCs w:val="28"/>
        </w:rPr>
        <w:t>3</w:t>
      </w:r>
      <w:r w:rsidR="00887B78" w:rsidRPr="00AB3FAA">
        <w:rPr>
          <w:rFonts w:ascii="Times New Roman" w:hAnsi="Times New Roman"/>
          <w:color w:val="auto"/>
          <w:sz w:val="28"/>
          <w:szCs w:val="28"/>
        </w:rPr>
        <w:t xml:space="preserve"> </w:t>
      </w:r>
      <w:r w:rsidRPr="00AB3FAA">
        <w:rPr>
          <w:rFonts w:ascii="Times New Roman" w:hAnsi="Times New Roman"/>
          <w:color w:val="auto"/>
          <w:sz w:val="28"/>
          <w:szCs w:val="28"/>
        </w:rPr>
        <w:t xml:space="preserve">к </w:t>
      </w:r>
      <w:r w:rsidR="00887B78" w:rsidRPr="00AB3FAA">
        <w:rPr>
          <w:rFonts w:ascii="Times New Roman" w:hAnsi="Times New Roman"/>
          <w:color w:val="auto"/>
          <w:sz w:val="28"/>
          <w:szCs w:val="28"/>
        </w:rPr>
        <w:t>местным н</w:t>
      </w:r>
      <w:r w:rsidRPr="00AB3FAA">
        <w:rPr>
          <w:rFonts w:ascii="Times New Roman" w:hAnsi="Times New Roman"/>
          <w:color w:val="auto"/>
          <w:sz w:val="28"/>
          <w:szCs w:val="28"/>
        </w:rPr>
        <w:t>ормативам</w:t>
      </w:r>
    </w:p>
    <w:p w:rsidR="00543276" w:rsidRPr="00AB3FAA" w:rsidRDefault="007B52A2" w:rsidP="00887B78">
      <w:pPr>
        <w:pStyle w:val="ConsPlusNormal"/>
        <w:widowControl/>
        <w:ind w:left="9639" w:firstLine="0"/>
        <w:jc w:val="both"/>
        <w:rPr>
          <w:rFonts w:ascii="Times New Roman" w:hAnsi="Times New Roman"/>
          <w:color w:val="auto"/>
          <w:sz w:val="28"/>
          <w:szCs w:val="28"/>
        </w:rPr>
      </w:pPr>
      <w:r w:rsidRPr="00AB3FAA">
        <w:rPr>
          <w:rFonts w:ascii="Times New Roman" w:hAnsi="Times New Roman"/>
          <w:color w:val="auto"/>
          <w:sz w:val="28"/>
          <w:szCs w:val="28"/>
        </w:rPr>
        <w:t>градостроительного проектирования</w:t>
      </w:r>
    </w:p>
    <w:p w:rsidR="00543276" w:rsidRPr="00AB3FAA" w:rsidRDefault="007B52A2" w:rsidP="00887B78">
      <w:pPr>
        <w:pStyle w:val="ConsPlusNormal"/>
        <w:widowControl/>
        <w:ind w:left="9639" w:firstLine="0"/>
        <w:jc w:val="both"/>
        <w:rPr>
          <w:rFonts w:ascii="Times New Roman" w:hAnsi="Times New Roman"/>
          <w:color w:val="auto"/>
          <w:sz w:val="28"/>
          <w:szCs w:val="28"/>
        </w:rPr>
      </w:pPr>
      <w:bookmarkStart w:id="167" w:name="__DdeLink__27799_1833372410"/>
      <w:r w:rsidRPr="00AB3FAA">
        <w:rPr>
          <w:rFonts w:ascii="Times New Roman" w:hAnsi="Times New Roman"/>
          <w:color w:val="auto"/>
          <w:sz w:val="28"/>
          <w:szCs w:val="28"/>
        </w:rPr>
        <w:t xml:space="preserve"> </w:t>
      </w:r>
      <w:bookmarkEnd w:id="167"/>
      <w:r w:rsidRPr="00AB3FAA">
        <w:rPr>
          <w:rFonts w:ascii="Times New Roman" w:hAnsi="Times New Roman"/>
          <w:color w:val="auto"/>
          <w:sz w:val="28"/>
          <w:szCs w:val="28"/>
        </w:rPr>
        <w:t>Бесскорбненского сельского поселения</w:t>
      </w:r>
    </w:p>
    <w:p w:rsidR="00D31797" w:rsidRPr="00AB3FAA" w:rsidRDefault="00D31797" w:rsidP="00D31797">
      <w:pPr>
        <w:pStyle w:val="ConsPlusNormal"/>
        <w:widowControl/>
        <w:ind w:firstLine="0"/>
        <w:rPr>
          <w:rFonts w:ascii="Times New Roman" w:hAnsi="Times New Roman" w:cs="Times New Roman"/>
          <w:color w:val="auto"/>
          <w:sz w:val="28"/>
          <w:szCs w:val="28"/>
        </w:rPr>
      </w:pPr>
    </w:p>
    <w:p w:rsidR="00D31797" w:rsidRPr="00AB3FAA" w:rsidRDefault="00D31797" w:rsidP="00D31797">
      <w:pPr>
        <w:pStyle w:val="ConsPlusTitle"/>
        <w:widowControl/>
        <w:jc w:val="center"/>
        <w:rPr>
          <w:rFonts w:ascii="Times New Roman" w:hAnsi="Times New Roman" w:cs="Times New Roman"/>
          <w:b w:val="0"/>
          <w:color w:val="auto"/>
          <w:sz w:val="28"/>
          <w:szCs w:val="28"/>
        </w:rPr>
      </w:pPr>
      <w:r w:rsidRPr="00AB3FAA">
        <w:rPr>
          <w:rFonts w:ascii="Times New Roman" w:hAnsi="Times New Roman" w:cs="Times New Roman"/>
          <w:b w:val="0"/>
          <w:color w:val="auto"/>
          <w:sz w:val="28"/>
          <w:szCs w:val="28"/>
        </w:rPr>
        <w:t>Показатели минимальной плотности застройки площадок сельскохозяйственных и промышленных предприятий</w:t>
      </w:r>
    </w:p>
    <w:p w:rsidR="00D31797" w:rsidRPr="00AB3FAA" w:rsidRDefault="00D31797" w:rsidP="00D31797">
      <w:pPr>
        <w:jc w:val="both"/>
        <w:rPr>
          <w:color w:val="auto"/>
          <w:sz w:val="28"/>
          <w:szCs w:val="28"/>
        </w:rPr>
      </w:pPr>
    </w:p>
    <w:tbl>
      <w:tblPr>
        <w:tblW w:w="0" w:type="auto"/>
        <w:tblInd w:w="108" w:type="dxa"/>
        <w:tblBorders>
          <w:top w:val="single" w:sz="4" w:space="0" w:color="auto"/>
          <w:left w:val="single" w:sz="4" w:space="0" w:color="auto"/>
          <w:bottom w:val="single" w:sz="4" w:space="0" w:color="auto"/>
          <w:right w:val="single" w:sz="4" w:space="0" w:color="auto"/>
        </w:tblBorders>
        <w:tblLayout w:type="fixed"/>
        <w:tblLook w:val="0000"/>
      </w:tblPr>
      <w:tblGrid>
        <w:gridCol w:w="3360"/>
        <w:gridCol w:w="2940"/>
        <w:gridCol w:w="3080"/>
      </w:tblGrid>
      <w:tr w:rsidR="00D31797" w:rsidRPr="00AB3FAA" w:rsidTr="00D31797">
        <w:tc>
          <w:tcPr>
            <w:tcW w:w="3360" w:type="dxa"/>
            <w:tcBorders>
              <w:top w:val="single" w:sz="4" w:space="0" w:color="auto"/>
              <w:bottom w:val="single" w:sz="4" w:space="0" w:color="auto"/>
              <w:right w:val="single" w:sz="4" w:space="0" w:color="auto"/>
            </w:tcBorders>
          </w:tcPr>
          <w:p w:rsidR="00D31797" w:rsidRPr="00AB3FAA" w:rsidRDefault="00D31797" w:rsidP="00D31797">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Уровень общего образования</w:t>
            </w:r>
          </w:p>
        </w:tc>
        <w:tc>
          <w:tcPr>
            <w:tcW w:w="2940" w:type="dxa"/>
            <w:tcBorders>
              <w:top w:val="single" w:sz="4" w:space="0" w:color="auto"/>
              <w:left w:val="single" w:sz="4" w:space="0" w:color="auto"/>
              <w:bottom w:val="nil"/>
              <w:right w:val="nil"/>
            </w:tcBorders>
          </w:tcPr>
          <w:p w:rsidR="00D31797" w:rsidRPr="00AB3FAA" w:rsidRDefault="00D31797" w:rsidP="00D31797">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 xml:space="preserve">Радиус пешеходной доступности, </w:t>
            </w:r>
            <w:proofErr w:type="gramStart"/>
            <w:r w:rsidRPr="00AB3FAA">
              <w:rPr>
                <w:rFonts w:ascii="Times New Roman" w:hAnsi="Times New Roman" w:cs="Times New Roman"/>
                <w:color w:val="auto"/>
                <w:sz w:val="24"/>
                <w:szCs w:val="24"/>
              </w:rPr>
              <w:t>км</w:t>
            </w:r>
            <w:proofErr w:type="gramEnd"/>
            <w:r w:rsidRPr="00AB3FAA">
              <w:rPr>
                <w:rFonts w:ascii="Times New Roman" w:hAnsi="Times New Roman" w:cs="Times New Roman"/>
                <w:color w:val="auto"/>
                <w:sz w:val="24"/>
                <w:szCs w:val="24"/>
              </w:rPr>
              <w:t>, не более</w:t>
            </w:r>
          </w:p>
        </w:tc>
        <w:tc>
          <w:tcPr>
            <w:tcW w:w="3080" w:type="dxa"/>
            <w:tcBorders>
              <w:top w:val="single" w:sz="4" w:space="0" w:color="auto"/>
              <w:left w:val="single" w:sz="4" w:space="0" w:color="auto"/>
              <w:bottom w:val="nil"/>
            </w:tcBorders>
          </w:tcPr>
          <w:p w:rsidR="00D31797" w:rsidRPr="00AB3FAA" w:rsidRDefault="00D31797" w:rsidP="00D31797">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Время транспортной доступности (в одну сторону), мин. не более</w:t>
            </w:r>
          </w:p>
        </w:tc>
      </w:tr>
      <w:tr w:rsidR="00D31797" w:rsidRPr="00AB3FAA" w:rsidTr="00D31797">
        <w:tc>
          <w:tcPr>
            <w:tcW w:w="3360" w:type="dxa"/>
            <w:tcBorders>
              <w:top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lastRenderedPageBreak/>
              <w:t>Начальное общее образование</w:t>
            </w:r>
          </w:p>
        </w:tc>
        <w:tc>
          <w:tcPr>
            <w:tcW w:w="2940" w:type="dxa"/>
            <w:tcBorders>
              <w:top w:val="single" w:sz="4" w:space="0" w:color="auto"/>
              <w:left w:val="single" w:sz="4" w:space="0" w:color="auto"/>
              <w:bottom w:val="nil"/>
              <w:right w:val="nil"/>
            </w:tcBorders>
          </w:tcPr>
          <w:p w:rsidR="00D31797" w:rsidRPr="00AB3FAA" w:rsidRDefault="00D31797" w:rsidP="00D31797">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0,3</w:t>
            </w:r>
          </w:p>
        </w:tc>
        <w:tc>
          <w:tcPr>
            <w:tcW w:w="3080" w:type="dxa"/>
            <w:tcBorders>
              <w:top w:val="single" w:sz="4" w:space="0" w:color="auto"/>
              <w:left w:val="single" w:sz="4" w:space="0" w:color="auto"/>
              <w:bottom w:val="nil"/>
            </w:tcBorders>
          </w:tcPr>
          <w:p w:rsidR="00D31797" w:rsidRPr="00AB3FAA" w:rsidRDefault="00D31797" w:rsidP="00D31797">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15</w:t>
            </w:r>
          </w:p>
        </w:tc>
      </w:tr>
      <w:tr w:rsidR="00D31797" w:rsidRPr="00AB3FAA" w:rsidTr="00D31797">
        <w:tc>
          <w:tcPr>
            <w:tcW w:w="3360" w:type="dxa"/>
            <w:tcBorders>
              <w:top w:val="single" w:sz="4" w:space="0" w:color="auto"/>
              <w:bottom w:val="single" w:sz="4" w:space="0" w:color="auto"/>
              <w:right w:val="single" w:sz="4" w:space="0" w:color="auto"/>
            </w:tcBorders>
          </w:tcPr>
          <w:p w:rsidR="00D31797" w:rsidRPr="00AB3FAA" w:rsidRDefault="00D31797" w:rsidP="00D31797">
            <w:pPr>
              <w:pStyle w:val="aff3"/>
              <w:rPr>
                <w:rFonts w:ascii="Times New Roman" w:hAnsi="Times New Roman" w:cs="Times New Roman"/>
              </w:rPr>
            </w:pPr>
            <w:r w:rsidRPr="00AB3FAA">
              <w:rPr>
                <w:rFonts w:ascii="Times New Roman" w:hAnsi="Times New Roman" w:cs="Times New Roman"/>
              </w:rPr>
              <w:t>Основное общее и (или) среднее образование</w:t>
            </w:r>
          </w:p>
        </w:tc>
        <w:tc>
          <w:tcPr>
            <w:tcW w:w="2940" w:type="dxa"/>
            <w:tcBorders>
              <w:top w:val="single" w:sz="4" w:space="0" w:color="auto"/>
              <w:left w:val="single" w:sz="4" w:space="0" w:color="auto"/>
              <w:bottom w:val="single" w:sz="4" w:space="0" w:color="auto"/>
              <w:right w:val="nil"/>
            </w:tcBorders>
          </w:tcPr>
          <w:p w:rsidR="00D31797" w:rsidRPr="00AB3FAA" w:rsidRDefault="00D31797" w:rsidP="00D31797">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0,5</w:t>
            </w:r>
          </w:p>
        </w:tc>
        <w:tc>
          <w:tcPr>
            <w:tcW w:w="3080" w:type="dxa"/>
            <w:tcBorders>
              <w:top w:val="single" w:sz="4" w:space="0" w:color="auto"/>
              <w:left w:val="single" w:sz="4" w:space="0" w:color="auto"/>
              <w:bottom w:val="single" w:sz="4" w:space="0" w:color="auto"/>
            </w:tcBorders>
          </w:tcPr>
          <w:p w:rsidR="00D31797" w:rsidRPr="00AB3FAA" w:rsidRDefault="00D31797" w:rsidP="00D31797">
            <w:pPr>
              <w:pStyle w:val="af2"/>
              <w:jc w:val="center"/>
              <w:rPr>
                <w:rFonts w:ascii="Times New Roman" w:hAnsi="Times New Roman" w:cs="Times New Roman"/>
                <w:color w:val="auto"/>
                <w:sz w:val="24"/>
                <w:szCs w:val="24"/>
              </w:rPr>
            </w:pPr>
            <w:r w:rsidRPr="00AB3FAA">
              <w:rPr>
                <w:rFonts w:ascii="Times New Roman" w:hAnsi="Times New Roman" w:cs="Times New Roman"/>
                <w:color w:val="auto"/>
                <w:sz w:val="24"/>
                <w:szCs w:val="24"/>
              </w:rPr>
              <w:t>30</w:t>
            </w:r>
          </w:p>
        </w:tc>
      </w:tr>
    </w:tbl>
    <w:p w:rsidR="00D31797" w:rsidRPr="00AB3FAA" w:rsidRDefault="00D31797" w:rsidP="00D31797">
      <w:pPr>
        <w:jc w:val="both"/>
        <w:rPr>
          <w:i/>
          <w:color w:val="auto"/>
        </w:rPr>
      </w:pPr>
      <w:bookmarkStart w:id="168" w:name="sub_521"/>
      <w:r w:rsidRPr="00AB3FAA">
        <w:rPr>
          <w:rStyle w:val="a3"/>
          <w:i/>
          <w:color w:val="auto"/>
          <w:sz w:val="24"/>
          <w:szCs w:val="24"/>
        </w:rPr>
        <w:t>Примечания:</w:t>
      </w:r>
    </w:p>
    <w:bookmarkEnd w:id="168"/>
    <w:p w:rsidR="00D31797" w:rsidRPr="00AB3FAA" w:rsidRDefault="00D31797" w:rsidP="00D31797">
      <w:pPr>
        <w:jc w:val="both"/>
        <w:rPr>
          <w:i/>
          <w:color w:val="auto"/>
        </w:rPr>
      </w:pPr>
      <w:r w:rsidRPr="00AB3FAA">
        <w:rPr>
          <w:i/>
          <w:color w:val="auto"/>
        </w:rPr>
        <w:t>1. Подвоз учащихся осуществляется на транспорте, предназначенном для перевозки детей.</w:t>
      </w:r>
    </w:p>
    <w:p w:rsidR="00D31797" w:rsidRPr="00AB3FAA" w:rsidRDefault="00D31797" w:rsidP="00D31797">
      <w:pPr>
        <w:jc w:val="both"/>
        <w:rPr>
          <w:i/>
          <w:color w:val="auto"/>
        </w:rPr>
      </w:pPr>
      <w:r w:rsidRPr="00AB3FAA">
        <w:rPr>
          <w:i/>
          <w:color w:val="auto"/>
        </w:rPr>
        <w:t>2. Предельный пешеходный подход учащихся к месту сбора на остановке должен быть не более 500 м.</w:t>
      </w:r>
    </w:p>
    <w:p w:rsidR="00D31797" w:rsidRPr="00AB3FAA" w:rsidRDefault="00D31797" w:rsidP="00D31797">
      <w:pPr>
        <w:jc w:val="both"/>
        <w:rPr>
          <w:i/>
          <w:color w:val="auto"/>
        </w:rPr>
      </w:pPr>
      <w:r w:rsidRPr="00AB3FAA">
        <w:rPr>
          <w:i/>
          <w:color w:val="auto"/>
        </w:rPr>
        <w:t>3. Остановка транспорта должна быть оборудована навесом, огражденным с трех сторон, защищена барьером от проезжей части дороги, иметь твердое покрытие и обзорность не менее 250 м со стороны дороги.</w:t>
      </w:r>
    </w:p>
    <w:p w:rsidR="00D31797" w:rsidRPr="00AB3FAA" w:rsidRDefault="00D31797" w:rsidP="00D31797">
      <w:pPr>
        <w:pStyle w:val="ConsPlusNormal"/>
        <w:widowControl/>
        <w:ind w:firstLine="0"/>
        <w:jc w:val="both"/>
        <w:rPr>
          <w:rFonts w:ascii="Times New Roman" w:hAnsi="Times New Roman" w:cs="Times New Roman"/>
          <w:i/>
          <w:color w:val="auto"/>
          <w:sz w:val="24"/>
          <w:szCs w:val="24"/>
        </w:rPr>
      </w:pPr>
      <w:r w:rsidRPr="00AB3FAA">
        <w:rPr>
          <w:rFonts w:ascii="Times New Roman" w:hAnsi="Times New Roman" w:cs="Times New Roman"/>
          <w:i/>
          <w:color w:val="auto"/>
          <w:sz w:val="24"/>
          <w:szCs w:val="24"/>
        </w:rPr>
        <w:t>4. Для учащихся, проживающих на расстоянии свыше предельно допустимого транспортного обслуживания, а также при транспортной недоступности в период неблагоприятных погодных условий предусматривается пришкольный интернат из расчета 10% мест общей вместимости организации.</w:t>
      </w:r>
    </w:p>
    <w:p w:rsidR="00543276" w:rsidRPr="00AB3FAA" w:rsidRDefault="007B52A2" w:rsidP="00887B78">
      <w:pPr>
        <w:pStyle w:val="ConsPlusNormal"/>
        <w:widowControl/>
        <w:ind w:left="9498" w:firstLine="0"/>
        <w:jc w:val="both"/>
        <w:rPr>
          <w:rFonts w:ascii="Times New Roman" w:hAnsi="Times New Roman"/>
          <w:color w:val="auto"/>
          <w:sz w:val="28"/>
          <w:szCs w:val="28"/>
        </w:rPr>
      </w:pPr>
      <w:r w:rsidRPr="00AB3FAA">
        <w:rPr>
          <w:rFonts w:ascii="Times New Roman" w:hAnsi="Times New Roman"/>
          <w:color w:val="auto"/>
          <w:sz w:val="28"/>
          <w:szCs w:val="28"/>
        </w:rPr>
        <w:t>Приложение </w:t>
      </w:r>
      <w:r w:rsidR="00887B78" w:rsidRPr="00AB3FAA">
        <w:rPr>
          <w:rFonts w:ascii="Times New Roman" w:hAnsi="Times New Roman"/>
          <w:color w:val="auto"/>
          <w:sz w:val="28"/>
          <w:szCs w:val="28"/>
        </w:rPr>
        <w:t xml:space="preserve">№ </w:t>
      </w:r>
      <w:r w:rsidRPr="00AB3FAA">
        <w:rPr>
          <w:rFonts w:ascii="Times New Roman" w:hAnsi="Times New Roman"/>
          <w:color w:val="auto"/>
          <w:sz w:val="28"/>
          <w:szCs w:val="28"/>
        </w:rPr>
        <w:t>4</w:t>
      </w:r>
      <w:r w:rsidR="00887B78" w:rsidRPr="00AB3FAA">
        <w:rPr>
          <w:rFonts w:ascii="Times New Roman" w:hAnsi="Times New Roman"/>
          <w:color w:val="auto"/>
          <w:sz w:val="28"/>
          <w:szCs w:val="28"/>
        </w:rPr>
        <w:t xml:space="preserve"> </w:t>
      </w:r>
      <w:r w:rsidRPr="00AB3FAA">
        <w:rPr>
          <w:rFonts w:ascii="Times New Roman" w:hAnsi="Times New Roman"/>
          <w:color w:val="auto"/>
          <w:sz w:val="28"/>
          <w:szCs w:val="28"/>
        </w:rPr>
        <w:t xml:space="preserve">к </w:t>
      </w:r>
      <w:r w:rsidR="00887B78" w:rsidRPr="00AB3FAA">
        <w:rPr>
          <w:rFonts w:ascii="Times New Roman" w:hAnsi="Times New Roman"/>
          <w:color w:val="auto"/>
          <w:sz w:val="28"/>
          <w:szCs w:val="28"/>
        </w:rPr>
        <w:t>местным н</w:t>
      </w:r>
      <w:r w:rsidRPr="00AB3FAA">
        <w:rPr>
          <w:rFonts w:ascii="Times New Roman" w:hAnsi="Times New Roman"/>
          <w:color w:val="auto"/>
          <w:sz w:val="28"/>
          <w:szCs w:val="28"/>
        </w:rPr>
        <w:t>ормативам</w:t>
      </w:r>
    </w:p>
    <w:p w:rsidR="00543276" w:rsidRPr="00AB3FAA" w:rsidRDefault="007B52A2" w:rsidP="00887B78">
      <w:pPr>
        <w:pStyle w:val="ConsPlusNormal"/>
        <w:widowControl/>
        <w:ind w:left="9498" w:firstLine="0"/>
        <w:jc w:val="both"/>
        <w:rPr>
          <w:rFonts w:ascii="Times New Roman" w:hAnsi="Times New Roman"/>
          <w:color w:val="auto"/>
          <w:sz w:val="28"/>
          <w:szCs w:val="28"/>
        </w:rPr>
      </w:pPr>
      <w:r w:rsidRPr="00AB3FAA">
        <w:rPr>
          <w:rFonts w:ascii="Times New Roman" w:hAnsi="Times New Roman"/>
          <w:color w:val="auto"/>
          <w:sz w:val="28"/>
          <w:szCs w:val="28"/>
        </w:rPr>
        <w:t>градостроительного проектирования</w:t>
      </w:r>
    </w:p>
    <w:p w:rsidR="00543276" w:rsidRPr="00AB3FAA" w:rsidRDefault="007B52A2" w:rsidP="00887B78">
      <w:pPr>
        <w:pStyle w:val="ConsPlusNormal"/>
        <w:widowControl/>
        <w:ind w:left="9498" w:firstLine="0"/>
        <w:jc w:val="both"/>
        <w:rPr>
          <w:rFonts w:ascii="Times New Roman" w:hAnsi="Times New Roman"/>
          <w:color w:val="auto"/>
          <w:sz w:val="28"/>
          <w:szCs w:val="28"/>
        </w:rPr>
      </w:pPr>
      <w:r w:rsidRPr="00AB3FAA">
        <w:rPr>
          <w:rFonts w:ascii="Times New Roman" w:hAnsi="Times New Roman"/>
          <w:color w:val="auto"/>
          <w:sz w:val="28"/>
          <w:szCs w:val="28"/>
        </w:rPr>
        <w:t>Бесскорбненского сельского поселения</w:t>
      </w:r>
    </w:p>
    <w:p w:rsidR="00543276" w:rsidRPr="00AB3FAA" w:rsidRDefault="00543276">
      <w:pPr>
        <w:rPr>
          <w:color w:val="auto"/>
          <w:sz w:val="28"/>
          <w:szCs w:val="28"/>
        </w:rPr>
      </w:pPr>
    </w:p>
    <w:p w:rsidR="00543276" w:rsidRPr="00AB3FAA" w:rsidRDefault="007B52A2" w:rsidP="003341E2">
      <w:pPr>
        <w:ind w:firstLine="709"/>
        <w:jc w:val="both"/>
        <w:rPr>
          <w:color w:val="auto"/>
          <w:sz w:val="28"/>
          <w:szCs w:val="28"/>
        </w:rPr>
      </w:pPr>
      <w:r w:rsidRPr="00AB3FAA">
        <w:rPr>
          <w:color w:val="auto"/>
          <w:sz w:val="28"/>
          <w:szCs w:val="28"/>
        </w:rPr>
        <w:t>Перечень нормативных правовых актов и иных документов, использованных при разработке местных нормативов градостроительного проектирования Бесскорбненского сельского поселения</w:t>
      </w:r>
    </w:p>
    <w:p w:rsidR="00543276" w:rsidRPr="00AB3FAA" w:rsidRDefault="007B52A2">
      <w:pPr>
        <w:spacing w:before="120"/>
        <w:ind w:firstLine="567"/>
        <w:jc w:val="center"/>
        <w:rPr>
          <w:color w:val="auto"/>
          <w:sz w:val="28"/>
          <w:szCs w:val="28"/>
        </w:rPr>
      </w:pPr>
      <w:r w:rsidRPr="00AB3FAA">
        <w:rPr>
          <w:color w:val="auto"/>
          <w:sz w:val="28"/>
          <w:szCs w:val="28"/>
        </w:rPr>
        <w:t>Федеральные законы</w:t>
      </w:r>
    </w:p>
    <w:p w:rsidR="00543276" w:rsidRPr="00AB3FAA" w:rsidRDefault="00543276">
      <w:pPr>
        <w:spacing w:before="120"/>
        <w:ind w:firstLine="567"/>
        <w:jc w:val="center"/>
        <w:rPr>
          <w:color w:val="auto"/>
          <w:sz w:val="28"/>
          <w:szCs w:val="28"/>
        </w:rPr>
      </w:pPr>
    </w:p>
    <w:p w:rsidR="003341E2" w:rsidRPr="00AB3FAA" w:rsidRDefault="003341E2" w:rsidP="003341E2">
      <w:pPr>
        <w:ind w:firstLine="851"/>
        <w:jc w:val="both"/>
        <w:rPr>
          <w:rFonts w:eastAsia="Calibri"/>
          <w:color w:val="auto"/>
          <w:sz w:val="28"/>
          <w:szCs w:val="28"/>
        </w:rPr>
      </w:pPr>
      <w:r w:rsidRPr="00AB3FAA">
        <w:rPr>
          <w:rFonts w:eastAsia="Calibri"/>
          <w:color w:val="auto"/>
          <w:sz w:val="28"/>
          <w:szCs w:val="28"/>
        </w:rPr>
        <w:t>Градостроительный кодекс Российской Федерации;</w:t>
      </w:r>
    </w:p>
    <w:p w:rsidR="003341E2" w:rsidRPr="00AB3FAA" w:rsidRDefault="003341E2" w:rsidP="003341E2">
      <w:pPr>
        <w:ind w:firstLine="851"/>
        <w:jc w:val="both"/>
        <w:rPr>
          <w:rFonts w:eastAsia="Calibri"/>
          <w:color w:val="auto"/>
          <w:sz w:val="28"/>
          <w:szCs w:val="28"/>
        </w:rPr>
      </w:pPr>
      <w:r w:rsidRPr="00AB3FAA">
        <w:rPr>
          <w:rFonts w:eastAsia="Calibri"/>
          <w:color w:val="auto"/>
          <w:sz w:val="28"/>
          <w:szCs w:val="28"/>
        </w:rPr>
        <w:t>Земельный кодекс Российской Федерации;</w:t>
      </w:r>
    </w:p>
    <w:p w:rsidR="003341E2" w:rsidRPr="00AB3FAA" w:rsidRDefault="003341E2" w:rsidP="003341E2">
      <w:pPr>
        <w:ind w:firstLine="851"/>
        <w:jc w:val="both"/>
        <w:rPr>
          <w:rFonts w:eastAsia="Calibri"/>
          <w:color w:val="auto"/>
          <w:sz w:val="28"/>
          <w:szCs w:val="28"/>
        </w:rPr>
      </w:pPr>
      <w:r w:rsidRPr="00AB3FAA">
        <w:rPr>
          <w:rFonts w:eastAsia="Calibri"/>
          <w:color w:val="auto"/>
          <w:sz w:val="28"/>
          <w:szCs w:val="28"/>
        </w:rPr>
        <w:t>Водный кодекс Российской Федерации;</w:t>
      </w:r>
    </w:p>
    <w:p w:rsidR="003341E2" w:rsidRPr="00AB3FAA" w:rsidRDefault="003341E2" w:rsidP="003341E2">
      <w:pPr>
        <w:ind w:firstLine="851"/>
        <w:jc w:val="both"/>
        <w:rPr>
          <w:rFonts w:eastAsia="Calibri"/>
          <w:color w:val="auto"/>
          <w:sz w:val="28"/>
          <w:szCs w:val="28"/>
        </w:rPr>
      </w:pPr>
      <w:r w:rsidRPr="00AB3FAA">
        <w:rPr>
          <w:rFonts w:eastAsia="Calibri"/>
          <w:color w:val="auto"/>
          <w:sz w:val="28"/>
          <w:szCs w:val="28"/>
        </w:rPr>
        <w:t>Лесной кодекс Российской Федерации;</w:t>
      </w:r>
    </w:p>
    <w:p w:rsidR="003341E2" w:rsidRPr="00AB3FAA" w:rsidRDefault="003341E2" w:rsidP="003341E2">
      <w:pPr>
        <w:ind w:firstLine="851"/>
        <w:jc w:val="both"/>
        <w:rPr>
          <w:rFonts w:eastAsia="Calibri"/>
          <w:color w:val="auto"/>
          <w:sz w:val="28"/>
          <w:szCs w:val="28"/>
        </w:rPr>
      </w:pPr>
      <w:r w:rsidRPr="00AB3FAA">
        <w:rPr>
          <w:rFonts w:eastAsia="Calibri"/>
          <w:color w:val="auto"/>
          <w:sz w:val="28"/>
          <w:szCs w:val="28"/>
        </w:rPr>
        <w:t>Федеральный закон от 6 октября 2003 года № 131-ФЗ «Об общих принципах организации местного самоуправления в Российской Федерации»;</w:t>
      </w:r>
    </w:p>
    <w:p w:rsidR="003341E2" w:rsidRPr="00AB3FAA" w:rsidRDefault="003341E2" w:rsidP="003341E2">
      <w:pPr>
        <w:ind w:firstLine="851"/>
        <w:jc w:val="both"/>
        <w:rPr>
          <w:rFonts w:eastAsia="Calibri"/>
          <w:color w:val="auto"/>
          <w:sz w:val="28"/>
          <w:szCs w:val="28"/>
        </w:rPr>
      </w:pPr>
      <w:r w:rsidRPr="00AB3FAA">
        <w:rPr>
          <w:rFonts w:eastAsia="Calibri"/>
          <w:color w:val="auto"/>
          <w:sz w:val="28"/>
          <w:szCs w:val="28"/>
        </w:rPr>
        <w:t>Федеральный закон от 27 декабря 2002 года № 184-ФЗ «О техническом регулировании»;</w:t>
      </w:r>
    </w:p>
    <w:p w:rsidR="003341E2" w:rsidRPr="00AB3FAA" w:rsidRDefault="003341E2" w:rsidP="003341E2">
      <w:pPr>
        <w:ind w:firstLine="851"/>
        <w:jc w:val="both"/>
        <w:rPr>
          <w:rFonts w:eastAsia="Calibri"/>
          <w:color w:val="auto"/>
          <w:sz w:val="28"/>
          <w:szCs w:val="28"/>
        </w:rPr>
      </w:pPr>
      <w:r w:rsidRPr="00AB3FAA">
        <w:rPr>
          <w:rFonts w:eastAsia="Calibri"/>
          <w:color w:val="auto"/>
          <w:sz w:val="28"/>
          <w:szCs w:val="28"/>
        </w:rPr>
        <w:t>Федеральный закон от 7 декабря 2011 года № 416-ФЗ «О водоснабжении и водоотведении»;</w:t>
      </w:r>
    </w:p>
    <w:p w:rsidR="003341E2" w:rsidRPr="00AB3FAA" w:rsidRDefault="003341E2" w:rsidP="003341E2">
      <w:pPr>
        <w:ind w:firstLine="851"/>
        <w:jc w:val="both"/>
        <w:rPr>
          <w:rFonts w:eastAsia="Calibri"/>
          <w:color w:val="auto"/>
          <w:sz w:val="28"/>
          <w:szCs w:val="28"/>
        </w:rPr>
      </w:pPr>
      <w:r w:rsidRPr="00AB3FAA">
        <w:rPr>
          <w:rFonts w:eastAsia="Calibri"/>
          <w:color w:val="auto"/>
          <w:sz w:val="28"/>
          <w:szCs w:val="28"/>
        </w:rPr>
        <w:t>Федеральный закон от 27 июня 2010 года № 190-ФЗ «О теплоснабжении»;</w:t>
      </w:r>
    </w:p>
    <w:p w:rsidR="003341E2" w:rsidRPr="00AB3FAA" w:rsidRDefault="003341E2" w:rsidP="003341E2">
      <w:pPr>
        <w:ind w:firstLine="851"/>
        <w:jc w:val="both"/>
        <w:rPr>
          <w:rFonts w:eastAsia="Calibri"/>
          <w:color w:val="auto"/>
          <w:sz w:val="28"/>
          <w:szCs w:val="28"/>
        </w:rPr>
      </w:pPr>
      <w:r w:rsidRPr="00AB3FAA">
        <w:rPr>
          <w:rFonts w:eastAsia="Calibri"/>
          <w:color w:val="auto"/>
          <w:sz w:val="28"/>
          <w:szCs w:val="28"/>
        </w:rPr>
        <w:t>Федеральный закон от 31 марта 1999 года № 69-ФЗ «О газоснабжении в Российской Федерации»;</w:t>
      </w:r>
    </w:p>
    <w:p w:rsidR="003341E2" w:rsidRPr="00AB3FAA" w:rsidRDefault="003341E2" w:rsidP="003341E2">
      <w:pPr>
        <w:ind w:firstLine="851"/>
        <w:jc w:val="both"/>
        <w:rPr>
          <w:rFonts w:eastAsia="Calibri"/>
          <w:color w:val="auto"/>
          <w:sz w:val="28"/>
          <w:szCs w:val="28"/>
        </w:rPr>
      </w:pPr>
      <w:r w:rsidRPr="00AB3FAA">
        <w:rPr>
          <w:rFonts w:eastAsia="Calibri"/>
          <w:color w:val="auto"/>
          <w:sz w:val="28"/>
          <w:szCs w:val="28"/>
        </w:rPr>
        <w:lastRenderedPageBreak/>
        <w:t>Федеральный закон от 26 марта 2003 года № 35-ФЗ «Об электроэнергетике»;</w:t>
      </w:r>
    </w:p>
    <w:p w:rsidR="003341E2" w:rsidRPr="00AB3FAA" w:rsidRDefault="003341E2" w:rsidP="003341E2">
      <w:pPr>
        <w:ind w:firstLine="851"/>
        <w:jc w:val="both"/>
        <w:rPr>
          <w:color w:val="auto"/>
          <w:sz w:val="28"/>
          <w:szCs w:val="28"/>
        </w:rPr>
      </w:pPr>
      <w:r w:rsidRPr="00AB3FAA">
        <w:rPr>
          <w:color w:val="auto"/>
          <w:sz w:val="28"/>
          <w:szCs w:val="28"/>
        </w:rPr>
        <w:t>Федеральный закон от 12 января 1996 года № 8-ФЗ «О погребении и похоронном деле».</w:t>
      </w:r>
    </w:p>
    <w:p w:rsidR="003341E2" w:rsidRPr="00AB3FAA" w:rsidRDefault="003341E2" w:rsidP="003341E2">
      <w:pPr>
        <w:ind w:firstLine="851"/>
        <w:jc w:val="both"/>
        <w:rPr>
          <w:color w:val="auto"/>
          <w:sz w:val="28"/>
          <w:szCs w:val="28"/>
        </w:rPr>
      </w:pPr>
      <w:r w:rsidRPr="00AB3FAA">
        <w:rPr>
          <w:color w:val="auto"/>
          <w:sz w:val="28"/>
          <w:szCs w:val="28"/>
        </w:rPr>
        <w:t>Федеральный закон от 22 июля 2008 года № 123-ФЗ «Технический регламент о требованиях пожарной безопасности»</w:t>
      </w:r>
    </w:p>
    <w:p w:rsidR="003341E2" w:rsidRPr="00AB3FAA" w:rsidRDefault="003341E2">
      <w:pPr>
        <w:ind w:firstLine="567"/>
        <w:jc w:val="center"/>
        <w:rPr>
          <w:color w:val="auto"/>
          <w:sz w:val="28"/>
          <w:szCs w:val="28"/>
        </w:rPr>
      </w:pPr>
    </w:p>
    <w:p w:rsidR="00543276" w:rsidRPr="00AB3FAA" w:rsidRDefault="007B52A2">
      <w:pPr>
        <w:ind w:firstLine="567"/>
        <w:jc w:val="center"/>
        <w:rPr>
          <w:color w:val="auto"/>
          <w:sz w:val="28"/>
          <w:szCs w:val="28"/>
        </w:rPr>
      </w:pPr>
      <w:r w:rsidRPr="00AB3FAA">
        <w:rPr>
          <w:color w:val="auto"/>
          <w:sz w:val="28"/>
          <w:szCs w:val="28"/>
        </w:rPr>
        <w:t>Иные нормативные акты Российской Федерации</w:t>
      </w:r>
    </w:p>
    <w:p w:rsidR="003341E2" w:rsidRPr="00AB3FAA" w:rsidRDefault="003341E2" w:rsidP="003341E2">
      <w:pPr>
        <w:rPr>
          <w:color w:val="auto"/>
          <w:sz w:val="28"/>
          <w:szCs w:val="28"/>
        </w:rPr>
      </w:pPr>
    </w:p>
    <w:p w:rsidR="003341E2" w:rsidRPr="00AB3FAA" w:rsidRDefault="003341E2" w:rsidP="003341E2">
      <w:pPr>
        <w:tabs>
          <w:tab w:val="left" w:pos="1134"/>
        </w:tabs>
        <w:spacing w:line="276" w:lineRule="auto"/>
        <w:ind w:firstLine="851"/>
        <w:contextualSpacing/>
        <w:jc w:val="both"/>
        <w:rPr>
          <w:rFonts w:eastAsia="Calibri"/>
          <w:color w:val="auto"/>
          <w:sz w:val="28"/>
          <w:szCs w:val="28"/>
          <w:lang w:eastAsia="en-US"/>
        </w:rPr>
      </w:pPr>
      <w:r w:rsidRPr="00AB3FAA">
        <w:rPr>
          <w:rFonts w:eastAsia="Calibri"/>
          <w:color w:val="auto"/>
          <w:sz w:val="28"/>
          <w:szCs w:val="28"/>
          <w:lang w:eastAsia="en-US"/>
        </w:rPr>
        <w:t>Постановление Правительства Российской Федерации от 17 июня 2004 года № 294 «О Федеральном агентстве по техническому регулированию и метрологии»;</w:t>
      </w:r>
    </w:p>
    <w:p w:rsidR="003341E2" w:rsidRPr="00AB3FAA" w:rsidRDefault="003341E2" w:rsidP="003341E2">
      <w:pPr>
        <w:ind w:firstLine="851"/>
        <w:jc w:val="both"/>
        <w:rPr>
          <w:rFonts w:eastAsia="Calibri"/>
          <w:color w:val="auto"/>
          <w:sz w:val="28"/>
          <w:szCs w:val="28"/>
        </w:rPr>
      </w:pPr>
      <w:r w:rsidRPr="00AB3FAA">
        <w:rPr>
          <w:rFonts w:eastAsia="Calibri"/>
          <w:color w:val="auto"/>
          <w:sz w:val="28"/>
          <w:szCs w:val="28"/>
        </w:rPr>
        <w:t xml:space="preserve">Письмо Федерального агентства по техническому регулированию и метрологии от 10 февраля 2005 года № КС-7 «По вопросу действия СНИП, </w:t>
      </w:r>
      <w:proofErr w:type="gramStart"/>
      <w:r w:rsidRPr="00AB3FAA">
        <w:rPr>
          <w:rFonts w:eastAsia="Calibri"/>
          <w:color w:val="auto"/>
          <w:sz w:val="28"/>
          <w:szCs w:val="28"/>
        </w:rPr>
        <w:t>принятых</w:t>
      </w:r>
      <w:proofErr w:type="gramEnd"/>
      <w:r w:rsidRPr="00AB3FAA">
        <w:rPr>
          <w:rFonts w:eastAsia="Calibri"/>
          <w:color w:val="auto"/>
          <w:sz w:val="28"/>
          <w:szCs w:val="28"/>
        </w:rPr>
        <w:t xml:space="preserve"> в 2003 году и не прошедших регистрацию в Минюсте России».</w:t>
      </w:r>
    </w:p>
    <w:p w:rsidR="00543276" w:rsidRPr="00AB3FAA" w:rsidRDefault="00543276">
      <w:pPr>
        <w:ind w:firstLine="567"/>
        <w:jc w:val="center"/>
        <w:rPr>
          <w:color w:val="auto"/>
          <w:sz w:val="28"/>
          <w:szCs w:val="28"/>
        </w:rPr>
      </w:pPr>
    </w:p>
    <w:p w:rsidR="00543276" w:rsidRPr="00AB3FAA" w:rsidRDefault="007B52A2">
      <w:pPr>
        <w:ind w:firstLine="567"/>
        <w:jc w:val="center"/>
        <w:rPr>
          <w:color w:val="auto"/>
          <w:sz w:val="28"/>
          <w:szCs w:val="28"/>
        </w:rPr>
      </w:pPr>
      <w:r w:rsidRPr="00AB3FAA">
        <w:rPr>
          <w:color w:val="auto"/>
          <w:sz w:val="28"/>
          <w:szCs w:val="28"/>
        </w:rPr>
        <w:t xml:space="preserve">Законодательные и нормативные акты </w:t>
      </w:r>
    </w:p>
    <w:p w:rsidR="00543276" w:rsidRPr="00AB3FAA" w:rsidRDefault="007B52A2">
      <w:pPr>
        <w:ind w:firstLine="567"/>
        <w:jc w:val="center"/>
        <w:rPr>
          <w:color w:val="auto"/>
          <w:sz w:val="28"/>
          <w:szCs w:val="28"/>
        </w:rPr>
      </w:pPr>
      <w:r w:rsidRPr="00AB3FAA">
        <w:rPr>
          <w:color w:val="auto"/>
          <w:sz w:val="28"/>
          <w:szCs w:val="28"/>
        </w:rPr>
        <w:t>Краснодарского края</w:t>
      </w:r>
    </w:p>
    <w:p w:rsidR="00543276" w:rsidRPr="00AB3FAA" w:rsidRDefault="00543276">
      <w:pPr>
        <w:ind w:firstLine="567"/>
        <w:jc w:val="center"/>
        <w:rPr>
          <w:color w:val="auto"/>
          <w:sz w:val="28"/>
          <w:szCs w:val="28"/>
        </w:rPr>
      </w:pPr>
    </w:p>
    <w:p w:rsidR="003341E2" w:rsidRPr="00AB3FAA" w:rsidRDefault="003341E2" w:rsidP="003341E2">
      <w:pPr>
        <w:ind w:firstLine="851"/>
        <w:jc w:val="both"/>
        <w:rPr>
          <w:color w:val="auto"/>
          <w:sz w:val="28"/>
          <w:szCs w:val="28"/>
        </w:rPr>
      </w:pPr>
      <w:r w:rsidRPr="00AB3FAA">
        <w:rPr>
          <w:color w:val="auto"/>
          <w:sz w:val="28"/>
          <w:szCs w:val="28"/>
        </w:rPr>
        <w:t>Закон Краснодарского края от 23 октября 2002 года № 532 «Об основах регулирования земельных отношений в Краснодарском крае»;</w:t>
      </w:r>
    </w:p>
    <w:p w:rsidR="003341E2" w:rsidRPr="00AB3FAA" w:rsidRDefault="003341E2" w:rsidP="003341E2">
      <w:pPr>
        <w:ind w:firstLine="851"/>
        <w:jc w:val="both"/>
        <w:rPr>
          <w:rFonts w:eastAsia="Calibri"/>
          <w:color w:val="auto"/>
          <w:sz w:val="28"/>
          <w:szCs w:val="28"/>
        </w:rPr>
      </w:pPr>
      <w:r w:rsidRPr="00AB3FAA">
        <w:rPr>
          <w:rFonts w:eastAsia="Calibri"/>
          <w:color w:val="auto"/>
          <w:sz w:val="28"/>
          <w:szCs w:val="28"/>
          <w:lang w:eastAsia="en-US"/>
        </w:rPr>
        <w:t>Закон Краснодарского края от 21 июля 2008 года № 1540 – КЗ «Градостроительный кодекс Краснодарского края»</w:t>
      </w:r>
      <w:r w:rsidRPr="00AB3FAA">
        <w:rPr>
          <w:rFonts w:eastAsia="Calibri"/>
          <w:color w:val="auto"/>
          <w:sz w:val="28"/>
          <w:szCs w:val="28"/>
        </w:rPr>
        <w:t>;</w:t>
      </w:r>
    </w:p>
    <w:p w:rsidR="003341E2" w:rsidRPr="00AB3FAA" w:rsidRDefault="003341E2" w:rsidP="003341E2">
      <w:pPr>
        <w:ind w:firstLine="851"/>
        <w:jc w:val="both"/>
        <w:rPr>
          <w:color w:val="auto"/>
          <w:sz w:val="28"/>
          <w:szCs w:val="28"/>
        </w:rPr>
      </w:pPr>
      <w:r w:rsidRPr="00AB3FAA">
        <w:rPr>
          <w:color w:val="auto"/>
          <w:sz w:val="28"/>
          <w:szCs w:val="28"/>
        </w:rPr>
        <w:t>Приказ Региональной энергетической комиссии Департамента цен и тарифов Краснодарского края (в ред. Приказа РЭК Департамента цен и тарифов Краснодарского края от 19 сентября 2012 года № 5/2012-нп) «Об утверждении нормативов потребления коммунальных услуг в Краснодарском крае (при отсутствии приборов учета)»;</w:t>
      </w:r>
    </w:p>
    <w:p w:rsidR="003341E2" w:rsidRPr="00AB3FAA" w:rsidRDefault="003341E2" w:rsidP="003341E2">
      <w:pPr>
        <w:ind w:firstLine="851"/>
        <w:jc w:val="both"/>
        <w:rPr>
          <w:color w:val="auto"/>
          <w:sz w:val="28"/>
          <w:szCs w:val="28"/>
        </w:rPr>
      </w:pPr>
      <w:r w:rsidRPr="00AB3FAA">
        <w:rPr>
          <w:color w:val="auto"/>
          <w:sz w:val="28"/>
          <w:szCs w:val="28"/>
        </w:rPr>
        <w:t>Приказ Департамента по архитектуре и градостроительству Краснодарского края от 16 апреля 2015 года № 78 «Об утверждении нормативов градостроительного проектирования Краснодарского края»</w:t>
      </w:r>
    </w:p>
    <w:p w:rsidR="00543276" w:rsidRPr="00AB3FAA" w:rsidRDefault="00543276" w:rsidP="003341E2">
      <w:pPr>
        <w:rPr>
          <w:color w:val="auto"/>
          <w:sz w:val="28"/>
          <w:szCs w:val="28"/>
        </w:rPr>
      </w:pPr>
    </w:p>
    <w:p w:rsidR="00543276" w:rsidRPr="00AB3FAA" w:rsidRDefault="007B52A2">
      <w:pPr>
        <w:ind w:firstLine="567"/>
        <w:jc w:val="center"/>
        <w:rPr>
          <w:color w:val="auto"/>
          <w:sz w:val="28"/>
          <w:szCs w:val="28"/>
        </w:rPr>
      </w:pPr>
      <w:r w:rsidRPr="00AB3FAA">
        <w:rPr>
          <w:color w:val="auto"/>
          <w:sz w:val="28"/>
          <w:szCs w:val="28"/>
        </w:rPr>
        <w:t xml:space="preserve">Нормативные акты муниципального образования Новокубанский район </w:t>
      </w:r>
    </w:p>
    <w:p w:rsidR="00543276" w:rsidRPr="00AB3FAA" w:rsidRDefault="007B52A2">
      <w:pPr>
        <w:ind w:firstLine="567"/>
        <w:jc w:val="center"/>
        <w:rPr>
          <w:color w:val="auto"/>
          <w:sz w:val="28"/>
          <w:szCs w:val="28"/>
        </w:rPr>
      </w:pPr>
      <w:r w:rsidRPr="00AB3FAA">
        <w:rPr>
          <w:color w:val="auto"/>
          <w:sz w:val="28"/>
          <w:szCs w:val="28"/>
        </w:rPr>
        <w:t>Краснодарского края и Бесскорбненского сельского поселения</w:t>
      </w:r>
    </w:p>
    <w:p w:rsidR="00543276" w:rsidRPr="00AB3FAA" w:rsidRDefault="00543276">
      <w:pPr>
        <w:ind w:firstLine="567"/>
        <w:jc w:val="center"/>
        <w:rPr>
          <w:color w:val="auto"/>
          <w:sz w:val="28"/>
          <w:szCs w:val="28"/>
        </w:rPr>
      </w:pPr>
    </w:p>
    <w:p w:rsidR="00887B78" w:rsidRPr="00AB3FAA" w:rsidRDefault="00887B78">
      <w:pPr>
        <w:ind w:firstLine="567"/>
        <w:jc w:val="both"/>
        <w:rPr>
          <w:rFonts w:eastAsia="Calibri"/>
          <w:color w:val="auto"/>
          <w:sz w:val="28"/>
          <w:szCs w:val="28"/>
        </w:rPr>
      </w:pPr>
      <w:r w:rsidRPr="00AB3FAA">
        <w:rPr>
          <w:rFonts w:eastAsia="Calibri"/>
          <w:color w:val="auto"/>
          <w:sz w:val="28"/>
          <w:szCs w:val="28"/>
        </w:rPr>
        <w:t>устав муниципального образования Новокубанский район;</w:t>
      </w:r>
    </w:p>
    <w:p w:rsidR="00543276" w:rsidRPr="00AB3FAA" w:rsidRDefault="003341E2">
      <w:pPr>
        <w:ind w:firstLine="567"/>
        <w:jc w:val="both"/>
        <w:rPr>
          <w:rFonts w:eastAsia="Calibri"/>
          <w:color w:val="auto"/>
          <w:sz w:val="28"/>
          <w:szCs w:val="28"/>
        </w:rPr>
      </w:pPr>
      <w:r w:rsidRPr="00AB3FAA">
        <w:rPr>
          <w:rFonts w:eastAsia="Calibri"/>
          <w:color w:val="auto"/>
          <w:sz w:val="28"/>
          <w:szCs w:val="28"/>
        </w:rPr>
        <w:lastRenderedPageBreak/>
        <w:t>у</w:t>
      </w:r>
      <w:r w:rsidR="007B52A2" w:rsidRPr="00AB3FAA">
        <w:rPr>
          <w:rFonts w:eastAsia="Calibri"/>
          <w:color w:val="auto"/>
          <w:sz w:val="28"/>
          <w:szCs w:val="28"/>
        </w:rPr>
        <w:t>став Бесскорбненского сельского поселения Новокубанского района;</w:t>
      </w:r>
    </w:p>
    <w:p w:rsidR="00543276" w:rsidRPr="00AB3FAA" w:rsidRDefault="007B52A2">
      <w:pPr>
        <w:ind w:firstLine="567"/>
        <w:jc w:val="both"/>
        <w:rPr>
          <w:rFonts w:eastAsia="Calibri"/>
          <w:color w:val="auto"/>
          <w:sz w:val="28"/>
          <w:szCs w:val="28"/>
        </w:rPr>
      </w:pPr>
      <w:bookmarkStart w:id="169" w:name="__DdeLink__7325_792650634"/>
      <w:r w:rsidRPr="00AB3FAA">
        <w:rPr>
          <w:rFonts w:eastAsia="Calibri"/>
          <w:color w:val="auto"/>
          <w:sz w:val="28"/>
          <w:szCs w:val="28"/>
        </w:rPr>
        <w:t>Решение Совета Бесскорбненского сельского поселения от 23 мая 2014 года № 446 «</w:t>
      </w:r>
      <w:r w:rsidRPr="00AB3FAA">
        <w:rPr>
          <w:color w:val="auto"/>
          <w:sz w:val="28"/>
          <w:szCs w:val="28"/>
        </w:rPr>
        <w:t>Об утверждении целевой</w:t>
      </w:r>
      <w:bookmarkEnd w:id="169"/>
      <w:r w:rsidRPr="00AB3FAA">
        <w:rPr>
          <w:color w:val="auto"/>
          <w:sz w:val="28"/>
          <w:szCs w:val="28"/>
        </w:rPr>
        <w:t xml:space="preserve"> п</w:t>
      </w:r>
      <w:r w:rsidRPr="00AB3FAA">
        <w:rPr>
          <w:color w:val="auto"/>
          <w:sz w:val="28"/>
          <w:szCs w:val="28"/>
          <w:shd w:val="clear" w:color="auto" w:fill="FFFFFF"/>
        </w:rPr>
        <w:t>рограммы «Комплексное развитие систем коммунальной инфраструктуры Бесскорбненского сельского поселения Новокубанского района»».</w:t>
      </w:r>
      <w:r w:rsidRPr="00AB3FAA">
        <w:rPr>
          <w:rFonts w:eastAsia="Calibri"/>
          <w:color w:val="auto"/>
          <w:sz w:val="28"/>
          <w:szCs w:val="28"/>
        </w:rPr>
        <w:t xml:space="preserve"> </w:t>
      </w:r>
    </w:p>
    <w:p w:rsidR="00543276" w:rsidRPr="00AB3FAA" w:rsidRDefault="00543276">
      <w:pPr>
        <w:ind w:firstLine="567"/>
        <w:jc w:val="both"/>
        <w:rPr>
          <w:rFonts w:eastAsia="Droid Sans Fallback" w:cs="FreeSans"/>
          <w:color w:val="auto"/>
          <w:sz w:val="28"/>
          <w:szCs w:val="28"/>
          <w:lang w:bidi="hi-IN"/>
        </w:rPr>
      </w:pPr>
    </w:p>
    <w:p w:rsidR="00543276" w:rsidRPr="00AB3FAA" w:rsidRDefault="007B52A2">
      <w:pPr>
        <w:ind w:firstLine="567"/>
        <w:jc w:val="center"/>
        <w:rPr>
          <w:rFonts w:eastAsia="Droid Sans Fallback" w:cs="FreeSans"/>
          <w:color w:val="auto"/>
          <w:sz w:val="28"/>
          <w:szCs w:val="28"/>
          <w:lang w:bidi="hi-IN"/>
        </w:rPr>
      </w:pPr>
      <w:r w:rsidRPr="00AB3FAA">
        <w:rPr>
          <w:rFonts w:eastAsia="Droid Sans Fallback" w:cs="FreeSans"/>
          <w:color w:val="auto"/>
          <w:sz w:val="28"/>
          <w:szCs w:val="28"/>
          <w:lang w:bidi="hi-IN"/>
        </w:rPr>
        <w:t>Своды правил по проектированию и строительству (СП)</w:t>
      </w:r>
    </w:p>
    <w:p w:rsidR="00543276" w:rsidRPr="00AB3FAA" w:rsidRDefault="00543276">
      <w:pPr>
        <w:ind w:firstLine="567"/>
        <w:jc w:val="center"/>
        <w:rPr>
          <w:color w:val="auto"/>
          <w:sz w:val="28"/>
          <w:szCs w:val="28"/>
        </w:rPr>
      </w:pPr>
    </w:p>
    <w:p w:rsidR="003341E2" w:rsidRPr="00AB3FAA" w:rsidRDefault="003341E2" w:rsidP="003341E2">
      <w:pPr>
        <w:ind w:firstLine="851"/>
        <w:jc w:val="both"/>
        <w:rPr>
          <w:color w:val="auto"/>
          <w:sz w:val="28"/>
          <w:szCs w:val="28"/>
        </w:rPr>
      </w:pPr>
      <w:r w:rsidRPr="00AB3FAA">
        <w:rPr>
          <w:color w:val="auto"/>
          <w:sz w:val="28"/>
          <w:szCs w:val="28"/>
        </w:rPr>
        <w:t>СП 116.13330.2012 «СНиП 22-02-2003 «Инженерная защита территорий, зданий и сооружений от опасных геологических процессов. Основные положения»;</w:t>
      </w:r>
    </w:p>
    <w:p w:rsidR="003341E2" w:rsidRPr="00AB3FAA" w:rsidRDefault="003341E2" w:rsidP="003341E2">
      <w:pPr>
        <w:ind w:firstLine="851"/>
        <w:jc w:val="both"/>
        <w:rPr>
          <w:rFonts w:eastAsia="Calibri"/>
          <w:color w:val="auto"/>
          <w:sz w:val="28"/>
          <w:szCs w:val="28"/>
        </w:rPr>
      </w:pPr>
      <w:r w:rsidRPr="00AB3FAA">
        <w:rPr>
          <w:rFonts w:eastAsia="Calibri"/>
          <w:color w:val="auto"/>
          <w:sz w:val="28"/>
          <w:szCs w:val="28"/>
        </w:rPr>
        <w:t>СП 31.13330.2012. «СНиП 2.04.02-84* «Водоснабжение. Наружные сети и сооружения»;</w:t>
      </w:r>
    </w:p>
    <w:p w:rsidR="003341E2" w:rsidRPr="00AB3FAA" w:rsidRDefault="003341E2" w:rsidP="003341E2">
      <w:pPr>
        <w:ind w:firstLine="851"/>
        <w:jc w:val="both"/>
        <w:rPr>
          <w:rFonts w:eastAsia="Calibri"/>
          <w:color w:val="auto"/>
          <w:sz w:val="28"/>
          <w:szCs w:val="28"/>
        </w:rPr>
      </w:pPr>
      <w:r w:rsidRPr="00AB3FAA">
        <w:rPr>
          <w:rFonts w:eastAsia="Calibri"/>
          <w:color w:val="auto"/>
          <w:sz w:val="28"/>
          <w:szCs w:val="28"/>
        </w:rPr>
        <w:t>СП 43.13330.2012 «СНиП 2.09.03-85 «Сооружения промышленных предприятий»;</w:t>
      </w:r>
    </w:p>
    <w:p w:rsidR="003341E2" w:rsidRPr="00AB3FAA" w:rsidRDefault="003341E2" w:rsidP="003341E2">
      <w:pPr>
        <w:ind w:firstLine="851"/>
        <w:jc w:val="both"/>
        <w:rPr>
          <w:rFonts w:eastAsia="Calibri"/>
          <w:color w:val="auto"/>
          <w:sz w:val="28"/>
          <w:szCs w:val="28"/>
        </w:rPr>
      </w:pPr>
      <w:r w:rsidRPr="00AB3FAA">
        <w:rPr>
          <w:rFonts w:eastAsia="Calibri"/>
          <w:color w:val="auto"/>
          <w:sz w:val="28"/>
          <w:szCs w:val="28"/>
        </w:rPr>
        <w:t>СП 105.13330.2012 «СНиП 2.10.02-84 «Здания и помещения для хранения и переработки сельскохозяйственной продукции»;</w:t>
      </w:r>
    </w:p>
    <w:p w:rsidR="003341E2" w:rsidRPr="00AB3FAA" w:rsidRDefault="003341E2" w:rsidP="003341E2">
      <w:pPr>
        <w:ind w:firstLine="851"/>
        <w:jc w:val="both"/>
        <w:rPr>
          <w:rFonts w:eastAsia="Calibri"/>
          <w:color w:val="auto"/>
          <w:sz w:val="28"/>
          <w:szCs w:val="28"/>
        </w:rPr>
      </w:pPr>
      <w:r w:rsidRPr="00AB3FAA">
        <w:rPr>
          <w:rFonts w:eastAsia="Calibri"/>
          <w:color w:val="auto"/>
          <w:sz w:val="28"/>
          <w:szCs w:val="28"/>
        </w:rPr>
        <w:t>СП 106.13330.2012 «СНиП 2.10.03-84 «Животноводческие, птицеводческие и звероводческие здания и помещения»;</w:t>
      </w:r>
    </w:p>
    <w:p w:rsidR="003341E2" w:rsidRPr="00AB3FAA" w:rsidRDefault="003341E2" w:rsidP="003341E2">
      <w:pPr>
        <w:ind w:firstLine="851"/>
        <w:jc w:val="both"/>
        <w:rPr>
          <w:rFonts w:eastAsia="Calibri"/>
          <w:color w:val="auto"/>
          <w:sz w:val="28"/>
          <w:szCs w:val="28"/>
        </w:rPr>
      </w:pPr>
      <w:r w:rsidRPr="00AB3FAA">
        <w:rPr>
          <w:rFonts w:eastAsia="Calibri"/>
          <w:color w:val="auto"/>
          <w:sz w:val="28"/>
          <w:szCs w:val="28"/>
        </w:rPr>
        <w:t>СанПиН 2.2.1/2.1.1.1200-03 Санитарно-защитные зоны и санитарная классификация предприятий, сооружений и иных объектов;</w:t>
      </w:r>
    </w:p>
    <w:p w:rsidR="00543276" w:rsidRPr="00AB3FAA" w:rsidRDefault="00543276">
      <w:pPr>
        <w:ind w:firstLine="567"/>
        <w:jc w:val="center"/>
        <w:rPr>
          <w:color w:val="auto"/>
        </w:rPr>
      </w:pPr>
    </w:p>
    <w:sectPr w:rsidR="00543276" w:rsidRPr="00AB3FAA" w:rsidSect="00375358">
      <w:headerReference w:type="default" r:id="rId146"/>
      <w:footerReference w:type="default" r:id="rId147"/>
      <w:pgSz w:w="16838" w:h="11906" w:orient="landscape"/>
      <w:pgMar w:top="851" w:right="1134" w:bottom="1701" w:left="1134" w:header="720" w:footer="709" w:gutter="0"/>
      <w:cols w:space="720"/>
      <w:formProt w:val="0"/>
      <w:docGrid w:linePitch="360" w:charSpace="-6145"/>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1220FA" w:rsidRDefault="001220FA">
      <w:r>
        <w:separator/>
      </w:r>
    </w:p>
  </w:endnote>
  <w:endnote w:type="continuationSeparator" w:id="0">
    <w:p w:rsidR="001220FA" w:rsidRDefault="001220FA">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20002A87" w:usb1="00000000" w:usb2="00000000" w:usb3="00000000" w:csb0="000001FF" w:csb1="00000000"/>
  </w:font>
  <w:font w:name="Symbol">
    <w:panose1 w:val="05050102010706020507"/>
    <w:charset w:val="02"/>
    <w:family w:val="roman"/>
    <w:pitch w:val="variable"/>
    <w:sig w:usb0="00000000" w:usb1="10000000" w:usb2="00000000" w:usb3="00000000" w:csb0="80000000" w:csb1="00000000"/>
  </w:font>
  <w:font w:name="Liberation Serif">
    <w:altName w:val="Times New Roman"/>
    <w:charset w:val="CC"/>
    <w:family w:val="roman"/>
    <w:pitch w:val="variable"/>
    <w:sig w:usb0="00000201" w:usb1="00000000" w:usb2="00000000" w:usb3="00000000" w:csb0="00000004" w:csb1="00000000"/>
  </w:font>
  <w:font w:name="SimSun">
    <w:altName w:val="宋体"/>
    <w:panose1 w:val="02010600030101010101"/>
    <w:charset w:val="86"/>
    <w:family w:val="auto"/>
    <w:pitch w:val="variable"/>
    <w:sig w:usb0="00000003" w:usb1="288F0000" w:usb2="00000016" w:usb3="00000000" w:csb0="00040001" w:csb1="00000000"/>
  </w:font>
  <w:font w:name="Mangal">
    <w:panose1 w:val="02040503050203030202"/>
    <w:charset w:val="00"/>
    <w:family w:val="roman"/>
    <w:pitch w:val="variable"/>
    <w:sig w:usb0="00008003" w:usb1="00000000" w:usb2="00000000" w:usb3="00000000" w:csb0="00000001" w:csb1="00000000"/>
  </w:font>
  <w:font w:name="Arial">
    <w:panose1 w:val="020B0604020202020204"/>
    <w:charset w:val="CC"/>
    <w:family w:val="swiss"/>
    <w:pitch w:val="variable"/>
    <w:sig w:usb0="20002A87" w:usb1="00000000" w:usb2="00000000" w:usb3="00000000" w:csb0="000001FF" w:csb1="00000000"/>
  </w:font>
  <w:font w:name="Tahoma">
    <w:panose1 w:val="020B0604030504040204"/>
    <w:charset w:val="CC"/>
    <w:family w:val="swiss"/>
    <w:pitch w:val="variable"/>
    <w:sig w:usb0="E1002EFF" w:usb1="C000605B" w:usb2="00000029" w:usb3="00000000" w:csb0="000101FF" w:csb1="00000000"/>
  </w:font>
  <w:font w:name="Lucida Sans Unicode">
    <w:panose1 w:val="020B0602030504020204"/>
    <w:charset w:val="CC"/>
    <w:family w:val="swiss"/>
    <w:pitch w:val="variable"/>
    <w:sig w:usb0="80000AFF" w:usb1="0000396B" w:usb2="00000000" w:usb3="00000000" w:csb0="000000BF" w:csb1="00000000"/>
  </w:font>
  <w:font w:name="FreeSans">
    <w:panose1 w:val="00000000000000000000"/>
    <w:charset w:val="00"/>
    <w:family w:val="roman"/>
    <w:notTrueType/>
    <w:pitch w:val="default"/>
    <w:sig w:usb0="00000003" w:usb1="00000000" w:usb2="00000000" w:usb3="00000000" w:csb0="00000001" w:csb1="00000000"/>
  </w:font>
  <w:font w:name="SimSun;宋体">
    <w:panose1 w:val="00000000000000000000"/>
    <w:charset w:val="80"/>
    <w:family w:val="roman"/>
    <w:notTrueType/>
    <w:pitch w:val="default"/>
    <w:sig w:usb0="00000001" w:usb1="08070000" w:usb2="00000010" w:usb3="00000000" w:csb0="00020000" w:csb1="00000000"/>
  </w:font>
  <w:font w:name="Courier New">
    <w:panose1 w:val="02070309020205020404"/>
    <w:charset w:val="CC"/>
    <w:family w:val="modern"/>
    <w:pitch w:val="fixed"/>
    <w:sig w:usb0="E0002AFF" w:usb1="C0007843" w:usb2="00000009" w:usb3="00000000" w:csb0="000001FF" w:csb1="00000000"/>
  </w:font>
  <w:font w:name="Calibri">
    <w:panose1 w:val="020F0502020204030204"/>
    <w:charset w:val="CC"/>
    <w:family w:val="swiss"/>
    <w:pitch w:val="variable"/>
    <w:sig w:usb0="E10002FF" w:usb1="4000ACFF" w:usb2="00000009" w:usb3="00000000" w:csb0="0000019F" w:csb1="00000000"/>
  </w:font>
  <w:font w:name="Times New Roman CYR">
    <w:panose1 w:val="02020603050405020304"/>
    <w:charset w:val="CC"/>
    <w:family w:val="roman"/>
    <w:pitch w:val="variable"/>
    <w:sig w:usb0="E0002AFF" w:usb1="C0007841" w:usb2="00000009" w:usb3="00000000" w:csb0="000001FF" w:csb1="00000000"/>
  </w:font>
  <w:font w:name="Cambria">
    <w:panose1 w:val="02040503050406030204"/>
    <w:charset w:val="CC"/>
    <w:family w:val="roman"/>
    <w:pitch w:val="variable"/>
    <w:sig w:usb0="E00002FF" w:usb1="400004FF" w:usb2="00000000" w:usb3="00000000" w:csb0="0000019F" w:csb1="00000000"/>
  </w:font>
  <w:font w:name="Roboto">
    <w:altName w:val="Times New Roman"/>
    <w:panose1 w:val="00000000000000000000"/>
    <w:charset w:val="00"/>
    <w:family w:val="roman"/>
    <w:notTrueType/>
    <w:pitch w:val="default"/>
    <w:sig w:usb0="00000003" w:usb1="00000000" w:usb2="00000000" w:usb3="00000000" w:csb0="00000001" w:csb1="00000000"/>
  </w:font>
  <w:font w:name="Droid Sans Fallback">
    <w:panose1 w:val="00000000000000000000"/>
    <w:charset w:val="00"/>
    <w:family w:val="roman"/>
    <w:notTrueType/>
    <w:pitch w:val="default"/>
    <w:sig w:usb0="00000003" w:usb1="00000000" w:usb2="00000000" w:usb3="00000000" w:csb0="0000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D563E" w:rsidRDefault="00136CB2">
    <w:pPr>
      <w:pStyle w:val="af4"/>
      <w:jc w:val="center"/>
    </w:pPr>
    <w:fldSimple w:instr="PAGE">
      <w:r w:rsidR="008C1E20">
        <w:rPr>
          <w:noProof/>
        </w:rPr>
        <w:t>2</w:t>
      </w:r>
    </w:fldSimple>
  </w:p>
  <w:p w:rsidR="008D563E" w:rsidRDefault="00136CB2">
    <w:pPr>
      <w:pStyle w:val="af4"/>
      <w:ind w:right="360"/>
      <w:jc w:val="center"/>
      <w:rPr>
        <w:lang w:eastAsia="ru-RU"/>
      </w:rPr>
    </w:pPr>
    <w:r>
      <w:pict>
        <v:rect id="_x0000_s2051" style="position:absolute;left:0;text-align:left;margin-left:534.65pt;margin-top:.05pt;width:18pt;height:13.75pt;z-index:251656704" strokeweight="0">
          <v:fill opacity="0"/>
          <v:textbox inset=".05pt,.05pt,.05pt,.05pt">
            <w:txbxContent>
              <w:p w:rsidR="008D563E" w:rsidRDefault="008D563E">
                <w:pPr>
                  <w:pStyle w:val="af4"/>
                </w:pPr>
              </w:p>
            </w:txbxContent>
          </v:textbox>
          <w10:wrap type="square"/>
        </v:rect>
      </w:pict>
    </w:r>
    <w:r>
      <w:pict>
        <v:rect id="_x0000_s2050" style="position:absolute;left:0;text-align:left;margin-left:534.65pt;margin-top:.05pt;width:18pt;height:13.75pt;z-index:251657728" strokeweight="0">
          <v:fill opacity="0"/>
          <v:textbox inset=".05pt,.05pt,.05pt,.05pt">
            <w:txbxContent>
              <w:p w:rsidR="008D563E" w:rsidRDefault="008D563E">
                <w:pPr>
                  <w:pStyle w:val="af4"/>
                </w:pPr>
              </w:p>
            </w:txbxContent>
          </v:textbox>
          <w10:wrap type="square"/>
        </v:rect>
      </w:pict>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D563E" w:rsidRDefault="00136CB2">
    <w:pPr>
      <w:pStyle w:val="af4"/>
      <w:ind w:right="360"/>
      <w:rPr>
        <w:lang w:eastAsia="ru-RU"/>
      </w:rPr>
    </w:pPr>
    <w:r>
      <w:pict>
        <v:rect id="_x0000_s2049" style="position:absolute;margin-left:534.65pt;margin-top:.05pt;width:18pt;height:13.75pt;z-index:251658752" strokeweight="0">
          <v:fill opacity="0"/>
          <v:textbox inset=".05pt,.05pt,.05pt,.05pt">
            <w:txbxContent>
              <w:p w:rsidR="008D563E" w:rsidRDefault="008D563E">
                <w:pPr>
                  <w:pStyle w:val="af4"/>
                </w:pPr>
              </w:p>
            </w:txbxContent>
          </v:textbox>
          <w10:wrap type="square"/>
        </v:rect>
      </w:pic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D563E" w:rsidRDefault="00136CB2">
    <w:pPr>
      <w:pStyle w:val="af4"/>
      <w:jc w:val="center"/>
    </w:pPr>
    <w:fldSimple w:instr="PAGE">
      <w:r w:rsidR="008C1E20">
        <w:rPr>
          <w:noProof/>
        </w:rPr>
        <w:t>298</w:t>
      </w:r>
    </w:fldSimple>
  </w:p>
  <w:p w:rsidR="008D563E" w:rsidRDefault="008D563E">
    <w:pPr>
      <w:pStyle w:val="af4"/>
      <w:ind w:right="360"/>
      <w:rPr>
        <w:lang w:eastAsia="ru-RU"/>
      </w:rP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1220FA" w:rsidRDefault="001220FA">
      <w:r>
        <w:separator/>
      </w:r>
    </w:p>
  </w:footnote>
  <w:footnote w:type="continuationSeparator" w:id="0">
    <w:p w:rsidR="001220FA" w:rsidRDefault="001220FA">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00103113"/>
      <w:docPartObj>
        <w:docPartGallery w:val="Page Numbers (Top of Page)"/>
        <w:docPartUnique/>
      </w:docPartObj>
    </w:sdtPr>
    <w:sdtContent>
      <w:p w:rsidR="005F61EC" w:rsidRDefault="00136CB2">
        <w:pPr>
          <w:pStyle w:val="af8"/>
          <w:jc w:val="center"/>
        </w:pPr>
        <w:fldSimple w:instr=" PAGE   \* MERGEFORMAT ">
          <w:r w:rsidR="008C1E20">
            <w:rPr>
              <w:noProof/>
            </w:rPr>
            <w:t>2</w:t>
          </w:r>
        </w:fldSimple>
      </w:p>
    </w:sdtContent>
  </w:sdt>
  <w:p w:rsidR="008D563E" w:rsidRDefault="008D563E">
    <w:pPr>
      <w:pStyle w:val="af8"/>
      <w:jc w:val="cente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D563E" w:rsidRDefault="008D563E">
    <w:pPr>
      <w:pStyle w:val="af8"/>
      <w:jc w:val="cent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42956CF"/>
    <w:multiLevelType w:val="multilevel"/>
    <w:tmpl w:val="1ACEB598"/>
    <w:lvl w:ilvl="0">
      <w:start w:val="1"/>
      <w:numFmt w:val="none"/>
      <w:suff w:val="nothing"/>
      <w:lvlText w:val=""/>
      <w:lvlJc w:val="left"/>
      <w:pPr>
        <w:ind w:left="1512" w:hanging="432"/>
      </w:pPr>
    </w:lvl>
    <w:lvl w:ilvl="1">
      <w:start w:val="1"/>
      <w:numFmt w:val="none"/>
      <w:suff w:val="nothing"/>
      <w:lvlText w:val=""/>
      <w:lvlJc w:val="left"/>
      <w:pPr>
        <w:ind w:left="1656" w:hanging="576"/>
      </w:pPr>
    </w:lvl>
    <w:lvl w:ilvl="2">
      <w:start w:val="1"/>
      <w:numFmt w:val="none"/>
      <w:suff w:val="nothing"/>
      <w:lvlText w:val=""/>
      <w:lvlJc w:val="left"/>
      <w:pPr>
        <w:ind w:left="1800" w:hanging="720"/>
      </w:pPr>
    </w:lvl>
    <w:lvl w:ilvl="3">
      <w:start w:val="1"/>
      <w:numFmt w:val="none"/>
      <w:suff w:val="nothing"/>
      <w:lvlText w:val=""/>
      <w:lvlJc w:val="left"/>
      <w:pPr>
        <w:ind w:left="1944" w:hanging="864"/>
      </w:pPr>
    </w:lvl>
    <w:lvl w:ilvl="4">
      <w:start w:val="1"/>
      <w:numFmt w:val="none"/>
      <w:suff w:val="nothing"/>
      <w:lvlText w:val=""/>
      <w:lvlJc w:val="left"/>
      <w:pPr>
        <w:ind w:left="2088" w:hanging="1008"/>
      </w:pPr>
    </w:lvl>
    <w:lvl w:ilvl="5">
      <w:start w:val="1"/>
      <w:numFmt w:val="none"/>
      <w:suff w:val="nothing"/>
      <w:lvlText w:val=""/>
      <w:lvlJc w:val="left"/>
      <w:pPr>
        <w:ind w:left="2232" w:hanging="1152"/>
      </w:pPr>
    </w:lvl>
    <w:lvl w:ilvl="6">
      <w:start w:val="1"/>
      <w:numFmt w:val="none"/>
      <w:suff w:val="nothing"/>
      <w:lvlText w:val=""/>
      <w:lvlJc w:val="left"/>
      <w:pPr>
        <w:ind w:left="2376" w:hanging="1296"/>
      </w:pPr>
    </w:lvl>
    <w:lvl w:ilvl="7">
      <w:start w:val="1"/>
      <w:numFmt w:val="none"/>
      <w:suff w:val="nothing"/>
      <w:lvlText w:val=""/>
      <w:lvlJc w:val="left"/>
      <w:pPr>
        <w:ind w:left="2520" w:hanging="1440"/>
      </w:pPr>
    </w:lvl>
    <w:lvl w:ilvl="8">
      <w:start w:val="1"/>
      <w:numFmt w:val="none"/>
      <w:suff w:val="nothing"/>
      <w:lvlText w:val=""/>
      <w:lvlJc w:val="left"/>
      <w:pPr>
        <w:ind w:left="2664" w:hanging="1584"/>
      </w:pPr>
    </w:lvl>
  </w:abstractNum>
  <w:abstractNum w:abstractNumId="1">
    <w:nsid w:val="11866E9B"/>
    <w:multiLevelType w:val="multilevel"/>
    <w:tmpl w:val="F542B12C"/>
    <w:lvl w:ilvl="0">
      <w:start w:val="1"/>
      <w:numFmt w:val="none"/>
      <w:suff w:val="nothing"/>
      <w:lvlText w:val=""/>
      <w:lvlJc w:val="left"/>
      <w:pPr>
        <w:ind w:left="1512" w:hanging="432"/>
      </w:pPr>
    </w:lvl>
    <w:lvl w:ilvl="1">
      <w:start w:val="1"/>
      <w:numFmt w:val="none"/>
      <w:suff w:val="nothing"/>
      <w:lvlText w:val=""/>
      <w:lvlJc w:val="left"/>
      <w:pPr>
        <w:ind w:left="1656" w:hanging="576"/>
      </w:pPr>
    </w:lvl>
    <w:lvl w:ilvl="2">
      <w:start w:val="1"/>
      <w:numFmt w:val="none"/>
      <w:suff w:val="nothing"/>
      <w:lvlText w:val=""/>
      <w:lvlJc w:val="left"/>
      <w:pPr>
        <w:ind w:left="1800" w:hanging="720"/>
      </w:pPr>
    </w:lvl>
    <w:lvl w:ilvl="3">
      <w:start w:val="1"/>
      <w:numFmt w:val="none"/>
      <w:suff w:val="nothing"/>
      <w:lvlText w:val=""/>
      <w:lvlJc w:val="left"/>
      <w:pPr>
        <w:ind w:left="1944" w:hanging="864"/>
      </w:pPr>
    </w:lvl>
    <w:lvl w:ilvl="4">
      <w:start w:val="1"/>
      <w:numFmt w:val="none"/>
      <w:suff w:val="nothing"/>
      <w:lvlText w:val=""/>
      <w:lvlJc w:val="left"/>
      <w:pPr>
        <w:ind w:left="2088" w:hanging="1008"/>
      </w:pPr>
    </w:lvl>
    <w:lvl w:ilvl="5">
      <w:start w:val="1"/>
      <w:numFmt w:val="none"/>
      <w:suff w:val="nothing"/>
      <w:lvlText w:val=""/>
      <w:lvlJc w:val="left"/>
      <w:pPr>
        <w:ind w:left="2232" w:hanging="1152"/>
      </w:pPr>
    </w:lvl>
    <w:lvl w:ilvl="6">
      <w:start w:val="1"/>
      <w:numFmt w:val="none"/>
      <w:suff w:val="nothing"/>
      <w:lvlText w:val=""/>
      <w:lvlJc w:val="left"/>
      <w:pPr>
        <w:ind w:left="2376" w:hanging="1296"/>
      </w:pPr>
    </w:lvl>
    <w:lvl w:ilvl="7">
      <w:start w:val="1"/>
      <w:numFmt w:val="none"/>
      <w:suff w:val="nothing"/>
      <w:lvlText w:val=""/>
      <w:lvlJc w:val="left"/>
      <w:pPr>
        <w:ind w:left="2520" w:hanging="1440"/>
      </w:pPr>
    </w:lvl>
    <w:lvl w:ilvl="8">
      <w:start w:val="1"/>
      <w:numFmt w:val="none"/>
      <w:suff w:val="nothing"/>
      <w:lvlText w:val=""/>
      <w:lvlJc w:val="left"/>
      <w:pPr>
        <w:ind w:left="2664" w:hanging="1584"/>
      </w:pPr>
    </w:lvl>
  </w:abstractNum>
  <w:abstractNum w:abstractNumId="2">
    <w:nsid w:val="12C6747C"/>
    <w:multiLevelType w:val="multilevel"/>
    <w:tmpl w:val="FF900316"/>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3">
    <w:nsid w:val="290F5E4E"/>
    <w:multiLevelType w:val="multilevel"/>
    <w:tmpl w:val="348A1112"/>
    <w:lvl w:ilvl="0">
      <w:start w:val="1"/>
      <w:numFmt w:val="none"/>
      <w:suff w:val="nothing"/>
      <w:lvlText w:val=""/>
      <w:lvlJc w:val="left"/>
      <w:pPr>
        <w:ind w:left="432" w:hanging="432"/>
      </w:pPr>
      <w:rPr>
        <w:sz w:val="24"/>
        <w:szCs w:val="24"/>
      </w:rPr>
    </w:lvl>
    <w:lvl w:ilvl="1">
      <w:start w:val="1"/>
      <w:numFmt w:val="none"/>
      <w:suff w:val="nothing"/>
      <w:lvlText w:val=""/>
      <w:lvlJc w:val="left"/>
      <w:pPr>
        <w:ind w:left="576" w:hanging="576"/>
      </w:pPr>
    </w:lvl>
    <w:lvl w:ilvl="2">
      <w:start w:val="1"/>
      <w:numFmt w:val="none"/>
      <w:suff w:val="nothing"/>
      <w:lvlText w:val=""/>
      <w:lvlJc w:val="left"/>
      <w:pPr>
        <w:ind w:left="720" w:hanging="720"/>
      </w:pPr>
    </w:lvl>
    <w:lvl w:ilvl="3">
      <w:start w:val="1"/>
      <w:numFmt w:val="none"/>
      <w:suff w:val="nothing"/>
      <w:lvlText w:val=""/>
      <w:lvlJc w:val="left"/>
      <w:pPr>
        <w:ind w:left="864" w:hanging="864"/>
      </w:pPr>
    </w:lvl>
    <w:lvl w:ilvl="4">
      <w:start w:val="1"/>
      <w:numFmt w:val="none"/>
      <w:suff w:val="nothing"/>
      <w:lvlText w:val=""/>
      <w:lvlJc w:val="left"/>
      <w:pPr>
        <w:ind w:left="1008" w:hanging="1008"/>
      </w:pPr>
    </w:lvl>
    <w:lvl w:ilvl="5">
      <w:start w:val="1"/>
      <w:numFmt w:val="none"/>
      <w:suff w:val="nothing"/>
      <w:lvlText w:val=""/>
      <w:lvlJc w:val="left"/>
      <w:pPr>
        <w:ind w:left="1152" w:hanging="1152"/>
      </w:pPr>
    </w:lvl>
    <w:lvl w:ilvl="6">
      <w:start w:val="1"/>
      <w:numFmt w:val="none"/>
      <w:suff w:val="nothing"/>
      <w:lvlText w:val=""/>
      <w:lvlJc w:val="left"/>
      <w:pPr>
        <w:ind w:left="1296" w:hanging="1296"/>
      </w:pPr>
    </w:lvl>
    <w:lvl w:ilvl="7">
      <w:start w:val="1"/>
      <w:numFmt w:val="none"/>
      <w:suff w:val="nothing"/>
      <w:lvlText w:val=""/>
      <w:lvlJc w:val="left"/>
      <w:pPr>
        <w:ind w:left="1440" w:hanging="1440"/>
      </w:pPr>
    </w:lvl>
    <w:lvl w:ilvl="8">
      <w:start w:val="1"/>
      <w:numFmt w:val="none"/>
      <w:suff w:val="nothing"/>
      <w:lvlText w:val=""/>
      <w:lvlJc w:val="left"/>
      <w:pPr>
        <w:ind w:left="1584" w:hanging="1584"/>
      </w:pPr>
    </w:lvl>
  </w:abstractNum>
  <w:abstractNum w:abstractNumId="4">
    <w:nsid w:val="2F076213"/>
    <w:multiLevelType w:val="multilevel"/>
    <w:tmpl w:val="6C7AE3E6"/>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5">
    <w:nsid w:val="501336DB"/>
    <w:multiLevelType w:val="multilevel"/>
    <w:tmpl w:val="703896D4"/>
    <w:lvl w:ilvl="0">
      <w:start w:val="1"/>
      <w:numFmt w:val="none"/>
      <w:suff w:val="nothing"/>
      <w:lvlText w:val=""/>
      <w:lvlJc w:val="left"/>
      <w:pPr>
        <w:ind w:left="1512" w:hanging="432"/>
      </w:pPr>
    </w:lvl>
    <w:lvl w:ilvl="1">
      <w:start w:val="1"/>
      <w:numFmt w:val="none"/>
      <w:suff w:val="nothing"/>
      <w:lvlText w:val=""/>
      <w:lvlJc w:val="left"/>
      <w:pPr>
        <w:ind w:left="1656" w:hanging="576"/>
      </w:pPr>
    </w:lvl>
    <w:lvl w:ilvl="2">
      <w:start w:val="1"/>
      <w:numFmt w:val="none"/>
      <w:suff w:val="nothing"/>
      <w:lvlText w:val=""/>
      <w:lvlJc w:val="left"/>
      <w:pPr>
        <w:ind w:left="1800" w:hanging="720"/>
      </w:pPr>
    </w:lvl>
    <w:lvl w:ilvl="3">
      <w:start w:val="1"/>
      <w:numFmt w:val="none"/>
      <w:suff w:val="nothing"/>
      <w:lvlText w:val=""/>
      <w:lvlJc w:val="left"/>
      <w:pPr>
        <w:ind w:left="1944" w:hanging="864"/>
      </w:pPr>
    </w:lvl>
    <w:lvl w:ilvl="4">
      <w:start w:val="1"/>
      <w:numFmt w:val="none"/>
      <w:suff w:val="nothing"/>
      <w:lvlText w:val=""/>
      <w:lvlJc w:val="left"/>
      <w:pPr>
        <w:ind w:left="2088" w:hanging="1008"/>
      </w:pPr>
    </w:lvl>
    <w:lvl w:ilvl="5">
      <w:start w:val="1"/>
      <w:numFmt w:val="none"/>
      <w:suff w:val="nothing"/>
      <w:lvlText w:val=""/>
      <w:lvlJc w:val="left"/>
      <w:pPr>
        <w:ind w:left="2232" w:hanging="1152"/>
      </w:pPr>
    </w:lvl>
    <w:lvl w:ilvl="6">
      <w:start w:val="1"/>
      <w:numFmt w:val="none"/>
      <w:suff w:val="nothing"/>
      <w:lvlText w:val=""/>
      <w:lvlJc w:val="left"/>
      <w:pPr>
        <w:ind w:left="2376" w:hanging="1296"/>
      </w:pPr>
    </w:lvl>
    <w:lvl w:ilvl="7">
      <w:start w:val="1"/>
      <w:numFmt w:val="none"/>
      <w:suff w:val="nothing"/>
      <w:lvlText w:val=""/>
      <w:lvlJc w:val="left"/>
      <w:pPr>
        <w:ind w:left="2520" w:hanging="1440"/>
      </w:pPr>
    </w:lvl>
    <w:lvl w:ilvl="8">
      <w:start w:val="1"/>
      <w:numFmt w:val="none"/>
      <w:suff w:val="nothing"/>
      <w:lvlText w:val=""/>
      <w:lvlJc w:val="left"/>
      <w:pPr>
        <w:ind w:left="2664" w:hanging="1584"/>
      </w:pPr>
    </w:lvl>
  </w:abstractNum>
  <w:abstractNum w:abstractNumId="6">
    <w:nsid w:val="5B5B07C3"/>
    <w:multiLevelType w:val="multilevel"/>
    <w:tmpl w:val="062032DA"/>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7">
    <w:nsid w:val="6ED248E7"/>
    <w:multiLevelType w:val="hybridMultilevel"/>
    <w:tmpl w:val="FF120F58"/>
    <w:lvl w:ilvl="0" w:tplc="04190001">
      <w:start w:val="1"/>
      <w:numFmt w:val="bullet"/>
      <w:lvlText w:val=""/>
      <w:lvlJc w:val="left"/>
      <w:pPr>
        <w:ind w:left="720" w:hanging="360"/>
      </w:pPr>
      <w:rPr>
        <w:rFonts w:ascii="Symbol" w:hAnsi="Symbol"/>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8">
    <w:nsid w:val="76224E70"/>
    <w:multiLevelType w:val="multilevel"/>
    <w:tmpl w:val="CD5E2820"/>
    <w:lvl w:ilvl="0">
      <w:start w:val="1"/>
      <w:numFmt w:val="none"/>
      <w:suff w:val="nothing"/>
      <w:lvlText w:val=""/>
      <w:lvlJc w:val="left"/>
      <w:pPr>
        <w:ind w:left="432" w:hanging="432"/>
      </w:pPr>
      <w:rPr>
        <w:sz w:val="24"/>
        <w:szCs w:val="24"/>
      </w:rPr>
    </w:lvl>
    <w:lvl w:ilvl="1">
      <w:start w:val="1"/>
      <w:numFmt w:val="none"/>
      <w:suff w:val="nothing"/>
      <w:lvlText w:val=""/>
      <w:lvlJc w:val="left"/>
      <w:pPr>
        <w:ind w:left="576" w:hanging="576"/>
      </w:pPr>
    </w:lvl>
    <w:lvl w:ilvl="2">
      <w:start w:val="1"/>
      <w:numFmt w:val="none"/>
      <w:suff w:val="nothing"/>
      <w:lvlText w:val=""/>
      <w:lvlJc w:val="left"/>
      <w:pPr>
        <w:ind w:left="720" w:hanging="720"/>
      </w:pPr>
    </w:lvl>
    <w:lvl w:ilvl="3">
      <w:start w:val="1"/>
      <w:numFmt w:val="none"/>
      <w:suff w:val="nothing"/>
      <w:lvlText w:val=""/>
      <w:lvlJc w:val="left"/>
      <w:pPr>
        <w:ind w:left="864" w:hanging="864"/>
      </w:pPr>
    </w:lvl>
    <w:lvl w:ilvl="4">
      <w:start w:val="1"/>
      <w:numFmt w:val="none"/>
      <w:suff w:val="nothing"/>
      <w:lvlText w:val=""/>
      <w:lvlJc w:val="left"/>
      <w:pPr>
        <w:ind w:left="1008" w:hanging="1008"/>
      </w:pPr>
    </w:lvl>
    <w:lvl w:ilvl="5">
      <w:start w:val="1"/>
      <w:numFmt w:val="none"/>
      <w:suff w:val="nothing"/>
      <w:lvlText w:val=""/>
      <w:lvlJc w:val="left"/>
      <w:pPr>
        <w:ind w:left="1152" w:hanging="1152"/>
      </w:pPr>
    </w:lvl>
    <w:lvl w:ilvl="6">
      <w:start w:val="1"/>
      <w:numFmt w:val="none"/>
      <w:suff w:val="nothing"/>
      <w:lvlText w:val=""/>
      <w:lvlJc w:val="left"/>
      <w:pPr>
        <w:ind w:left="1296" w:hanging="1296"/>
      </w:pPr>
    </w:lvl>
    <w:lvl w:ilvl="7">
      <w:start w:val="1"/>
      <w:numFmt w:val="none"/>
      <w:suff w:val="nothing"/>
      <w:lvlText w:val=""/>
      <w:lvlJc w:val="left"/>
      <w:pPr>
        <w:ind w:left="1440" w:hanging="1440"/>
      </w:pPr>
    </w:lvl>
    <w:lvl w:ilvl="8">
      <w:start w:val="1"/>
      <w:numFmt w:val="none"/>
      <w:suff w:val="nothing"/>
      <w:lvlText w:val=""/>
      <w:lvlJc w:val="left"/>
      <w:pPr>
        <w:ind w:left="1584" w:hanging="1584"/>
      </w:pPr>
    </w:lvl>
  </w:abstractNum>
  <w:abstractNum w:abstractNumId="9">
    <w:nsid w:val="7EC116E6"/>
    <w:multiLevelType w:val="multilevel"/>
    <w:tmpl w:val="69BA983A"/>
    <w:lvl w:ilvl="0">
      <w:start w:val="1"/>
      <w:numFmt w:val="none"/>
      <w:suff w:val="nothing"/>
      <w:lvlText w:val=""/>
      <w:lvlJc w:val="left"/>
      <w:pPr>
        <w:ind w:left="432" w:hanging="432"/>
      </w:pPr>
      <w:rPr>
        <w:sz w:val="24"/>
        <w:szCs w:val="24"/>
      </w:rPr>
    </w:lvl>
    <w:lvl w:ilvl="1">
      <w:start w:val="1"/>
      <w:numFmt w:val="none"/>
      <w:suff w:val="nothing"/>
      <w:lvlText w:val=""/>
      <w:lvlJc w:val="left"/>
      <w:pPr>
        <w:ind w:left="576" w:hanging="576"/>
      </w:pPr>
    </w:lvl>
    <w:lvl w:ilvl="2">
      <w:start w:val="1"/>
      <w:numFmt w:val="none"/>
      <w:suff w:val="nothing"/>
      <w:lvlText w:val=""/>
      <w:lvlJc w:val="left"/>
      <w:pPr>
        <w:ind w:left="720" w:hanging="720"/>
      </w:pPr>
    </w:lvl>
    <w:lvl w:ilvl="3">
      <w:start w:val="1"/>
      <w:numFmt w:val="none"/>
      <w:suff w:val="nothing"/>
      <w:lvlText w:val=""/>
      <w:lvlJc w:val="left"/>
      <w:pPr>
        <w:ind w:left="864" w:hanging="864"/>
      </w:pPr>
    </w:lvl>
    <w:lvl w:ilvl="4">
      <w:start w:val="1"/>
      <w:numFmt w:val="none"/>
      <w:suff w:val="nothing"/>
      <w:lvlText w:val=""/>
      <w:lvlJc w:val="left"/>
      <w:pPr>
        <w:ind w:left="1008" w:hanging="1008"/>
      </w:pPr>
    </w:lvl>
    <w:lvl w:ilvl="5">
      <w:start w:val="1"/>
      <w:numFmt w:val="none"/>
      <w:suff w:val="nothing"/>
      <w:lvlText w:val=""/>
      <w:lvlJc w:val="left"/>
      <w:pPr>
        <w:ind w:left="1152" w:hanging="1152"/>
      </w:pPr>
    </w:lvl>
    <w:lvl w:ilvl="6">
      <w:start w:val="1"/>
      <w:numFmt w:val="none"/>
      <w:suff w:val="nothing"/>
      <w:lvlText w:val=""/>
      <w:lvlJc w:val="left"/>
      <w:pPr>
        <w:ind w:left="1296" w:hanging="1296"/>
      </w:pPr>
    </w:lvl>
    <w:lvl w:ilvl="7">
      <w:start w:val="1"/>
      <w:numFmt w:val="none"/>
      <w:suff w:val="nothing"/>
      <w:lvlText w:val=""/>
      <w:lvlJc w:val="left"/>
      <w:pPr>
        <w:ind w:left="1440" w:hanging="1440"/>
      </w:pPr>
    </w:lvl>
    <w:lvl w:ilvl="8">
      <w:start w:val="1"/>
      <w:numFmt w:val="none"/>
      <w:suff w:val="nothing"/>
      <w:lvlText w:val=""/>
      <w:lvlJc w:val="left"/>
      <w:pPr>
        <w:ind w:left="1584" w:hanging="1584"/>
      </w:pPr>
    </w:lvl>
  </w:abstractNum>
  <w:num w:numId="1">
    <w:abstractNumId w:val="5"/>
  </w:num>
  <w:num w:numId="2">
    <w:abstractNumId w:val="8"/>
  </w:num>
  <w:num w:numId="3">
    <w:abstractNumId w:val="6"/>
  </w:num>
  <w:num w:numId="4">
    <w:abstractNumId w:val="1"/>
  </w:num>
  <w:num w:numId="5">
    <w:abstractNumId w:val="3"/>
  </w:num>
  <w:num w:numId="6">
    <w:abstractNumId w:val="2"/>
  </w:num>
  <w:num w:numId="7">
    <w:abstractNumId w:val="0"/>
  </w:num>
  <w:num w:numId="8">
    <w:abstractNumId w:val="9"/>
  </w:num>
  <w:num w:numId="9">
    <w:abstractNumId w:val="4"/>
  </w:num>
  <w:num w:numId="10">
    <w:abstractNumId w:val="7"/>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grammar="clean"/>
  <w:defaultTabStop w:val="720"/>
  <w:drawingGridHorizontalSpacing w:val="108"/>
  <w:displayHorizontalDrawingGridEvery w:val="2"/>
  <w:characterSpacingControl w:val="doNotCompress"/>
  <w:hdrShapeDefaults>
    <o:shapedefaults v:ext="edit" spidmax="26626"/>
    <o:shapelayout v:ext="edit">
      <o:idmap v:ext="edit" data="2"/>
    </o:shapelayout>
  </w:hdrShapeDefaults>
  <w:footnotePr>
    <w:footnote w:id="-1"/>
    <w:footnote w:id="0"/>
  </w:footnotePr>
  <w:endnotePr>
    <w:endnote w:id="-1"/>
    <w:endnote w:id="0"/>
  </w:endnotePr>
  <w:compat>
    <w:useFELayout/>
  </w:compat>
  <w:rsids>
    <w:rsidRoot w:val="00543276"/>
    <w:rsid w:val="00061DBF"/>
    <w:rsid w:val="0007354D"/>
    <w:rsid w:val="0007472C"/>
    <w:rsid w:val="000F0BDE"/>
    <w:rsid w:val="000F1037"/>
    <w:rsid w:val="000F3291"/>
    <w:rsid w:val="001220FA"/>
    <w:rsid w:val="00136CB2"/>
    <w:rsid w:val="00174D93"/>
    <w:rsid w:val="001A13A2"/>
    <w:rsid w:val="001E68FD"/>
    <w:rsid w:val="001F0758"/>
    <w:rsid w:val="00252EF7"/>
    <w:rsid w:val="002C1FC9"/>
    <w:rsid w:val="002D07F8"/>
    <w:rsid w:val="002E461F"/>
    <w:rsid w:val="003341E2"/>
    <w:rsid w:val="003708D2"/>
    <w:rsid w:val="00375358"/>
    <w:rsid w:val="003D7E70"/>
    <w:rsid w:val="004150C7"/>
    <w:rsid w:val="004153FA"/>
    <w:rsid w:val="00417D3D"/>
    <w:rsid w:val="00423B0A"/>
    <w:rsid w:val="00441CD3"/>
    <w:rsid w:val="0045621F"/>
    <w:rsid w:val="00476CA7"/>
    <w:rsid w:val="00484368"/>
    <w:rsid w:val="004C178F"/>
    <w:rsid w:val="004E50A5"/>
    <w:rsid w:val="004E52CF"/>
    <w:rsid w:val="004F10FD"/>
    <w:rsid w:val="00543276"/>
    <w:rsid w:val="005608F8"/>
    <w:rsid w:val="0056358A"/>
    <w:rsid w:val="00592017"/>
    <w:rsid w:val="005A56F1"/>
    <w:rsid w:val="005F61EC"/>
    <w:rsid w:val="00632A5D"/>
    <w:rsid w:val="00650E38"/>
    <w:rsid w:val="00674610"/>
    <w:rsid w:val="006B7DB4"/>
    <w:rsid w:val="006D14BA"/>
    <w:rsid w:val="006F2723"/>
    <w:rsid w:val="006F78CC"/>
    <w:rsid w:val="00701FE8"/>
    <w:rsid w:val="007137FA"/>
    <w:rsid w:val="007559A3"/>
    <w:rsid w:val="00763B21"/>
    <w:rsid w:val="00780DD6"/>
    <w:rsid w:val="00782B35"/>
    <w:rsid w:val="00784994"/>
    <w:rsid w:val="007B52A2"/>
    <w:rsid w:val="007E354F"/>
    <w:rsid w:val="007E62E2"/>
    <w:rsid w:val="007E7AD0"/>
    <w:rsid w:val="00885D23"/>
    <w:rsid w:val="00887B78"/>
    <w:rsid w:val="00893563"/>
    <w:rsid w:val="008C1E20"/>
    <w:rsid w:val="008C4F5A"/>
    <w:rsid w:val="008D563E"/>
    <w:rsid w:val="0097426E"/>
    <w:rsid w:val="00A47FA5"/>
    <w:rsid w:val="00AB3FAA"/>
    <w:rsid w:val="00AC20FE"/>
    <w:rsid w:val="00AD0B1B"/>
    <w:rsid w:val="00AE39DD"/>
    <w:rsid w:val="00B12D68"/>
    <w:rsid w:val="00B613B7"/>
    <w:rsid w:val="00BB4ED4"/>
    <w:rsid w:val="00BB7ABF"/>
    <w:rsid w:val="00BD434A"/>
    <w:rsid w:val="00BE50A9"/>
    <w:rsid w:val="00C11E59"/>
    <w:rsid w:val="00C15CA0"/>
    <w:rsid w:val="00C45E55"/>
    <w:rsid w:val="00C71AF3"/>
    <w:rsid w:val="00C74F47"/>
    <w:rsid w:val="00C851E2"/>
    <w:rsid w:val="00CE66B2"/>
    <w:rsid w:val="00D07EFB"/>
    <w:rsid w:val="00D25532"/>
    <w:rsid w:val="00D31797"/>
    <w:rsid w:val="00D31FB4"/>
    <w:rsid w:val="00D85F13"/>
    <w:rsid w:val="00DA0F74"/>
    <w:rsid w:val="00E619D7"/>
    <w:rsid w:val="00E61A1F"/>
    <w:rsid w:val="00ED54FF"/>
    <w:rsid w:val="00EF622E"/>
    <w:rsid w:val="00F06CF2"/>
    <w:rsid w:val="00F43C34"/>
    <w:rsid w:val="00F451A8"/>
    <w:rsid w:val="00FD2DB2"/>
    <w:rsid w:val="00FE6E5F"/>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66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Liberation Serif" w:eastAsia="SimSun" w:hAnsi="Liberation Serif" w:cs="Mangal"/>
        <w:szCs w:val="24"/>
        <w:lang w:val="ru-RU" w:eastAsia="zh-CN" w:bidi="hi-IN"/>
      </w:rPr>
    </w:rPrDefault>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uiPriority="0" w:qFormat="1"/>
    <w:lsdException w:name="heading 3" w:uiPriority="0"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index heading" w:uiPriority="0"/>
    <w:lsdException w:name="caption" w:uiPriority="35" w:qFormat="1"/>
    <w:lsdException w:name="page number" w:uiPriority="0"/>
    <w:lsdException w:name="List" w:uiPriority="0"/>
    <w:lsdException w:name="Title" w:semiHidden="0" w:uiPriority="0" w:unhideWhenUsed="0" w:qFormat="1"/>
    <w:lsdException w:name="Default Paragraph Font" w:uiPriority="1"/>
    <w:lsdException w:name="Body Text" w:uiPriority="0"/>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Document Map" w:uiPriority="0"/>
    <w:lsdException w:name="Normal (Web)" w:uiPriority="0"/>
    <w:lsdException w:name="Balloon Text" w:uiPriority="0"/>
    <w:lsdException w:name="Table Grid" w:semiHidden="0" w:uiPriority="5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rsid w:val="00375358"/>
    <w:pPr>
      <w:suppressAutoHyphens/>
    </w:pPr>
    <w:rPr>
      <w:rFonts w:ascii="Times New Roman" w:eastAsia="Times New Roman" w:hAnsi="Times New Roman" w:cs="Times New Roman"/>
      <w:color w:val="00000A"/>
      <w:sz w:val="24"/>
      <w:lang w:bidi="ar-SA"/>
    </w:rPr>
  </w:style>
  <w:style w:type="paragraph" w:styleId="1">
    <w:name w:val="heading 1"/>
    <w:basedOn w:val="a"/>
    <w:link w:val="10"/>
    <w:uiPriority w:val="99"/>
    <w:qFormat/>
    <w:rsid w:val="00375358"/>
    <w:pPr>
      <w:widowControl w:val="0"/>
      <w:jc w:val="center"/>
      <w:outlineLvl w:val="0"/>
    </w:pPr>
    <w:rPr>
      <w:rFonts w:ascii="Arial" w:hAnsi="Arial" w:cs="Arial"/>
      <w:b/>
      <w:bCs/>
      <w:u w:val="single"/>
    </w:rPr>
  </w:style>
  <w:style w:type="paragraph" w:styleId="2">
    <w:name w:val="heading 2"/>
    <w:basedOn w:val="1"/>
    <w:link w:val="20"/>
    <w:rsid w:val="00375358"/>
    <w:pPr>
      <w:ind w:left="576" w:hanging="576"/>
      <w:outlineLvl w:val="1"/>
    </w:pPr>
    <w:rPr>
      <w:i/>
      <w:iCs/>
    </w:rPr>
  </w:style>
  <w:style w:type="paragraph" w:styleId="3">
    <w:name w:val="heading 3"/>
    <w:basedOn w:val="2"/>
    <w:link w:val="30"/>
    <w:rsid w:val="00375358"/>
    <w:pPr>
      <w:ind w:left="720" w:hanging="720"/>
      <w:outlineLvl w:val="2"/>
    </w:pPr>
    <w:rPr>
      <w:i w:val="0"/>
      <w:iCs w:val="0"/>
      <w:sz w:val="20"/>
      <w:szCs w:val="20"/>
    </w:rPr>
  </w:style>
  <w:style w:type="paragraph" w:styleId="4">
    <w:name w:val="heading 4"/>
    <w:basedOn w:val="3"/>
    <w:link w:val="40"/>
    <w:rsid w:val="00375358"/>
    <w:pPr>
      <w:ind w:left="864" w:hanging="864"/>
      <w:outlineLvl w:val="3"/>
    </w:pPr>
    <w:rPr>
      <w:i/>
      <w:iCs/>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WW8Num1z0">
    <w:name w:val="WW8Num1z0"/>
    <w:rsid w:val="00375358"/>
    <w:rPr>
      <w:sz w:val="24"/>
      <w:szCs w:val="24"/>
    </w:rPr>
  </w:style>
  <w:style w:type="character" w:customStyle="1" w:styleId="WW8Num1z1">
    <w:name w:val="WW8Num1z1"/>
    <w:rsid w:val="00375358"/>
  </w:style>
  <w:style w:type="character" w:customStyle="1" w:styleId="WW8Num1z2">
    <w:name w:val="WW8Num1z2"/>
    <w:rsid w:val="00375358"/>
  </w:style>
  <w:style w:type="character" w:customStyle="1" w:styleId="WW8Num1z3">
    <w:name w:val="WW8Num1z3"/>
    <w:rsid w:val="00375358"/>
  </w:style>
  <w:style w:type="character" w:customStyle="1" w:styleId="WW8Num1z4">
    <w:name w:val="WW8Num1z4"/>
    <w:rsid w:val="00375358"/>
  </w:style>
  <w:style w:type="character" w:customStyle="1" w:styleId="WW8Num1z5">
    <w:name w:val="WW8Num1z5"/>
    <w:rsid w:val="00375358"/>
  </w:style>
  <w:style w:type="character" w:customStyle="1" w:styleId="WW8Num1z6">
    <w:name w:val="WW8Num1z6"/>
    <w:rsid w:val="00375358"/>
  </w:style>
  <w:style w:type="character" w:customStyle="1" w:styleId="WW8Num1z7">
    <w:name w:val="WW8Num1z7"/>
    <w:rsid w:val="00375358"/>
  </w:style>
  <w:style w:type="character" w:customStyle="1" w:styleId="WW8Num1z8">
    <w:name w:val="WW8Num1z8"/>
    <w:rsid w:val="00375358"/>
  </w:style>
  <w:style w:type="character" w:customStyle="1" w:styleId="WW8Num2z0">
    <w:name w:val="WW8Num2z0"/>
    <w:rsid w:val="00375358"/>
  </w:style>
  <w:style w:type="character" w:customStyle="1" w:styleId="WW8Num2z1">
    <w:name w:val="WW8Num2z1"/>
    <w:rsid w:val="00375358"/>
  </w:style>
  <w:style w:type="character" w:customStyle="1" w:styleId="WW8Num2z2">
    <w:name w:val="WW8Num2z2"/>
    <w:rsid w:val="00375358"/>
  </w:style>
  <w:style w:type="character" w:customStyle="1" w:styleId="WW8Num2z3">
    <w:name w:val="WW8Num2z3"/>
    <w:rsid w:val="00375358"/>
  </w:style>
  <w:style w:type="character" w:customStyle="1" w:styleId="WW8Num2z4">
    <w:name w:val="WW8Num2z4"/>
    <w:rsid w:val="00375358"/>
  </w:style>
  <w:style w:type="character" w:customStyle="1" w:styleId="WW8Num2z5">
    <w:name w:val="WW8Num2z5"/>
    <w:rsid w:val="00375358"/>
  </w:style>
  <w:style w:type="character" w:customStyle="1" w:styleId="WW8Num2z6">
    <w:name w:val="WW8Num2z6"/>
    <w:rsid w:val="00375358"/>
  </w:style>
  <w:style w:type="character" w:customStyle="1" w:styleId="WW8Num2z7">
    <w:name w:val="WW8Num2z7"/>
    <w:rsid w:val="00375358"/>
  </w:style>
  <w:style w:type="character" w:customStyle="1" w:styleId="WW8Num2z8">
    <w:name w:val="WW8Num2z8"/>
    <w:rsid w:val="00375358"/>
  </w:style>
  <w:style w:type="character" w:customStyle="1" w:styleId="WW8Num3z0">
    <w:name w:val="WW8Num3z0"/>
    <w:rsid w:val="00375358"/>
  </w:style>
  <w:style w:type="character" w:customStyle="1" w:styleId="WW8Num3z1">
    <w:name w:val="WW8Num3z1"/>
    <w:rsid w:val="00375358"/>
  </w:style>
  <w:style w:type="character" w:customStyle="1" w:styleId="WW8Num3z2">
    <w:name w:val="WW8Num3z2"/>
    <w:rsid w:val="00375358"/>
  </w:style>
  <w:style w:type="character" w:customStyle="1" w:styleId="WW8Num3z3">
    <w:name w:val="WW8Num3z3"/>
    <w:rsid w:val="00375358"/>
  </w:style>
  <w:style w:type="character" w:customStyle="1" w:styleId="WW8Num3z4">
    <w:name w:val="WW8Num3z4"/>
    <w:rsid w:val="00375358"/>
  </w:style>
  <w:style w:type="character" w:customStyle="1" w:styleId="WW8Num3z5">
    <w:name w:val="WW8Num3z5"/>
    <w:rsid w:val="00375358"/>
  </w:style>
  <w:style w:type="character" w:customStyle="1" w:styleId="WW8Num3z6">
    <w:name w:val="WW8Num3z6"/>
    <w:rsid w:val="00375358"/>
  </w:style>
  <w:style w:type="character" w:customStyle="1" w:styleId="WW8Num3z7">
    <w:name w:val="WW8Num3z7"/>
    <w:rsid w:val="00375358"/>
  </w:style>
  <w:style w:type="character" w:customStyle="1" w:styleId="WW8Num3z8">
    <w:name w:val="WW8Num3z8"/>
    <w:rsid w:val="00375358"/>
  </w:style>
  <w:style w:type="character" w:customStyle="1" w:styleId="WW8Num4z0">
    <w:name w:val="WW8Num4z0"/>
    <w:rsid w:val="00375358"/>
    <w:rPr>
      <w:rFonts w:ascii="Symbol" w:hAnsi="Symbol" w:cs="Symbol"/>
    </w:rPr>
  </w:style>
  <w:style w:type="character" w:customStyle="1" w:styleId="WW8Num5z0">
    <w:name w:val="WW8Num5z0"/>
    <w:rsid w:val="00375358"/>
  </w:style>
  <w:style w:type="character" w:customStyle="1" w:styleId="WW8Num5z1">
    <w:name w:val="WW8Num5z1"/>
    <w:rsid w:val="00375358"/>
  </w:style>
  <w:style w:type="character" w:customStyle="1" w:styleId="WW8Num5z2">
    <w:name w:val="WW8Num5z2"/>
    <w:rsid w:val="00375358"/>
  </w:style>
  <w:style w:type="character" w:customStyle="1" w:styleId="WW8Num5z3">
    <w:name w:val="WW8Num5z3"/>
    <w:rsid w:val="00375358"/>
  </w:style>
  <w:style w:type="character" w:customStyle="1" w:styleId="WW8Num5z4">
    <w:name w:val="WW8Num5z4"/>
    <w:rsid w:val="00375358"/>
  </w:style>
  <w:style w:type="character" w:customStyle="1" w:styleId="WW8Num5z5">
    <w:name w:val="WW8Num5z5"/>
    <w:rsid w:val="00375358"/>
  </w:style>
  <w:style w:type="character" w:customStyle="1" w:styleId="WW8Num5z6">
    <w:name w:val="WW8Num5z6"/>
    <w:rsid w:val="00375358"/>
  </w:style>
  <w:style w:type="character" w:customStyle="1" w:styleId="WW8Num5z7">
    <w:name w:val="WW8Num5z7"/>
    <w:rsid w:val="00375358"/>
  </w:style>
  <w:style w:type="character" w:customStyle="1" w:styleId="WW8Num5z8">
    <w:name w:val="WW8Num5z8"/>
    <w:rsid w:val="00375358"/>
  </w:style>
  <w:style w:type="character" w:customStyle="1" w:styleId="WW8Num6z0">
    <w:name w:val="WW8Num6z0"/>
    <w:rsid w:val="00375358"/>
    <w:rPr>
      <w:rFonts w:ascii="Symbol" w:hAnsi="Symbol" w:cs="Symbol"/>
      <w:sz w:val="20"/>
    </w:rPr>
  </w:style>
  <w:style w:type="character" w:customStyle="1" w:styleId="WW8Num7z0">
    <w:name w:val="WW8Num7z0"/>
    <w:rsid w:val="00375358"/>
    <w:rPr>
      <w:rFonts w:ascii="Symbol" w:hAnsi="Symbol" w:cs="Symbol"/>
      <w:sz w:val="20"/>
    </w:rPr>
  </w:style>
  <w:style w:type="character" w:customStyle="1" w:styleId="WW8Num8z0">
    <w:name w:val="WW8Num8z0"/>
    <w:rsid w:val="00375358"/>
    <w:rPr>
      <w:rFonts w:ascii="Times New Roman" w:eastAsia="Arial" w:hAnsi="Times New Roman" w:cs="Arial"/>
    </w:rPr>
  </w:style>
  <w:style w:type="character" w:customStyle="1" w:styleId="WW8Num8z1">
    <w:name w:val="WW8Num8z1"/>
    <w:rsid w:val="00375358"/>
  </w:style>
  <w:style w:type="character" w:customStyle="1" w:styleId="WW8Num8z2">
    <w:name w:val="WW8Num8z2"/>
    <w:rsid w:val="00375358"/>
  </w:style>
  <w:style w:type="character" w:customStyle="1" w:styleId="WW8Num8z3">
    <w:name w:val="WW8Num8z3"/>
    <w:rsid w:val="00375358"/>
  </w:style>
  <w:style w:type="character" w:customStyle="1" w:styleId="WW8Num8z4">
    <w:name w:val="WW8Num8z4"/>
    <w:rsid w:val="00375358"/>
  </w:style>
  <w:style w:type="character" w:customStyle="1" w:styleId="WW8Num8z5">
    <w:name w:val="WW8Num8z5"/>
    <w:rsid w:val="00375358"/>
  </w:style>
  <w:style w:type="character" w:customStyle="1" w:styleId="WW8Num8z6">
    <w:name w:val="WW8Num8z6"/>
    <w:rsid w:val="00375358"/>
  </w:style>
  <w:style w:type="character" w:customStyle="1" w:styleId="WW8Num8z7">
    <w:name w:val="WW8Num8z7"/>
    <w:rsid w:val="00375358"/>
  </w:style>
  <w:style w:type="character" w:customStyle="1" w:styleId="WW8Num8z8">
    <w:name w:val="WW8Num8z8"/>
    <w:rsid w:val="00375358"/>
  </w:style>
  <w:style w:type="character" w:customStyle="1" w:styleId="WW8Num9z0">
    <w:name w:val="WW8Num9z0"/>
    <w:rsid w:val="00375358"/>
  </w:style>
  <w:style w:type="character" w:customStyle="1" w:styleId="WW8Num10z0">
    <w:name w:val="WW8Num10z0"/>
    <w:rsid w:val="00375358"/>
  </w:style>
  <w:style w:type="character" w:customStyle="1" w:styleId="WW8Num10z1">
    <w:name w:val="WW8Num10z1"/>
    <w:rsid w:val="00375358"/>
  </w:style>
  <w:style w:type="character" w:customStyle="1" w:styleId="WW8Num10z2">
    <w:name w:val="WW8Num10z2"/>
    <w:rsid w:val="00375358"/>
  </w:style>
  <w:style w:type="character" w:customStyle="1" w:styleId="WW8Num10z3">
    <w:name w:val="WW8Num10z3"/>
    <w:rsid w:val="00375358"/>
  </w:style>
  <w:style w:type="character" w:customStyle="1" w:styleId="WW8Num10z4">
    <w:name w:val="WW8Num10z4"/>
    <w:rsid w:val="00375358"/>
  </w:style>
  <w:style w:type="character" w:customStyle="1" w:styleId="WW8Num10z5">
    <w:name w:val="WW8Num10z5"/>
    <w:rsid w:val="00375358"/>
  </w:style>
  <w:style w:type="character" w:customStyle="1" w:styleId="WW8Num10z6">
    <w:name w:val="WW8Num10z6"/>
    <w:rsid w:val="00375358"/>
  </w:style>
  <w:style w:type="character" w:customStyle="1" w:styleId="WW8Num10z7">
    <w:name w:val="WW8Num10z7"/>
    <w:rsid w:val="00375358"/>
  </w:style>
  <w:style w:type="character" w:customStyle="1" w:styleId="WW8Num10z8">
    <w:name w:val="WW8Num10z8"/>
    <w:rsid w:val="00375358"/>
  </w:style>
  <w:style w:type="character" w:customStyle="1" w:styleId="WW8Num11z0">
    <w:name w:val="WW8Num11z0"/>
    <w:rsid w:val="00375358"/>
  </w:style>
  <w:style w:type="character" w:customStyle="1" w:styleId="8">
    <w:name w:val="Знак Знак8"/>
    <w:rsid w:val="00375358"/>
    <w:rPr>
      <w:rFonts w:ascii="Arial" w:eastAsia="Times New Roman" w:hAnsi="Arial" w:cs="Arial"/>
      <w:b/>
      <w:bCs/>
      <w:sz w:val="24"/>
      <w:szCs w:val="24"/>
      <w:u w:val="single"/>
    </w:rPr>
  </w:style>
  <w:style w:type="character" w:customStyle="1" w:styleId="7">
    <w:name w:val="Знак Знак7"/>
    <w:rsid w:val="00375358"/>
    <w:rPr>
      <w:rFonts w:ascii="Arial" w:eastAsia="Times New Roman" w:hAnsi="Arial" w:cs="Arial"/>
      <w:b/>
      <w:bCs/>
      <w:i/>
      <w:iCs/>
      <w:sz w:val="24"/>
      <w:szCs w:val="24"/>
      <w:u w:val="single"/>
    </w:rPr>
  </w:style>
  <w:style w:type="character" w:customStyle="1" w:styleId="6">
    <w:name w:val="Знак Знак6"/>
    <w:rsid w:val="00375358"/>
    <w:rPr>
      <w:rFonts w:ascii="Arial" w:eastAsia="Times New Roman" w:hAnsi="Arial" w:cs="Arial"/>
      <w:b/>
      <w:bCs/>
      <w:sz w:val="20"/>
      <w:szCs w:val="20"/>
      <w:u w:val="single"/>
    </w:rPr>
  </w:style>
  <w:style w:type="character" w:customStyle="1" w:styleId="5">
    <w:name w:val="Знак Знак5"/>
    <w:rsid w:val="00375358"/>
    <w:rPr>
      <w:rFonts w:ascii="Arial" w:eastAsia="Times New Roman" w:hAnsi="Arial" w:cs="Arial"/>
      <w:b/>
      <w:bCs/>
      <w:i/>
      <w:iCs/>
      <w:sz w:val="20"/>
      <w:szCs w:val="20"/>
      <w:u w:val="single"/>
    </w:rPr>
  </w:style>
  <w:style w:type="character" w:customStyle="1" w:styleId="11">
    <w:name w:val="Основной шрифт абзаца1"/>
    <w:rsid w:val="00375358"/>
  </w:style>
  <w:style w:type="character" w:customStyle="1" w:styleId="a3">
    <w:name w:val="Цветовое выделение"/>
    <w:uiPriority w:val="99"/>
    <w:rsid w:val="00375358"/>
    <w:rPr>
      <w:color w:val="0000FF"/>
      <w:sz w:val="20"/>
      <w:szCs w:val="20"/>
    </w:rPr>
  </w:style>
  <w:style w:type="character" w:styleId="a4">
    <w:name w:val="page number"/>
    <w:basedOn w:val="11"/>
    <w:rsid w:val="00375358"/>
  </w:style>
  <w:style w:type="character" w:customStyle="1" w:styleId="41">
    <w:name w:val="Знак Знак4"/>
    <w:rsid w:val="00375358"/>
    <w:rPr>
      <w:rFonts w:ascii="Times New Roman" w:eastAsia="Times New Roman" w:hAnsi="Times New Roman" w:cs="Times New Roman"/>
      <w:sz w:val="24"/>
      <w:szCs w:val="24"/>
    </w:rPr>
  </w:style>
  <w:style w:type="character" w:customStyle="1" w:styleId="31">
    <w:name w:val="Знак Знак3"/>
    <w:rsid w:val="00375358"/>
    <w:rPr>
      <w:rFonts w:ascii="Times New Roman" w:eastAsia="Times New Roman" w:hAnsi="Times New Roman" w:cs="Times New Roman"/>
      <w:sz w:val="24"/>
      <w:szCs w:val="24"/>
    </w:rPr>
  </w:style>
  <w:style w:type="character" w:customStyle="1" w:styleId="21">
    <w:name w:val="Знак Знак2"/>
    <w:rsid w:val="00375358"/>
    <w:rPr>
      <w:rFonts w:ascii="Times New Roman" w:eastAsia="Times New Roman" w:hAnsi="Times New Roman" w:cs="Times New Roman"/>
      <w:sz w:val="24"/>
      <w:szCs w:val="24"/>
    </w:rPr>
  </w:style>
  <w:style w:type="character" w:customStyle="1" w:styleId="12">
    <w:name w:val="Знак Знак1"/>
    <w:rsid w:val="00375358"/>
    <w:rPr>
      <w:rFonts w:ascii="Tahoma" w:eastAsia="Times New Roman" w:hAnsi="Tahoma" w:cs="Tahoma"/>
      <w:sz w:val="16"/>
      <w:szCs w:val="16"/>
    </w:rPr>
  </w:style>
  <w:style w:type="character" w:customStyle="1" w:styleId="-">
    <w:name w:val="Интернет-ссылка"/>
    <w:rsid w:val="00375358"/>
    <w:rPr>
      <w:color w:val="000080"/>
      <w:u w:val="single"/>
    </w:rPr>
  </w:style>
  <w:style w:type="character" w:customStyle="1" w:styleId="a5">
    <w:name w:val="Знак Знак"/>
    <w:rsid w:val="00375358"/>
    <w:rPr>
      <w:rFonts w:ascii="Tahoma" w:eastAsia="Times New Roman" w:hAnsi="Tahoma" w:cs="Tahoma"/>
      <w:sz w:val="16"/>
      <w:szCs w:val="16"/>
    </w:rPr>
  </w:style>
  <w:style w:type="character" w:customStyle="1" w:styleId="apple-converted-space">
    <w:name w:val="apple-converted-space"/>
    <w:basedOn w:val="a0"/>
    <w:rsid w:val="00375358"/>
  </w:style>
  <w:style w:type="character" w:customStyle="1" w:styleId="mw-headline">
    <w:name w:val="mw-headline"/>
    <w:basedOn w:val="a0"/>
    <w:rsid w:val="00375358"/>
  </w:style>
  <w:style w:type="character" w:customStyle="1" w:styleId="ListLabel1">
    <w:name w:val="ListLabel 1"/>
    <w:rsid w:val="00375358"/>
    <w:rPr>
      <w:sz w:val="24"/>
      <w:szCs w:val="24"/>
    </w:rPr>
  </w:style>
  <w:style w:type="character" w:customStyle="1" w:styleId="ListLabel2">
    <w:name w:val="ListLabel 2"/>
    <w:rsid w:val="00375358"/>
    <w:rPr>
      <w:sz w:val="24"/>
      <w:szCs w:val="24"/>
    </w:rPr>
  </w:style>
  <w:style w:type="character" w:customStyle="1" w:styleId="ListLabel3">
    <w:name w:val="ListLabel 3"/>
    <w:rsid w:val="00375358"/>
    <w:rPr>
      <w:sz w:val="24"/>
      <w:szCs w:val="24"/>
    </w:rPr>
  </w:style>
  <w:style w:type="character" w:customStyle="1" w:styleId="ListLabel4">
    <w:name w:val="ListLabel 4"/>
    <w:rsid w:val="00375358"/>
    <w:rPr>
      <w:sz w:val="24"/>
      <w:szCs w:val="24"/>
    </w:rPr>
  </w:style>
  <w:style w:type="character" w:customStyle="1" w:styleId="ListLabel5">
    <w:name w:val="ListLabel 5"/>
    <w:rsid w:val="00375358"/>
    <w:rPr>
      <w:sz w:val="24"/>
      <w:szCs w:val="24"/>
    </w:rPr>
  </w:style>
  <w:style w:type="character" w:customStyle="1" w:styleId="ListLabel6">
    <w:name w:val="ListLabel 6"/>
    <w:rsid w:val="00375358"/>
    <w:rPr>
      <w:sz w:val="24"/>
      <w:szCs w:val="24"/>
    </w:rPr>
  </w:style>
  <w:style w:type="character" w:customStyle="1" w:styleId="ListLabel7">
    <w:name w:val="ListLabel 7"/>
    <w:rsid w:val="00375358"/>
    <w:rPr>
      <w:sz w:val="24"/>
      <w:szCs w:val="24"/>
    </w:rPr>
  </w:style>
  <w:style w:type="character" w:customStyle="1" w:styleId="ListLabel8">
    <w:name w:val="ListLabel 8"/>
    <w:rsid w:val="00375358"/>
    <w:rPr>
      <w:sz w:val="24"/>
      <w:szCs w:val="24"/>
    </w:rPr>
  </w:style>
  <w:style w:type="character" w:customStyle="1" w:styleId="ListLabel9">
    <w:name w:val="ListLabel 9"/>
    <w:rsid w:val="00375358"/>
    <w:rPr>
      <w:sz w:val="24"/>
      <w:szCs w:val="24"/>
    </w:rPr>
  </w:style>
  <w:style w:type="character" w:styleId="a6">
    <w:name w:val="Emphasis"/>
    <w:uiPriority w:val="20"/>
    <w:qFormat/>
    <w:rsid w:val="00375358"/>
    <w:rPr>
      <w:b/>
      <w:bCs/>
      <w:i/>
      <w:iCs/>
      <w:color w:val="5A5A5A"/>
    </w:rPr>
  </w:style>
  <w:style w:type="character" w:customStyle="1" w:styleId="ListLabel10">
    <w:name w:val="ListLabel 10"/>
    <w:rsid w:val="00375358"/>
    <w:rPr>
      <w:sz w:val="24"/>
      <w:szCs w:val="24"/>
    </w:rPr>
  </w:style>
  <w:style w:type="character" w:customStyle="1" w:styleId="ListLabel11">
    <w:name w:val="ListLabel 11"/>
    <w:rsid w:val="00375358"/>
    <w:rPr>
      <w:sz w:val="24"/>
      <w:szCs w:val="24"/>
    </w:rPr>
  </w:style>
  <w:style w:type="character" w:customStyle="1" w:styleId="ListLabel12">
    <w:name w:val="ListLabel 12"/>
    <w:rsid w:val="00375358"/>
    <w:rPr>
      <w:sz w:val="24"/>
      <w:szCs w:val="24"/>
    </w:rPr>
  </w:style>
  <w:style w:type="character" w:customStyle="1" w:styleId="a7">
    <w:name w:val="Нижний колонтитул Знак"/>
    <w:basedOn w:val="a0"/>
    <w:uiPriority w:val="99"/>
    <w:rsid w:val="008806A4"/>
    <w:rPr>
      <w:rFonts w:ascii="Times New Roman" w:eastAsia="Times New Roman" w:hAnsi="Times New Roman" w:cs="Times New Roman"/>
      <w:color w:val="00000A"/>
      <w:sz w:val="24"/>
      <w:lang w:bidi="ar-SA"/>
    </w:rPr>
  </w:style>
  <w:style w:type="character" w:customStyle="1" w:styleId="ListLabel13">
    <w:name w:val="ListLabel 13"/>
    <w:rsid w:val="00375358"/>
    <w:rPr>
      <w:sz w:val="24"/>
      <w:szCs w:val="24"/>
    </w:rPr>
  </w:style>
  <w:style w:type="character" w:customStyle="1" w:styleId="ListLabel14">
    <w:name w:val="ListLabel 14"/>
    <w:rsid w:val="00375358"/>
    <w:rPr>
      <w:sz w:val="24"/>
      <w:szCs w:val="24"/>
    </w:rPr>
  </w:style>
  <w:style w:type="character" w:customStyle="1" w:styleId="ListLabel15">
    <w:name w:val="ListLabel 15"/>
    <w:rsid w:val="00375358"/>
    <w:rPr>
      <w:sz w:val="24"/>
      <w:szCs w:val="24"/>
    </w:rPr>
  </w:style>
  <w:style w:type="character" w:customStyle="1" w:styleId="a8">
    <w:name w:val="Абзац Знак"/>
    <w:rsid w:val="00375358"/>
    <w:rPr>
      <w:sz w:val="24"/>
      <w:szCs w:val="24"/>
      <w:lang w:val="ru-RU" w:eastAsia="ru-RU" w:bidi="ar-SA"/>
    </w:rPr>
  </w:style>
  <w:style w:type="character" w:customStyle="1" w:styleId="ListLabel16">
    <w:name w:val="ListLabel 16"/>
    <w:rsid w:val="00375358"/>
    <w:rPr>
      <w:sz w:val="24"/>
      <w:szCs w:val="24"/>
    </w:rPr>
  </w:style>
  <w:style w:type="character" w:customStyle="1" w:styleId="ListLabel17">
    <w:name w:val="ListLabel 17"/>
    <w:rsid w:val="00375358"/>
    <w:rPr>
      <w:sz w:val="24"/>
      <w:szCs w:val="24"/>
    </w:rPr>
  </w:style>
  <w:style w:type="paragraph" w:customStyle="1" w:styleId="a9">
    <w:name w:val="Заголовок"/>
    <w:basedOn w:val="a"/>
    <w:next w:val="aa"/>
    <w:rsid w:val="00375358"/>
    <w:pPr>
      <w:keepNext/>
      <w:spacing w:before="240" w:after="120"/>
    </w:pPr>
    <w:rPr>
      <w:rFonts w:ascii="Arial" w:eastAsia="Lucida Sans Unicode" w:hAnsi="Arial" w:cs="Tahoma"/>
      <w:sz w:val="28"/>
      <w:szCs w:val="28"/>
    </w:rPr>
  </w:style>
  <w:style w:type="paragraph" w:styleId="aa">
    <w:name w:val="Body Text"/>
    <w:basedOn w:val="a"/>
    <w:link w:val="ab"/>
    <w:rsid w:val="00375358"/>
    <w:pPr>
      <w:spacing w:after="120" w:line="288" w:lineRule="auto"/>
    </w:pPr>
  </w:style>
  <w:style w:type="paragraph" w:styleId="ac">
    <w:name w:val="List"/>
    <w:basedOn w:val="aa"/>
    <w:rsid w:val="00375358"/>
    <w:rPr>
      <w:rFonts w:cs="Tahoma"/>
    </w:rPr>
  </w:style>
  <w:style w:type="paragraph" w:styleId="ad">
    <w:name w:val="Title"/>
    <w:basedOn w:val="a"/>
    <w:link w:val="ae"/>
    <w:rsid w:val="00375358"/>
    <w:pPr>
      <w:suppressLineNumbers/>
      <w:spacing w:before="120" w:after="120"/>
    </w:pPr>
    <w:rPr>
      <w:rFonts w:cs="FreeSans"/>
      <w:i/>
      <w:iCs/>
    </w:rPr>
  </w:style>
  <w:style w:type="paragraph" w:styleId="af">
    <w:name w:val="index heading"/>
    <w:basedOn w:val="a"/>
    <w:rsid w:val="00375358"/>
    <w:pPr>
      <w:suppressLineNumbers/>
    </w:pPr>
    <w:rPr>
      <w:rFonts w:cs="Mangal"/>
    </w:rPr>
  </w:style>
  <w:style w:type="paragraph" w:customStyle="1" w:styleId="af0">
    <w:name w:val="Заглавие"/>
    <w:basedOn w:val="a"/>
    <w:rsid w:val="00375358"/>
    <w:pPr>
      <w:suppressLineNumbers/>
      <w:spacing w:before="120" w:after="120"/>
    </w:pPr>
    <w:rPr>
      <w:rFonts w:cs="Mangal"/>
      <w:i/>
      <w:iCs/>
    </w:rPr>
  </w:style>
  <w:style w:type="paragraph" w:customStyle="1" w:styleId="13">
    <w:name w:val="Название1"/>
    <w:basedOn w:val="a"/>
    <w:rsid w:val="00375358"/>
    <w:pPr>
      <w:suppressLineNumbers/>
      <w:spacing w:before="120" w:after="120"/>
    </w:pPr>
    <w:rPr>
      <w:rFonts w:cs="Tahoma"/>
      <w:i/>
      <w:iCs/>
    </w:rPr>
  </w:style>
  <w:style w:type="paragraph" w:customStyle="1" w:styleId="14">
    <w:name w:val="Указатель1"/>
    <w:basedOn w:val="a"/>
    <w:rsid w:val="00375358"/>
    <w:pPr>
      <w:suppressLineNumbers/>
    </w:pPr>
    <w:rPr>
      <w:rFonts w:cs="Tahoma"/>
    </w:rPr>
  </w:style>
  <w:style w:type="paragraph" w:styleId="af1">
    <w:name w:val="Normal (Web)"/>
    <w:basedOn w:val="a"/>
    <w:rsid w:val="00375358"/>
    <w:pPr>
      <w:spacing w:before="280" w:after="280"/>
    </w:pPr>
  </w:style>
  <w:style w:type="paragraph" w:customStyle="1" w:styleId="af2">
    <w:name w:val="Нормальный (таблица)"/>
    <w:basedOn w:val="a"/>
    <w:uiPriority w:val="99"/>
    <w:rsid w:val="00375358"/>
    <w:pPr>
      <w:widowControl w:val="0"/>
      <w:jc w:val="both"/>
    </w:pPr>
    <w:rPr>
      <w:rFonts w:ascii="Arial" w:hAnsi="Arial" w:cs="Arial"/>
      <w:sz w:val="20"/>
      <w:szCs w:val="20"/>
    </w:rPr>
  </w:style>
  <w:style w:type="paragraph" w:customStyle="1" w:styleId="af3">
    <w:name w:val="Заголовок приложения"/>
    <w:basedOn w:val="a"/>
    <w:rsid w:val="00375358"/>
    <w:pPr>
      <w:widowControl w:val="0"/>
      <w:ind w:firstLine="720"/>
      <w:jc w:val="right"/>
    </w:pPr>
    <w:rPr>
      <w:rFonts w:ascii="Arial" w:hAnsi="Arial" w:cs="Arial"/>
      <w:color w:val="0000FF"/>
      <w:sz w:val="20"/>
      <w:szCs w:val="20"/>
    </w:rPr>
  </w:style>
  <w:style w:type="paragraph" w:customStyle="1" w:styleId="ConsNormal">
    <w:name w:val="ConsNormal"/>
    <w:rsid w:val="00375358"/>
    <w:pPr>
      <w:widowControl w:val="0"/>
      <w:suppressAutoHyphens/>
      <w:ind w:right="19772" w:firstLine="720"/>
    </w:pPr>
    <w:rPr>
      <w:rFonts w:ascii="Arial" w:eastAsia="SimSun;宋体" w:hAnsi="Arial" w:cs="Arial"/>
      <w:color w:val="00000A"/>
      <w:szCs w:val="20"/>
      <w:lang w:bidi="ar-SA"/>
    </w:rPr>
  </w:style>
  <w:style w:type="paragraph" w:customStyle="1" w:styleId="ConsNonformat">
    <w:name w:val="ConsNonformat"/>
    <w:rsid w:val="00375358"/>
    <w:pPr>
      <w:widowControl w:val="0"/>
      <w:suppressAutoHyphens/>
      <w:ind w:right="19772"/>
    </w:pPr>
    <w:rPr>
      <w:rFonts w:ascii="Courier New" w:eastAsia="SimSun;宋体" w:hAnsi="Courier New" w:cs="Courier New"/>
      <w:color w:val="00000A"/>
      <w:szCs w:val="20"/>
      <w:lang w:bidi="ar-SA"/>
    </w:rPr>
  </w:style>
  <w:style w:type="paragraph" w:styleId="af4">
    <w:name w:val="footer"/>
    <w:basedOn w:val="a"/>
    <w:link w:val="15"/>
    <w:uiPriority w:val="99"/>
    <w:rsid w:val="00375358"/>
  </w:style>
  <w:style w:type="paragraph" w:customStyle="1" w:styleId="af5">
    <w:name w:val="Содержимое таблицы"/>
    <w:basedOn w:val="a"/>
    <w:rsid w:val="00375358"/>
    <w:pPr>
      <w:suppressLineNumbers/>
    </w:pPr>
  </w:style>
  <w:style w:type="paragraph" w:customStyle="1" w:styleId="af6">
    <w:name w:val="Заголовок таблицы"/>
    <w:basedOn w:val="af5"/>
    <w:rsid w:val="00375358"/>
    <w:pPr>
      <w:jc w:val="center"/>
    </w:pPr>
    <w:rPr>
      <w:b/>
      <w:bCs/>
    </w:rPr>
  </w:style>
  <w:style w:type="paragraph" w:customStyle="1" w:styleId="af7">
    <w:name w:val="Содержимое врезки"/>
    <w:basedOn w:val="aa"/>
    <w:rsid w:val="00375358"/>
  </w:style>
  <w:style w:type="paragraph" w:styleId="af8">
    <w:name w:val="header"/>
    <w:basedOn w:val="a"/>
    <w:link w:val="af9"/>
    <w:uiPriority w:val="99"/>
    <w:rsid w:val="00375358"/>
    <w:pPr>
      <w:suppressLineNumbers/>
    </w:pPr>
  </w:style>
  <w:style w:type="paragraph" w:styleId="afa">
    <w:name w:val="List Paragraph"/>
    <w:basedOn w:val="a"/>
    <w:rsid w:val="00375358"/>
    <w:pPr>
      <w:ind w:left="720"/>
      <w:contextualSpacing/>
    </w:pPr>
  </w:style>
  <w:style w:type="paragraph" w:styleId="afb">
    <w:name w:val="Balloon Text"/>
    <w:basedOn w:val="a"/>
    <w:link w:val="afc"/>
    <w:rsid w:val="00375358"/>
    <w:rPr>
      <w:rFonts w:ascii="Tahoma" w:hAnsi="Tahoma" w:cs="Tahoma"/>
      <w:sz w:val="16"/>
      <w:szCs w:val="16"/>
    </w:rPr>
  </w:style>
  <w:style w:type="paragraph" w:customStyle="1" w:styleId="ConsPlusNormal">
    <w:name w:val="ConsPlusNormal"/>
    <w:link w:val="ConsPlusNormal0"/>
    <w:qFormat/>
    <w:rsid w:val="00375358"/>
    <w:pPr>
      <w:widowControl w:val="0"/>
      <w:suppressAutoHyphens/>
      <w:ind w:firstLine="720"/>
    </w:pPr>
    <w:rPr>
      <w:rFonts w:ascii="Arial" w:eastAsia="Arial" w:hAnsi="Arial" w:cs="Arial"/>
      <w:color w:val="00000A"/>
      <w:szCs w:val="20"/>
      <w:lang w:bidi="ar-SA"/>
    </w:rPr>
  </w:style>
  <w:style w:type="paragraph" w:customStyle="1" w:styleId="ConsPlusNonformat">
    <w:name w:val="ConsPlusNonformat"/>
    <w:basedOn w:val="a"/>
    <w:next w:val="ConsPlusNormal"/>
    <w:rsid w:val="00375358"/>
    <w:rPr>
      <w:rFonts w:ascii="Courier New" w:eastAsia="Courier New" w:hAnsi="Courier New" w:cs="Courier New"/>
      <w:sz w:val="20"/>
      <w:szCs w:val="20"/>
    </w:rPr>
  </w:style>
  <w:style w:type="paragraph" w:customStyle="1" w:styleId="ConsPlusTitle">
    <w:name w:val="ConsPlusTitle"/>
    <w:basedOn w:val="a"/>
    <w:next w:val="ConsPlusNormal"/>
    <w:rsid w:val="00375358"/>
    <w:pPr>
      <w:widowControl w:val="0"/>
    </w:pPr>
    <w:rPr>
      <w:rFonts w:ascii="Arial" w:eastAsia="Arial" w:hAnsi="Arial" w:cs="Arial"/>
      <w:b/>
      <w:bCs/>
      <w:sz w:val="20"/>
      <w:szCs w:val="20"/>
      <w:lang w:bidi="fa-IR"/>
    </w:rPr>
  </w:style>
  <w:style w:type="paragraph" w:customStyle="1" w:styleId="ConsTitle">
    <w:name w:val="ConsTitle"/>
    <w:rsid w:val="00375358"/>
    <w:pPr>
      <w:widowControl w:val="0"/>
      <w:suppressAutoHyphens/>
      <w:ind w:right="19772"/>
    </w:pPr>
    <w:rPr>
      <w:rFonts w:ascii="Arial" w:eastAsia="Arial" w:hAnsi="Arial" w:cs="Arial"/>
      <w:b/>
      <w:bCs/>
      <w:color w:val="00000A"/>
      <w:sz w:val="16"/>
      <w:szCs w:val="16"/>
      <w:lang w:bidi="ar-SA"/>
    </w:rPr>
  </w:style>
  <w:style w:type="paragraph" w:customStyle="1" w:styleId="ConsPlusCell">
    <w:name w:val="ConsPlusCell"/>
    <w:rsid w:val="00375358"/>
    <w:pPr>
      <w:widowControl w:val="0"/>
      <w:suppressAutoHyphens/>
    </w:pPr>
    <w:rPr>
      <w:rFonts w:ascii="Arial" w:eastAsia="Times New Roman" w:hAnsi="Arial" w:cs="Arial"/>
      <w:color w:val="00000A"/>
      <w:szCs w:val="20"/>
      <w:lang w:bidi="ar-SA"/>
    </w:rPr>
  </w:style>
  <w:style w:type="paragraph" w:styleId="afd">
    <w:name w:val="Document Map"/>
    <w:basedOn w:val="a"/>
    <w:link w:val="afe"/>
    <w:rsid w:val="00375358"/>
    <w:rPr>
      <w:rFonts w:ascii="Tahoma" w:hAnsi="Tahoma" w:cs="Tahoma"/>
      <w:sz w:val="16"/>
      <w:szCs w:val="16"/>
    </w:rPr>
  </w:style>
  <w:style w:type="paragraph" w:customStyle="1" w:styleId="100">
    <w:name w:val="Табличный_слева_10"/>
    <w:basedOn w:val="a"/>
    <w:rsid w:val="00375358"/>
    <w:rPr>
      <w:sz w:val="20"/>
    </w:rPr>
  </w:style>
  <w:style w:type="paragraph" w:styleId="aff">
    <w:name w:val="No Spacing"/>
    <w:basedOn w:val="a"/>
    <w:link w:val="aff0"/>
    <w:qFormat/>
    <w:rsid w:val="00375358"/>
    <w:pPr>
      <w:spacing w:line="360" w:lineRule="auto"/>
      <w:ind w:firstLine="680"/>
      <w:jc w:val="both"/>
    </w:pPr>
  </w:style>
  <w:style w:type="paragraph" w:customStyle="1" w:styleId="Default">
    <w:name w:val="Default"/>
    <w:rsid w:val="00375358"/>
    <w:pPr>
      <w:suppressAutoHyphens/>
    </w:pPr>
    <w:rPr>
      <w:rFonts w:ascii="Times New Roman" w:eastAsia="Calibri" w:hAnsi="Times New Roman" w:cs="Times New Roman"/>
      <w:color w:val="000000"/>
      <w:sz w:val="24"/>
      <w:lang w:bidi="ar-SA"/>
    </w:rPr>
  </w:style>
  <w:style w:type="paragraph" w:customStyle="1" w:styleId="aff1">
    <w:name w:val="Абзац"/>
    <w:basedOn w:val="a"/>
    <w:rsid w:val="00375358"/>
    <w:pPr>
      <w:spacing w:before="120" w:after="60"/>
      <w:ind w:firstLine="567"/>
      <w:jc w:val="both"/>
    </w:pPr>
  </w:style>
  <w:style w:type="numbering" w:customStyle="1" w:styleId="WW8Num1">
    <w:name w:val="WW8Num1"/>
    <w:rsid w:val="00375358"/>
  </w:style>
  <w:style w:type="numbering" w:customStyle="1" w:styleId="WW8Num2">
    <w:name w:val="WW8Num2"/>
    <w:rsid w:val="00375358"/>
  </w:style>
  <w:style w:type="numbering" w:customStyle="1" w:styleId="WW8Num3">
    <w:name w:val="WW8Num3"/>
    <w:rsid w:val="00375358"/>
  </w:style>
  <w:style w:type="numbering" w:customStyle="1" w:styleId="WW8Num4">
    <w:name w:val="WW8Num4"/>
    <w:rsid w:val="00375358"/>
  </w:style>
  <w:style w:type="numbering" w:customStyle="1" w:styleId="WW8Num5">
    <w:name w:val="WW8Num5"/>
    <w:rsid w:val="00375358"/>
  </w:style>
  <w:style w:type="numbering" w:customStyle="1" w:styleId="WW8Num6">
    <w:name w:val="WW8Num6"/>
    <w:rsid w:val="00375358"/>
  </w:style>
  <w:style w:type="numbering" w:customStyle="1" w:styleId="WW8Num7">
    <w:name w:val="WW8Num7"/>
    <w:rsid w:val="00375358"/>
  </w:style>
  <w:style w:type="numbering" w:customStyle="1" w:styleId="WW8Num8">
    <w:name w:val="WW8Num8"/>
    <w:rsid w:val="00375358"/>
  </w:style>
  <w:style w:type="numbering" w:customStyle="1" w:styleId="WW8Num9">
    <w:name w:val="WW8Num9"/>
    <w:rsid w:val="00375358"/>
  </w:style>
  <w:style w:type="numbering" w:customStyle="1" w:styleId="WW8Num10">
    <w:name w:val="WW8Num10"/>
    <w:rsid w:val="00375358"/>
  </w:style>
  <w:style w:type="numbering" w:customStyle="1" w:styleId="WW8Num11">
    <w:name w:val="WW8Num11"/>
    <w:rsid w:val="00375358"/>
  </w:style>
  <w:style w:type="paragraph" w:customStyle="1" w:styleId="aff2">
    <w:name w:val="Обычный текст"/>
    <w:basedOn w:val="a"/>
    <w:qFormat/>
    <w:rsid w:val="008C4F5A"/>
    <w:pPr>
      <w:suppressAutoHyphens w:val="0"/>
      <w:ind w:firstLine="709"/>
      <w:jc w:val="both"/>
    </w:pPr>
    <w:rPr>
      <w:color w:val="auto"/>
      <w:lang w:val="en-US" w:eastAsia="ar-SA" w:bidi="en-US"/>
    </w:rPr>
  </w:style>
  <w:style w:type="character" w:customStyle="1" w:styleId="10">
    <w:name w:val="Заголовок 1 Знак"/>
    <w:basedOn w:val="a0"/>
    <w:link w:val="1"/>
    <w:uiPriority w:val="99"/>
    <w:rsid w:val="008C4F5A"/>
    <w:rPr>
      <w:rFonts w:ascii="Arial" w:eastAsia="Times New Roman" w:hAnsi="Arial" w:cs="Arial"/>
      <w:b/>
      <w:bCs/>
      <w:color w:val="00000A"/>
      <w:sz w:val="24"/>
      <w:u w:val="single"/>
      <w:lang w:bidi="ar-SA"/>
    </w:rPr>
  </w:style>
  <w:style w:type="paragraph" w:customStyle="1" w:styleId="aff3">
    <w:name w:val="Прижатый влево"/>
    <w:basedOn w:val="a"/>
    <w:next w:val="a"/>
    <w:uiPriority w:val="99"/>
    <w:rsid w:val="008C4F5A"/>
    <w:pPr>
      <w:widowControl w:val="0"/>
      <w:suppressAutoHyphens w:val="0"/>
      <w:autoSpaceDE w:val="0"/>
      <w:autoSpaceDN w:val="0"/>
      <w:adjustRightInd w:val="0"/>
    </w:pPr>
    <w:rPr>
      <w:rFonts w:ascii="Times New Roman CYR" w:hAnsi="Times New Roman CYR" w:cs="Times New Roman CYR"/>
      <w:color w:val="auto"/>
      <w:lang w:eastAsia="ru-RU"/>
    </w:rPr>
  </w:style>
  <w:style w:type="character" w:styleId="aff4">
    <w:name w:val="Hyperlink"/>
    <w:basedOn w:val="a0"/>
    <w:unhideWhenUsed/>
    <w:rsid w:val="008C4F5A"/>
    <w:rPr>
      <w:color w:val="0000FF"/>
      <w:u w:val="single"/>
    </w:rPr>
  </w:style>
  <w:style w:type="character" w:customStyle="1" w:styleId="aff0">
    <w:name w:val="Без интервала Знак"/>
    <w:link w:val="aff"/>
    <w:locked/>
    <w:rsid w:val="008C4F5A"/>
    <w:rPr>
      <w:rFonts w:ascii="Times New Roman" w:eastAsia="Times New Roman" w:hAnsi="Times New Roman" w:cs="Times New Roman"/>
      <w:color w:val="00000A"/>
      <w:sz w:val="24"/>
      <w:lang w:bidi="ar-SA"/>
    </w:rPr>
  </w:style>
  <w:style w:type="paragraph" w:customStyle="1" w:styleId="s1">
    <w:name w:val="s_1"/>
    <w:basedOn w:val="a"/>
    <w:rsid w:val="008C4F5A"/>
    <w:pPr>
      <w:suppressAutoHyphens w:val="0"/>
      <w:spacing w:before="100" w:beforeAutospacing="1" w:after="100" w:afterAutospacing="1"/>
    </w:pPr>
    <w:rPr>
      <w:color w:val="auto"/>
      <w:lang w:eastAsia="ru-RU"/>
    </w:rPr>
  </w:style>
  <w:style w:type="paragraph" w:customStyle="1" w:styleId="s16">
    <w:name w:val="s_16"/>
    <w:basedOn w:val="a"/>
    <w:rsid w:val="008C4F5A"/>
    <w:pPr>
      <w:suppressAutoHyphens w:val="0"/>
      <w:spacing w:before="100" w:beforeAutospacing="1" w:after="100" w:afterAutospacing="1"/>
    </w:pPr>
    <w:rPr>
      <w:color w:val="auto"/>
      <w:lang w:eastAsia="ru-RU"/>
    </w:rPr>
  </w:style>
  <w:style w:type="character" w:customStyle="1" w:styleId="s106">
    <w:name w:val="s_106"/>
    <w:basedOn w:val="a0"/>
    <w:rsid w:val="008C4F5A"/>
  </w:style>
  <w:style w:type="character" w:customStyle="1" w:styleId="aff5">
    <w:name w:val="Гипертекстовая ссылка"/>
    <w:basedOn w:val="a0"/>
    <w:uiPriority w:val="99"/>
    <w:rsid w:val="008C4F5A"/>
    <w:rPr>
      <w:b w:val="0"/>
      <w:bCs w:val="0"/>
      <w:color w:val="106BBE"/>
    </w:rPr>
  </w:style>
  <w:style w:type="paragraph" w:customStyle="1" w:styleId="aff6">
    <w:name w:val="Информация о версии"/>
    <w:basedOn w:val="a"/>
    <w:next w:val="a"/>
    <w:uiPriority w:val="99"/>
    <w:rsid w:val="008C4F5A"/>
    <w:pPr>
      <w:widowControl w:val="0"/>
      <w:suppressAutoHyphens w:val="0"/>
      <w:autoSpaceDE w:val="0"/>
      <w:autoSpaceDN w:val="0"/>
      <w:adjustRightInd w:val="0"/>
      <w:spacing w:before="75"/>
      <w:ind w:left="170"/>
      <w:jc w:val="both"/>
    </w:pPr>
    <w:rPr>
      <w:rFonts w:ascii="Times New Roman CYR" w:hAnsi="Times New Roman CYR" w:cs="Times New Roman CYR"/>
      <w:i/>
      <w:iCs/>
      <w:color w:val="353842"/>
      <w:lang w:eastAsia="ru-RU"/>
    </w:rPr>
  </w:style>
  <w:style w:type="paragraph" w:customStyle="1" w:styleId="empty">
    <w:name w:val="empty"/>
    <w:basedOn w:val="a"/>
    <w:rsid w:val="008C4F5A"/>
    <w:pPr>
      <w:suppressAutoHyphens w:val="0"/>
      <w:spacing w:before="100" w:beforeAutospacing="1" w:after="100" w:afterAutospacing="1"/>
    </w:pPr>
    <w:rPr>
      <w:color w:val="auto"/>
      <w:lang w:eastAsia="ru-RU"/>
    </w:rPr>
  </w:style>
  <w:style w:type="character" w:customStyle="1" w:styleId="20">
    <w:name w:val="Заголовок 2 Знак"/>
    <w:basedOn w:val="a0"/>
    <w:link w:val="2"/>
    <w:rsid w:val="008C4F5A"/>
    <w:rPr>
      <w:rFonts w:ascii="Arial" w:eastAsia="Times New Roman" w:hAnsi="Arial" w:cs="Arial"/>
      <w:b/>
      <w:bCs/>
      <w:i/>
      <w:iCs/>
      <w:color w:val="00000A"/>
      <w:sz w:val="24"/>
      <w:u w:val="single"/>
      <w:lang w:bidi="ar-SA"/>
    </w:rPr>
  </w:style>
  <w:style w:type="character" w:customStyle="1" w:styleId="30">
    <w:name w:val="Заголовок 3 Знак"/>
    <w:basedOn w:val="a0"/>
    <w:link w:val="3"/>
    <w:rsid w:val="008C4F5A"/>
    <w:rPr>
      <w:rFonts w:ascii="Arial" w:eastAsia="Times New Roman" w:hAnsi="Arial" w:cs="Arial"/>
      <w:b/>
      <w:bCs/>
      <w:color w:val="00000A"/>
      <w:szCs w:val="20"/>
      <w:u w:val="single"/>
      <w:lang w:bidi="ar-SA"/>
    </w:rPr>
  </w:style>
  <w:style w:type="character" w:customStyle="1" w:styleId="40">
    <w:name w:val="Заголовок 4 Знак"/>
    <w:basedOn w:val="a0"/>
    <w:link w:val="4"/>
    <w:rsid w:val="008C4F5A"/>
    <w:rPr>
      <w:rFonts w:ascii="Arial" w:eastAsia="Times New Roman" w:hAnsi="Arial" w:cs="Arial"/>
      <w:b/>
      <w:bCs/>
      <w:i/>
      <w:iCs/>
      <w:color w:val="00000A"/>
      <w:szCs w:val="20"/>
      <w:u w:val="single"/>
      <w:lang w:bidi="ar-SA"/>
    </w:rPr>
  </w:style>
  <w:style w:type="character" w:customStyle="1" w:styleId="ListLabel18">
    <w:name w:val="ListLabel 18"/>
    <w:rsid w:val="008C4F5A"/>
    <w:rPr>
      <w:sz w:val="24"/>
      <w:szCs w:val="24"/>
    </w:rPr>
  </w:style>
  <w:style w:type="character" w:customStyle="1" w:styleId="ListLabel19">
    <w:name w:val="ListLabel 19"/>
    <w:rsid w:val="008C4F5A"/>
    <w:rPr>
      <w:sz w:val="24"/>
      <w:szCs w:val="24"/>
    </w:rPr>
  </w:style>
  <w:style w:type="character" w:customStyle="1" w:styleId="ab">
    <w:name w:val="Основной текст Знак"/>
    <w:basedOn w:val="a0"/>
    <w:link w:val="aa"/>
    <w:rsid w:val="008C4F5A"/>
    <w:rPr>
      <w:rFonts w:ascii="Times New Roman" w:eastAsia="Times New Roman" w:hAnsi="Times New Roman" w:cs="Times New Roman"/>
      <w:color w:val="00000A"/>
      <w:sz w:val="24"/>
      <w:lang w:bidi="ar-SA"/>
    </w:rPr>
  </w:style>
  <w:style w:type="character" w:customStyle="1" w:styleId="ae">
    <w:name w:val="Название Знак"/>
    <w:basedOn w:val="a0"/>
    <w:link w:val="ad"/>
    <w:rsid w:val="008C4F5A"/>
    <w:rPr>
      <w:rFonts w:ascii="Times New Roman" w:eastAsia="Times New Roman" w:hAnsi="Times New Roman" w:cs="FreeSans"/>
      <w:i/>
      <w:iCs/>
      <w:color w:val="00000A"/>
      <w:sz w:val="24"/>
      <w:lang w:bidi="ar-SA"/>
    </w:rPr>
  </w:style>
  <w:style w:type="paragraph" w:styleId="16">
    <w:name w:val="index 1"/>
    <w:basedOn w:val="a"/>
    <w:next w:val="a"/>
    <w:autoRedefine/>
    <w:uiPriority w:val="99"/>
    <w:semiHidden/>
    <w:unhideWhenUsed/>
    <w:rsid w:val="008C4F5A"/>
    <w:pPr>
      <w:suppressAutoHyphens w:val="0"/>
      <w:ind w:left="200" w:hanging="200"/>
    </w:pPr>
    <w:rPr>
      <w:color w:val="auto"/>
      <w:sz w:val="20"/>
      <w:szCs w:val="20"/>
      <w:lang w:eastAsia="ru-RU"/>
    </w:rPr>
  </w:style>
  <w:style w:type="character" w:customStyle="1" w:styleId="15">
    <w:name w:val="Нижний колонтитул Знак1"/>
    <w:basedOn w:val="a0"/>
    <w:link w:val="af4"/>
    <w:uiPriority w:val="99"/>
    <w:rsid w:val="008C4F5A"/>
    <w:rPr>
      <w:rFonts w:ascii="Times New Roman" w:eastAsia="Times New Roman" w:hAnsi="Times New Roman" w:cs="Times New Roman"/>
      <w:color w:val="00000A"/>
      <w:sz w:val="24"/>
      <w:lang w:bidi="ar-SA"/>
    </w:rPr>
  </w:style>
  <w:style w:type="character" w:customStyle="1" w:styleId="af9">
    <w:name w:val="Верхний колонтитул Знак"/>
    <w:basedOn w:val="a0"/>
    <w:link w:val="af8"/>
    <w:uiPriority w:val="99"/>
    <w:rsid w:val="008C4F5A"/>
    <w:rPr>
      <w:rFonts w:ascii="Times New Roman" w:eastAsia="Times New Roman" w:hAnsi="Times New Roman" w:cs="Times New Roman"/>
      <w:color w:val="00000A"/>
      <w:sz w:val="24"/>
      <w:lang w:bidi="ar-SA"/>
    </w:rPr>
  </w:style>
  <w:style w:type="character" w:customStyle="1" w:styleId="afc">
    <w:name w:val="Текст выноски Знак"/>
    <w:basedOn w:val="a0"/>
    <w:link w:val="afb"/>
    <w:rsid w:val="008C4F5A"/>
    <w:rPr>
      <w:rFonts w:ascii="Tahoma" w:eastAsia="Times New Roman" w:hAnsi="Tahoma" w:cs="Tahoma"/>
      <w:color w:val="00000A"/>
      <w:sz w:val="16"/>
      <w:szCs w:val="16"/>
      <w:lang w:bidi="ar-SA"/>
    </w:rPr>
  </w:style>
  <w:style w:type="character" w:customStyle="1" w:styleId="afe">
    <w:name w:val="Схема документа Знак"/>
    <w:basedOn w:val="a0"/>
    <w:link w:val="afd"/>
    <w:rsid w:val="008C4F5A"/>
    <w:rPr>
      <w:rFonts w:ascii="Tahoma" w:eastAsia="Times New Roman" w:hAnsi="Tahoma" w:cs="Tahoma"/>
      <w:color w:val="00000A"/>
      <w:sz w:val="16"/>
      <w:szCs w:val="16"/>
      <w:lang w:bidi="ar-SA"/>
    </w:rPr>
  </w:style>
  <w:style w:type="character" w:customStyle="1" w:styleId="aff7">
    <w:name w:val="Основной текст_"/>
    <w:basedOn w:val="a0"/>
    <w:link w:val="32"/>
    <w:rsid w:val="008C4F5A"/>
    <w:rPr>
      <w:sz w:val="27"/>
      <w:szCs w:val="27"/>
      <w:shd w:val="clear" w:color="auto" w:fill="FFFFFF"/>
    </w:rPr>
  </w:style>
  <w:style w:type="paragraph" w:customStyle="1" w:styleId="32">
    <w:name w:val="Основной текст3"/>
    <w:basedOn w:val="a"/>
    <w:link w:val="aff7"/>
    <w:rsid w:val="008C4F5A"/>
    <w:pPr>
      <w:widowControl w:val="0"/>
      <w:shd w:val="clear" w:color="auto" w:fill="FFFFFF"/>
      <w:suppressAutoHyphens w:val="0"/>
      <w:spacing w:after="60" w:line="0" w:lineRule="atLeast"/>
      <w:jc w:val="both"/>
    </w:pPr>
    <w:rPr>
      <w:rFonts w:ascii="Liberation Serif" w:eastAsia="SimSun" w:hAnsi="Liberation Serif" w:cs="Mangal"/>
      <w:color w:val="auto"/>
      <w:sz w:val="27"/>
      <w:szCs w:val="27"/>
      <w:lang w:bidi="hi-IN"/>
    </w:rPr>
  </w:style>
  <w:style w:type="paragraph" w:customStyle="1" w:styleId="s22">
    <w:name w:val="s_22"/>
    <w:basedOn w:val="a"/>
    <w:rsid w:val="008C4F5A"/>
    <w:pPr>
      <w:suppressAutoHyphens w:val="0"/>
      <w:spacing w:before="100" w:beforeAutospacing="1" w:after="100" w:afterAutospacing="1"/>
    </w:pPr>
    <w:rPr>
      <w:color w:val="auto"/>
      <w:lang w:eastAsia="ru-RU"/>
    </w:rPr>
  </w:style>
  <w:style w:type="paragraph" w:customStyle="1" w:styleId="s37">
    <w:name w:val="s_37"/>
    <w:basedOn w:val="a"/>
    <w:rsid w:val="008C4F5A"/>
    <w:pPr>
      <w:suppressAutoHyphens w:val="0"/>
      <w:spacing w:before="100" w:beforeAutospacing="1" w:after="100" w:afterAutospacing="1"/>
    </w:pPr>
    <w:rPr>
      <w:color w:val="auto"/>
      <w:lang w:eastAsia="ru-RU"/>
    </w:rPr>
  </w:style>
  <w:style w:type="paragraph" w:customStyle="1" w:styleId="indent1">
    <w:name w:val="indent_1"/>
    <w:basedOn w:val="a"/>
    <w:rsid w:val="008C4F5A"/>
    <w:pPr>
      <w:suppressAutoHyphens w:val="0"/>
      <w:spacing w:before="100" w:beforeAutospacing="1" w:after="100" w:afterAutospacing="1"/>
    </w:pPr>
    <w:rPr>
      <w:color w:val="auto"/>
      <w:lang w:eastAsia="ru-RU"/>
    </w:rPr>
  </w:style>
  <w:style w:type="paragraph" w:customStyle="1" w:styleId="aff8">
    <w:name w:val="Текст (справка)"/>
    <w:basedOn w:val="a"/>
    <w:next w:val="a"/>
    <w:uiPriority w:val="99"/>
    <w:rsid w:val="008C4F5A"/>
    <w:pPr>
      <w:widowControl w:val="0"/>
      <w:suppressAutoHyphens w:val="0"/>
      <w:autoSpaceDE w:val="0"/>
      <w:autoSpaceDN w:val="0"/>
      <w:adjustRightInd w:val="0"/>
      <w:ind w:left="170" w:right="170"/>
    </w:pPr>
    <w:rPr>
      <w:rFonts w:ascii="Times New Roman CYR" w:eastAsiaTheme="minorEastAsia" w:hAnsi="Times New Roman CYR" w:cs="Times New Roman CYR"/>
      <w:color w:val="auto"/>
      <w:lang w:eastAsia="ru-RU"/>
    </w:rPr>
  </w:style>
  <w:style w:type="paragraph" w:customStyle="1" w:styleId="aff9">
    <w:name w:val="Комментарий"/>
    <w:basedOn w:val="aff8"/>
    <w:next w:val="a"/>
    <w:uiPriority w:val="99"/>
    <w:rsid w:val="008C4F5A"/>
    <w:pPr>
      <w:spacing w:before="75"/>
      <w:ind w:right="0"/>
      <w:jc w:val="both"/>
    </w:pPr>
    <w:rPr>
      <w:color w:val="353842"/>
    </w:rPr>
  </w:style>
  <w:style w:type="paragraph" w:customStyle="1" w:styleId="affa">
    <w:name w:val="Текст информации об изменениях"/>
    <w:basedOn w:val="a"/>
    <w:next w:val="a"/>
    <w:uiPriority w:val="99"/>
    <w:rsid w:val="008C4F5A"/>
    <w:pPr>
      <w:widowControl w:val="0"/>
      <w:suppressAutoHyphens w:val="0"/>
      <w:autoSpaceDE w:val="0"/>
      <w:autoSpaceDN w:val="0"/>
      <w:adjustRightInd w:val="0"/>
      <w:ind w:firstLine="720"/>
      <w:jc w:val="both"/>
    </w:pPr>
    <w:rPr>
      <w:rFonts w:ascii="Times New Roman CYR" w:eastAsiaTheme="minorEastAsia" w:hAnsi="Times New Roman CYR" w:cs="Times New Roman CYR"/>
      <w:color w:val="353842"/>
      <w:sz w:val="20"/>
      <w:szCs w:val="20"/>
      <w:lang w:eastAsia="ru-RU"/>
    </w:rPr>
  </w:style>
  <w:style w:type="paragraph" w:customStyle="1" w:styleId="affb">
    <w:name w:val="Информация об изменениях"/>
    <w:basedOn w:val="affa"/>
    <w:next w:val="a"/>
    <w:uiPriority w:val="99"/>
    <w:rsid w:val="008C4F5A"/>
    <w:pPr>
      <w:spacing w:before="180"/>
      <w:ind w:left="360" w:right="360" w:firstLine="0"/>
    </w:pPr>
  </w:style>
  <w:style w:type="paragraph" w:customStyle="1" w:styleId="affc">
    <w:name w:val="Подзаголовок для информации об изменениях"/>
    <w:basedOn w:val="affa"/>
    <w:next w:val="a"/>
    <w:uiPriority w:val="99"/>
    <w:rsid w:val="008C4F5A"/>
    <w:rPr>
      <w:b/>
      <w:bCs/>
    </w:rPr>
  </w:style>
  <w:style w:type="character" w:customStyle="1" w:styleId="affd">
    <w:name w:val="Цветовое выделение для Текст"/>
    <w:uiPriority w:val="99"/>
    <w:rsid w:val="008C4F5A"/>
    <w:rPr>
      <w:rFonts w:ascii="Times New Roman CYR" w:hAnsi="Times New Roman CYR"/>
    </w:rPr>
  </w:style>
  <w:style w:type="paragraph" w:styleId="17">
    <w:name w:val="toc 1"/>
    <w:basedOn w:val="a"/>
    <w:next w:val="a"/>
    <w:autoRedefine/>
    <w:uiPriority w:val="39"/>
    <w:unhideWhenUsed/>
    <w:rsid w:val="008C4F5A"/>
    <w:pPr>
      <w:widowControl w:val="0"/>
      <w:tabs>
        <w:tab w:val="right" w:leader="dot" w:pos="9639"/>
      </w:tabs>
      <w:suppressAutoHyphens w:val="0"/>
      <w:ind w:right="418" w:firstLine="709"/>
      <w:jc w:val="both"/>
    </w:pPr>
    <w:rPr>
      <w:b/>
      <w:noProof/>
      <w:color w:val="auto"/>
      <w:lang w:eastAsia="ru-RU"/>
    </w:rPr>
  </w:style>
  <w:style w:type="paragraph" w:styleId="affe">
    <w:name w:val="TOC Heading"/>
    <w:basedOn w:val="1"/>
    <w:next w:val="a"/>
    <w:uiPriority w:val="39"/>
    <w:unhideWhenUsed/>
    <w:qFormat/>
    <w:rsid w:val="008C4F5A"/>
    <w:pPr>
      <w:keepNext/>
      <w:keepLines/>
      <w:widowControl/>
      <w:suppressAutoHyphens w:val="0"/>
      <w:spacing w:before="240" w:line="259" w:lineRule="auto"/>
      <w:jc w:val="left"/>
      <w:outlineLvl w:val="9"/>
    </w:pPr>
    <w:rPr>
      <w:rFonts w:asciiTheme="majorHAnsi" w:eastAsiaTheme="majorEastAsia" w:hAnsiTheme="majorHAnsi" w:cstheme="majorBidi"/>
      <w:b w:val="0"/>
      <w:bCs w:val="0"/>
      <w:color w:val="365F91" w:themeColor="accent1" w:themeShade="BF"/>
      <w:sz w:val="32"/>
      <w:szCs w:val="32"/>
      <w:u w:val="none"/>
      <w:lang w:eastAsia="ru-RU"/>
    </w:rPr>
  </w:style>
  <w:style w:type="paragraph" w:customStyle="1" w:styleId="s3">
    <w:name w:val="s_3"/>
    <w:basedOn w:val="a"/>
    <w:rsid w:val="008C4F5A"/>
    <w:pPr>
      <w:suppressAutoHyphens w:val="0"/>
      <w:spacing w:before="100" w:beforeAutospacing="1" w:after="100" w:afterAutospacing="1"/>
    </w:pPr>
    <w:rPr>
      <w:color w:val="auto"/>
      <w:lang w:eastAsia="ru-RU"/>
    </w:rPr>
  </w:style>
  <w:style w:type="character" w:customStyle="1" w:styleId="105pt">
    <w:name w:val="Основной текст + 10;5 pt"/>
    <w:basedOn w:val="aff7"/>
    <w:rsid w:val="008C4F5A"/>
    <w:rPr>
      <w:rFonts w:ascii="Times New Roman" w:eastAsia="Times New Roman" w:hAnsi="Times New Roman" w:cs="Times New Roman"/>
      <w:b w:val="0"/>
      <w:bCs w:val="0"/>
      <w:i w:val="0"/>
      <w:iCs w:val="0"/>
      <w:smallCaps w:val="0"/>
      <w:strike w:val="0"/>
      <w:color w:val="000000"/>
      <w:spacing w:val="0"/>
      <w:w w:val="100"/>
      <w:position w:val="0"/>
      <w:sz w:val="21"/>
      <w:szCs w:val="21"/>
      <w:u w:val="none"/>
      <w:lang w:val="ru-RU"/>
    </w:rPr>
  </w:style>
  <w:style w:type="character" w:customStyle="1" w:styleId="22">
    <w:name w:val="Основной текст2"/>
    <w:basedOn w:val="aff7"/>
    <w:rsid w:val="008C4F5A"/>
    <w:rPr>
      <w:rFonts w:ascii="Times New Roman" w:eastAsia="Times New Roman" w:hAnsi="Times New Roman" w:cs="Times New Roman"/>
      <w:b w:val="0"/>
      <w:bCs w:val="0"/>
      <w:i w:val="0"/>
      <w:iCs w:val="0"/>
      <w:smallCaps w:val="0"/>
      <w:strike w:val="0"/>
      <w:color w:val="000000"/>
      <w:spacing w:val="0"/>
      <w:w w:val="100"/>
      <w:position w:val="0"/>
      <w:u w:val="single"/>
      <w:lang w:val="ru-RU"/>
    </w:rPr>
  </w:style>
  <w:style w:type="character" w:customStyle="1" w:styleId="ConsPlusNormal0">
    <w:name w:val="ConsPlusNormal Знак"/>
    <w:link w:val="ConsPlusNormal"/>
    <w:locked/>
    <w:rsid w:val="00C11E59"/>
    <w:rPr>
      <w:rFonts w:ascii="Arial" w:eastAsia="Arial" w:hAnsi="Arial" w:cs="Arial"/>
      <w:color w:val="00000A"/>
      <w:szCs w:val="20"/>
      <w:lang w:bidi="ar-SA"/>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r="http://schemas.openxmlformats.org/officeDocument/2006/relationships" xmlns:w="http://schemas.openxmlformats.org/wordprocessingml/2006/main">
  <w:divs>
    <w:div w:id="1669211783">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26" Type="http://schemas.openxmlformats.org/officeDocument/2006/relationships/image" Target="media/image5.emf"/><Relationship Id="rId117" Type="http://schemas.openxmlformats.org/officeDocument/2006/relationships/hyperlink" Target="https://internet.garant.ru/" TargetMode="External"/><Relationship Id="rId21" Type="http://schemas.openxmlformats.org/officeDocument/2006/relationships/image" Target="media/image1.emf"/><Relationship Id="rId42" Type="http://schemas.openxmlformats.org/officeDocument/2006/relationships/image" Target="media/image12.jpeg"/><Relationship Id="rId47" Type="http://schemas.openxmlformats.org/officeDocument/2006/relationships/hyperlink" Target="https://internet.garant.ru/" TargetMode="External"/><Relationship Id="rId63" Type="http://schemas.openxmlformats.org/officeDocument/2006/relationships/hyperlink" Target="https://internet.garant.ru/" TargetMode="External"/><Relationship Id="rId68" Type="http://schemas.openxmlformats.org/officeDocument/2006/relationships/hyperlink" Target="https://internet.garant.ru/" TargetMode="External"/><Relationship Id="rId84" Type="http://schemas.openxmlformats.org/officeDocument/2006/relationships/hyperlink" Target="https://internet.garant.ru/" TargetMode="External"/><Relationship Id="rId89" Type="http://schemas.openxmlformats.org/officeDocument/2006/relationships/hyperlink" Target="https://internet.garant.ru/" TargetMode="External"/><Relationship Id="rId112" Type="http://schemas.openxmlformats.org/officeDocument/2006/relationships/hyperlink" Target="https://internet.garant.ru/" TargetMode="External"/><Relationship Id="rId133" Type="http://schemas.openxmlformats.org/officeDocument/2006/relationships/footer" Target="footer2.xml"/><Relationship Id="rId138" Type="http://schemas.openxmlformats.org/officeDocument/2006/relationships/image" Target="media/image17.emf"/><Relationship Id="rId16" Type="http://schemas.openxmlformats.org/officeDocument/2006/relationships/hyperlink" Target="https://internet.garant.ru/" TargetMode="External"/><Relationship Id="rId107" Type="http://schemas.openxmlformats.org/officeDocument/2006/relationships/hyperlink" Target="https://internet.garant.ru/" TargetMode="External"/><Relationship Id="rId11" Type="http://schemas.openxmlformats.org/officeDocument/2006/relationships/hyperlink" Target="https://internet.garant.ru/" TargetMode="External"/><Relationship Id="rId32" Type="http://schemas.openxmlformats.org/officeDocument/2006/relationships/hyperlink" Target="http://internet.garant.ru/document/redirect/12115118/3" TargetMode="External"/><Relationship Id="rId37" Type="http://schemas.openxmlformats.org/officeDocument/2006/relationships/image" Target="media/image7.jpeg"/><Relationship Id="rId53" Type="http://schemas.openxmlformats.org/officeDocument/2006/relationships/hyperlink" Target="https://internet.garant.ru/" TargetMode="External"/><Relationship Id="rId58" Type="http://schemas.openxmlformats.org/officeDocument/2006/relationships/hyperlink" Target="https://internet.garant.ru/" TargetMode="External"/><Relationship Id="rId74" Type="http://schemas.openxmlformats.org/officeDocument/2006/relationships/hyperlink" Target="https://internet.garant.ru/" TargetMode="External"/><Relationship Id="rId79" Type="http://schemas.openxmlformats.org/officeDocument/2006/relationships/hyperlink" Target="https://internet.garant.ru/" TargetMode="External"/><Relationship Id="rId102" Type="http://schemas.openxmlformats.org/officeDocument/2006/relationships/hyperlink" Target="https://internet.garant.ru/" TargetMode="External"/><Relationship Id="rId123" Type="http://schemas.openxmlformats.org/officeDocument/2006/relationships/hyperlink" Target="https://internet.garant.ru/" TargetMode="External"/><Relationship Id="rId128" Type="http://schemas.openxmlformats.org/officeDocument/2006/relationships/hyperlink" Target="https://internet.garant.ru/" TargetMode="External"/><Relationship Id="rId144" Type="http://schemas.openxmlformats.org/officeDocument/2006/relationships/hyperlink" Target="http://internet.garant.ru/document/redirect/43661394/4000" TargetMode="External"/><Relationship Id="rId149" Type="http://schemas.openxmlformats.org/officeDocument/2006/relationships/theme" Target="theme/theme1.xml"/><Relationship Id="rId5" Type="http://schemas.openxmlformats.org/officeDocument/2006/relationships/footnotes" Target="footnotes.xml"/><Relationship Id="rId90" Type="http://schemas.openxmlformats.org/officeDocument/2006/relationships/hyperlink" Target="https://internet.garant.ru/" TargetMode="External"/><Relationship Id="rId95" Type="http://schemas.openxmlformats.org/officeDocument/2006/relationships/hyperlink" Target="https://internet.garant.ru/" TargetMode="External"/><Relationship Id="rId22" Type="http://schemas.openxmlformats.org/officeDocument/2006/relationships/image" Target="media/image2.emf"/><Relationship Id="rId27" Type="http://schemas.openxmlformats.org/officeDocument/2006/relationships/hyperlink" Target="http://internet.garant.ru/document/redirect/71447622/1010" TargetMode="External"/><Relationship Id="rId43" Type="http://schemas.openxmlformats.org/officeDocument/2006/relationships/hyperlink" Target="https://internet.garant.ru/" TargetMode="External"/><Relationship Id="rId48" Type="http://schemas.openxmlformats.org/officeDocument/2006/relationships/hyperlink" Target="https://internet.garant.ru/" TargetMode="External"/><Relationship Id="rId64" Type="http://schemas.openxmlformats.org/officeDocument/2006/relationships/hyperlink" Target="https://internet.garant.ru/" TargetMode="External"/><Relationship Id="rId69" Type="http://schemas.openxmlformats.org/officeDocument/2006/relationships/hyperlink" Target="https://internet.garant.ru/" TargetMode="External"/><Relationship Id="rId113" Type="http://schemas.openxmlformats.org/officeDocument/2006/relationships/hyperlink" Target="https://internet.garant.ru/" TargetMode="External"/><Relationship Id="rId118" Type="http://schemas.openxmlformats.org/officeDocument/2006/relationships/hyperlink" Target="https://internet.garant.ru/" TargetMode="External"/><Relationship Id="rId134" Type="http://schemas.openxmlformats.org/officeDocument/2006/relationships/image" Target="media/image13.emf"/><Relationship Id="rId139" Type="http://schemas.openxmlformats.org/officeDocument/2006/relationships/image" Target="media/image18.emf"/><Relationship Id="rId80" Type="http://schemas.openxmlformats.org/officeDocument/2006/relationships/hyperlink" Target="https://internet.garant.ru/" TargetMode="External"/><Relationship Id="rId85" Type="http://schemas.openxmlformats.org/officeDocument/2006/relationships/hyperlink" Target="https://internet.garant.ru/" TargetMode="External"/><Relationship Id="rId3" Type="http://schemas.openxmlformats.org/officeDocument/2006/relationships/settings" Target="settings.xml"/><Relationship Id="rId12" Type="http://schemas.openxmlformats.org/officeDocument/2006/relationships/hyperlink" Target="https://internet.garant.ru/" TargetMode="External"/><Relationship Id="rId17" Type="http://schemas.openxmlformats.org/officeDocument/2006/relationships/hyperlink" Target="https://internet.garant.ru/" TargetMode="External"/><Relationship Id="rId25" Type="http://schemas.openxmlformats.org/officeDocument/2006/relationships/hyperlink" Target="http://internet.garant.ru/document/redirect/71985096/507" TargetMode="External"/><Relationship Id="rId33" Type="http://schemas.openxmlformats.org/officeDocument/2006/relationships/hyperlink" Target="https://internet.garant.ru/" TargetMode="External"/><Relationship Id="rId38" Type="http://schemas.openxmlformats.org/officeDocument/2006/relationships/image" Target="media/image8.jpeg"/><Relationship Id="rId46" Type="http://schemas.openxmlformats.org/officeDocument/2006/relationships/hyperlink" Target="https://internet.garant.ru/" TargetMode="External"/><Relationship Id="rId59" Type="http://schemas.openxmlformats.org/officeDocument/2006/relationships/hyperlink" Target="https://internet.garant.ru/" TargetMode="External"/><Relationship Id="rId67" Type="http://schemas.openxmlformats.org/officeDocument/2006/relationships/hyperlink" Target="https://internet.garant.ru/" TargetMode="External"/><Relationship Id="rId103" Type="http://schemas.openxmlformats.org/officeDocument/2006/relationships/hyperlink" Target="https://internet.garant.ru/" TargetMode="External"/><Relationship Id="rId108" Type="http://schemas.openxmlformats.org/officeDocument/2006/relationships/hyperlink" Target="https://internet.garant.ru/" TargetMode="External"/><Relationship Id="rId116" Type="http://schemas.openxmlformats.org/officeDocument/2006/relationships/hyperlink" Target="https://internet.garant.ru/" TargetMode="External"/><Relationship Id="rId124" Type="http://schemas.openxmlformats.org/officeDocument/2006/relationships/hyperlink" Target="https://internet.garant.ru/" TargetMode="External"/><Relationship Id="rId129" Type="http://schemas.openxmlformats.org/officeDocument/2006/relationships/hyperlink" Target="https://internet.garant.ru/" TargetMode="External"/><Relationship Id="rId137" Type="http://schemas.openxmlformats.org/officeDocument/2006/relationships/image" Target="media/image16.emf"/><Relationship Id="rId20" Type="http://schemas.openxmlformats.org/officeDocument/2006/relationships/hyperlink" Target="http://internet.garant.ru/document/redirect/72259516/700" TargetMode="External"/><Relationship Id="rId41" Type="http://schemas.openxmlformats.org/officeDocument/2006/relationships/image" Target="media/image11.jpeg"/><Relationship Id="rId54" Type="http://schemas.openxmlformats.org/officeDocument/2006/relationships/hyperlink" Target="https://internet.garant.ru/" TargetMode="External"/><Relationship Id="rId62" Type="http://schemas.openxmlformats.org/officeDocument/2006/relationships/hyperlink" Target="https://internet.garant.ru/" TargetMode="External"/><Relationship Id="rId70" Type="http://schemas.openxmlformats.org/officeDocument/2006/relationships/hyperlink" Target="https://internet.garant.ru/" TargetMode="External"/><Relationship Id="rId75" Type="http://schemas.openxmlformats.org/officeDocument/2006/relationships/hyperlink" Target="https://internet.garant.ru/" TargetMode="External"/><Relationship Id="rId83" Type="http://schemas.openxmlformats.org/officeDocument/2006/relationships/hyperlink" Target="https://internet.garant.ru/" TargetMode="External"/><Relationship Id="rId88" Type="http://schemas.openxmlformats.org/officeDocument/2006/relationships/hyperlink" Target="https://internet.garant.ru/" TargetMode="External"/><Relationship Id="rId91" Type="http://schemas.openxmlformats.org/officeDocument/2006/relationships/hyperlink" Target="https://internet.garant.ru/" TargetMode="External"/><Relationship Id="rId96" Type="http://schemas.openxmlformats.org/officeDocument/2006/relationships/hyperlink" Target="https://internet.garant.ru/" TargetMode="External"/><Relationship Id="rId111" Type="http://schemas.openxmlformats.org/officeDocument/2006/relationships/hyperlink" Target="https://internet.garant.ru/" TargetMode="External"/><Relationship Id="rId132" Type="http://schemas.openxmlformats.org/officeDocument/2006/relationships/footer" Target="footer1.xml"/><Relationship Id="rId140" Type="http://schemas.openxmlformats.org/officeDocument/2006/relationships/hyperlink" Target="http://internet.garant.ru/document/redirect/43661394/0" TargetMode="External"/><Relationship Id="rId145" Type="http://schemas.openxmlformats.org/officeDocument/2006/relationships/hyperlink" Target="https://krsdstat.gks.ru/population_kk" TargetMode="Externa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hyperlink" Target="https://internet.garant.ru/" TargetMode="External"/><Relationship Id="rId23" Type="http://schemas.openxmlformats.org/officeDocument/2006/relationships/image" Target="media/image3.emf"/><Relationship Id="rId28" Type="http://schemas.openxmlformats.org/officeDocument/2006/relationships/hyperlink" Target="http://internet.garant.ru/document/redirect/71447622/0" TargetMode="External"/><Relationship Id="rId36" Type="http://schemas.openxmlformats.org/officeDocument/2006/relationships/image" Target="media/image6.jpeg"/><Relationship Id="rId49" Type="http://schemas.openxmlformats.org/officeDocument/2006/relationships/hyperlink" Target="https://internet.garant.ru/" TargetMode="External"/><Relationship Id="rId57" Type="http://schemas.openxmlformats.org/officeDocument/2006/relationships/hyperlink" Target="https://internet.garant.ru/" TargetMode="External"/><Relationship Id="rId106" Type="http://schemas.openxmlformats.org/officeDocument/2006/relationships/hyperlink" Target="https://internet.garant.ru/" TargetMode="External"/><Relationship Id="rId114" Type="http://schemas.openxmlformats.org/officeDocument/2006/relationships/hyperlink" Target="https://internet.garant.ru/" TargetMode="External"/><Relationship Id="rId119" Type="http://schemas.openxmlformats.org/officeDocument/2006/relationships/hyperlink" Target="https://internet.garant.ru/" TargetMode="External"/><Relationship Id="rId127" Type="http://schemas.openxmlformats.org/officeDocument/2006/relationships/hyperlink" Target="https://internet.garant.ru/" TargetMode="External"/><Relationship Id="rId10" Type="http://schemas.openxmlformats.org/officeDocument/2006/relationships/hyperlink" Target="https://internet.garant.ru/" TargetMode="External"/><Relationship Id="rId31" Type="http://schemas.openxmlformats.org/officeDocument/2006/relationships/hyperlink" Target="http://internet.garant.ru/document/redirect/12147594/0" TargetMode="External"/><Relationship Id="rId44" Type="http://schemas.openxmlformats.org/officeDocument/2006/relationships/hyperlink" Target="https://internet.garant.ru/" TargetMode="External"/><Relationship Id="rId52" Type="http://schemas.openxmlformats.org/officeDocument/2006/relationships/hyperlink" Target="https://internet.garant.ru/" TargetMode="External"/><Relationship Id="rId60" Type="http://schemas.openxmlformats.org/officeDocument/2006/relationships/hyperlink" Target="https://internet.garant.ru/" TargetMode="External"/><Relationship Id="rId65" Type="http://schemas.openxmlformats.org/officeDocument/2006/relationships/hyperlink" Target="https://internet.garant.ru/" TargetMode="External"/><Relationship Id="rId73" Type="http://schemas.openxmlformats.org/officeDocument/2006/relationships/hyperlink" Target="https://internet.garant.ru/" TargetMode="External"/><Relationship Id="rId78" Type="http://schemas.openxmlformats.org/officeDocument/2006/relationships/hyperlink" Target="https://internet.garant.ru/" TargetMode="External"/><Relationship Id="rId81" Type="http://schemas.openxmlformats.org/officeDocument/2006/relationships/hyperlink" Target="https://internet.garant.ru/" TargetMode="External"/><Relationship Id="rId86" Type="http://schemas.openxmlformats.org/officeDocument/2006/relationships/hyperlink" Target="https://internet.garant.ru/" TargetMode="External"/><Relationship Id="rId94" Type="http://schemas.openxmlformats.org/officeDocument/2006/relationships/hyperlink" Target="https://internet.garant.ru/" TargetMode="External"/><Relationship Id="rId99" Type="http://schemas.openxmlformats.org/officeDocument/2006/relationships/hyperlink" Target="https://internet.garant.ru/" TargetMode="External"/><Relationship Id="rId101" Type="http://schemas.openxmlformats.org/officeDocument/2006/relationships/hyperlink" Target="https://internet.garant.ru/" TargetMode="External"/><Relationship Id="rId122" Type="http://schemas.openxmlformats.org/officeDocument/2006/relationships/hyperlink" Target="https://internet.garant.ru/" TargetMode="External"/><Relationship Id="rId130" Type="http://schemas.openxmlformats.org/officeDocument/2006/relationships/hyperlink" Target="https://internet.garant.ru/" TargetMode="External"/><Relationship Id="rId135" Type="http://schemas.openxmlformats.org/officeDocument/2006/relationships/image" Target="media/image14.emf"/><Relationship Id="rId143" Type="http://schemas.openxmlformats.org/officeDocument/2006/relationships/hyperlink" Target="http://internet.garant.ru/document/redirect/43661394/0" TargetMode="External"/><Relationship Id="rId148" Type="http://schemas.openxmlformats.org/officeDocument/2006/relationships/fontTable" Target="fontTable.xml"/><Relationship Id="rId151" Type="http://schemas.microsoft.com/office/2007/relationships/stylesWithEffects" Target="stylesWithEffects.xml"/><Relationship Id="rId4" Type="http://schemas.openxmlformats.org/officeDocument/2006/relationships/webSettings" Target="webSettings.xml"/><Relationship Id="rId9" Type="http://schemas.openxmlformats.org/officeDocument/2006/relationships/hyperlink" Target="https://internet.garant.ru/" TargetMode="External"/><Relationship Id="rId13" Type="http://schemas.openxmlformats.org/officeDocument/2006/relationships/hyperlink" Target="https://internet.garant.ru/" TargetMode="External"/><Relationship Id="rId18" Type="http://schemas.openxmlformats.org/officeDocument/2006/relationships/hyperlink" Target="https://internet.garant.ru/" TargetMode="External"/><Relationship Id="rId39" Type="http://schemas.openxmlformats.org/officeDocument/2006/relationships/image" Target="media/image9.jpeg"/><Relationship Id="rId109" Type="http://schemas.openxmlformats.org/officeDocument/2006/relationships/hyperlink" Target="https://internet.garant.ru/" TargetMode="External"/><Relationship Id="rId34" Type="http://schemas.openxmlformats.org/officeDocument/2006/relationships/hyperlink" Target="https://internet.garant.ru/" TargetMode="External"/><Relationship Id="rId50" Type="http://schemas.openxmlformats.org/officeDocument/2006/relationships/hyperlink" Target="https://internet.garant.ru/" TargetMode="External"/><Relationship Id="rId55" Type="http://schemas.openxmlformats.org/officeDocument/2006/relationships/hyperlink" Target="https://internet.garant.ru/" TargetMode="External"/><Relationship Id="rId76" Type="http://schemas.openxmlformats.org/officeDocument/2006/relationships/hyperlink" Target="https://internet.garant.ru/" TargetMode="External"/><Relationship Id="rId97" Type="http://schemas.openxmlformats.org/officeDocument/2006/relationships/hyperlink" Target="https://internet.garant.ru/" TargetMode="External"/><Relationship Id="rId104" Type="http://schemas.openxmlformats.org/officeDocument/2006/relationships/hyperlink" Target="https://internet.garant.ru/" TargetMode="External"/><Relationship Id="rId120" Type="http://schemas.openxmlformats.org/officeDocument/2006/relationships/hyperlink" Target="https://internet.garant.ru/" TargetMode="External"/><Relationship Id="rId125" Type="http://schemas.openxmlformats.org/officeDocument/2006/relationships/hyperlink" Target="https://internet.garant.ru/" TargetMode="External"/><Relationship Id="rId141" Type="http://schemas.openxmlformats.org/officeDocument/2006/relationships/hyperlink" Target="http://internet.garant.ru/document/redirect/43661394/1000" TargetMode="External"/><Relationship Id="rId146" Type="http://schemas.openxmlformats.org/officeDocument/2006/relationships/header" Target="header2.xml"/><Relationship Id="rId7" Type="http://schemas.openxmlformats.org/officeDocument/2006/relationships/hyperlink" Target="https://internet.garant.ru/" TargetMode="External"/><Relationship Id="rId71" Type="http://schemas.openxmlformats.org/officeDocument/2006/relationships/hyperlink" Target="https://internet.garant.ru/" TargetMode="External"/><Relationship Id="rId92" Type="http://schemas.openxmlformats.org/officeDocument/2006/relationships/hyperlink" Target="https://internet.garant.ru/" TargetMode="External"/><Relationship Id="rId2" Type="http://schemas.openxmlformats.org/officeDocument/2006/relationships/styles" Target="styles.xml"/><Relationship Id="rId29" Type="http://schemas.openxmlformats.org/officeDocument/2006/relationships/hyperlink" Target="http://internet.garant.ru/document/redirect/12127232/600" TargetMode="External"/><Relationship Id="rId24" Type="http://schemas.openxmlformats.org/officeDocument/2006/relationships/image" Target="media/image4.emf"/><Relationship Id="rId40" Type="http://schemas.openxmlformats.org/officeDocument/2006/relationships/image" Target="media/image10.jpeg"/><Relationship Id="rId45" Type="http://schemas.openxmlformats.org/officeDocument/2006/relationships/hyperlink" Target="https://internet.garant.ru/" TargetMode="External"/><Relationship Id="rId66" Type="http://schemas.openxmlformats.org/officeDocument/2006/relationships/hyperlink" Target="https://internet.garant.ru/" TargetMode="External"/><Relationship Id="rId87" Type="http://schemas.openxmlformats.org/officeDocument/2006/relationships/hyperlink" Target="https://internet.garant.ru/" TargetMode="External"/><Relationship Id="rId110" Type="http://schemas.openxmlformats.org/officeDocument/2006/relationships/hyperlink" Target="https://internet.garant.ru/" TargetMode="External"/><Relationship Id="rId115" Type="http://schemas.openxmlformats.org/officeDocument/2006/relationships/hyperlink" Target="https://internet.garant.ru/" TargetMode="External"/><Relationship Id="rId131" Type="http://schemas.openxmlformats.org/officeDocument/2006/relationships/header" Target="header1.xml"/><Relationship Id="rId136" Type="http://schemas.openxmlformats.org/officeDocument/2006/relationships/image" Target="media/image15.emf"/><Relationship Id="rId61" Type="http://schemas.openxmlformats.org/officeDocument/2006/relationships/hyperlink" Target="https://internet.garant.ru/" TargetMode="External"/><Relationship Id="rId82" Type="http://schemas.openxmlformats.org/officeDocument/2006/relationships/hyperlink" Target="https://internet.garant.ru/" TargetMode="External"/><Relationship Id="rId19" Type="http://schemas.openxmlformats.org/officeDocument/2006/relationships/hyperlink" Target="http://internet.garant.ru/document/redirect/2306322/0" TargetMode="External"/><Relationship Id="rId14" Type="http://schemas.openxmlformats.org/officeDocument/2006/relationships/hyperlink" Target="https://internet.garant.ru/" TargetMode="External"/><Relationship Id="rId30" Type="http://schemas.openxmlformats.org/officeDocument/2006/relationships/hyperlink" Target="http://internet.garant.ru/document/redirect/12127232/600" TargetMode="External"/><Relationship Id="rId35" Type="http://schemas.openxmlformats.org/officeDocument/2006/relationships/hyperlink" Target="https://internet.garant.ru/" TargetMode="External"/><Relationship Id="rId56" Type="http://schemas.openxmlformats.org/officeDocument/2006/relationships/hyperlink" Target="https://internet.garant.ru/" TargetMode="External"/><Relationship Id="rId77" Type="http://schemas.openxmlformats.org/officeDocument/2006/relationships/hyperlink" Target="https://internet.garant.ru/" TargetMode="External"/><Relationship Id="rId100" Type="http://schemas.openxmlformats.org/officeDocument/2006/relationships/hyperlink" Target="https://internet.garant.ru/" TargetMode="External"/><Relationship Id="rId105" Type="http://schemas.openxmlformats.org/officeDocument/2006/relationships/hyperlink" Target="https://internet.garant.ru/" TargetMode="External"/><Relationship Id="rId126" Type="http://schemas.openxmlformats.org/officeDocument/2006/relationships/hyperlink" Target="https://internet.garant.ru/" TargetMode="External"/><Relationship Id="rId147" Type="http://schemas.openxmlformats.org/officeDocument/2006/relationships/footer" Target="footer3.xml"/><Relationship Id="rId8" Type="http://schemas.openxmlformats.org/officeDocument/2006/relationships/hyperlink" Target="https://internet.garant.ru/" TargetMode="External"/><Relationship Id="rId51" Type="http://schemas.openxmlformats.org/officeDocument/2006/relationships/hyperlink" Target="https://internet.garant.ru/" TargetMode="External"/><Relationship Id="rId72" Type="http://schemas.openxmlformats.org/officeDocument/2006/relationships/hyperlink" Target="https://internet.garant.ru/" TargetMode="External"/><Relationship Id="rId93" Type="http://schemas.openxmlformats.org/officeDocument/2006/relationships/hyperlink" Target="https://internet.garant.ru/" TargetMode="External"/><Relationship Id="rId98" Type="http://schemas.openxmlformats.org/officeDocument/2006/relationships/hyperlink" Target="https://internet.garant.ru/" TargetMode="External"/><Relationship Id="rId121" Type="http://schemas.openxmlformats.org/officeDocument/2006/relationships/hyperlink" Target="https://internet.garant.ru/" TargetMode="External"/><Relationship Id="rId142" Type="http://schemas.openxmlformats.org/officeDocument/2006/relationships/hyperlink" Target="http://internet.garant.ru/document/redirect/43661394/2000"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101</TotalTime>
  <Pages>298</Pages>
  <Words>100507</Words>
  <Characters>572892</Characters>
  <Application>Microsoft Office Word</Application>
  <DocSecurity>0</DocSecurity>
  <Lines>4774</Lines>
  <Paragraphs>1344</Paragraphs>
  <ScaleCrop>false</ScaleCrop>
  <HeadingPairs>
    <vt:vector size="2" baseType="variant">
      <vt:variant>
        <vt:lpstr>Название</vt:lpstr>
      </vt:variant>
      <vt:variant>
        <vt:i4>1</vt:i4>
      </vt:variant>
    </vt:vector>
  </HeadingPairs>
  <TitlesOfParts>
    <vt:vector size="1" baseType="lpstr">
      <vt:lpstr>ПРИЛОЖЕНИЕ</vt:lpstr>
    </vt:vector>
  </TitlesOfParts>
  <Company>Microsoft</Company>
  <LinksUpToDate>false</LinksUpToDate>
  <CharactersWithSpaces>672055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ПРИЛОЖЕНИЕ</dc:title>
  <dc:creator>МУП ОАиГ МО НР</dc:creator>
  <cp:lastModifiedBy>Sovet</cp:lastModifiedBy>
  <cp:revision>39</cp:revision>
  <cp:lastPrinted>2017-06-21T14:31:00Z</cp:lastPrinted>
  <dcterms:created xsi:type="dcterms:W3CDTF">2022-05-11T06:22:00Z</dcterms:created>
  <dcterms:modified xsi:type="dcterms:W3CDTF">2022-08-17T05:32:00Z</dcterms:modified>
  <dc:language>ru-RU</dc:language>
</cp:coreProperties>
</file>